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3CC45" w14:textId="28BE7FC0" w:rsidR="00066776" w:rsidRPr="009F0456" w:rsidRDefault="00066776" w:rsidP="00305FA8">
      <w:pPr>
        <w:adjustRightInd w:val="0"/>
        <w:snapToGrid w:val="0"/>
        <w:spacing w:line="360" w:lineRule="auto"/>
        <w:jc w:val="left"/>
        <w:rPr>
          <w:b/>
          <w:sz w:val="24"/>
        </w:rPr>
      </w:pPr>
      <w:r w:rsidRPr="009F0456">
        <w:rPr>
          <w:rFonts w:hAnsi="宋体" w:hint="eastAsia"/>
          <w:b/>
          <w:sz w:val="24"/>
        </w:rPr>
        <w:t>证券代码：</w:t>
      </w:r>
      <w:r w:rsidR="00305FA8" w:rsidRPr="009F0456">
        <w:rPr>
          <w:rFonts w:hint="eastAsia"/>
          <w:b/>
          <w:sz w:val="24"/>
        </w:rPr>
        <w:t>603595</w:t>
      </w:r>
      <w:r w:rsidR="009F0456" w:rsidRPr="009F0456">
        <w:rPr>
          <w:b/>
          <w:sz w:val="24"/>
        </w:rPr>
        <w:t xml:space="preserve">   </w:t>
      </w:r>
      <w:r w:rsidRPr="009F0456">
        <w:rPr>
          <w:b/>
          <w:sz w:val="24"/>
        </w:rPr>
        <w:t xml:space="preserve">   </w:t>
      </w:r>
      <w:r w:rsidR="005A3688">
        <w:rPr>
          <w:b/>
          <w:sz w:val="24"/>
        </w:rPr>
        <w:t xml:space="preserve">                        </w:t>
      </w:r>
      <w:r w:rsidRPr="009F0456">
        <w:rPr>
          <w:b/>
          <w:sz w:val="24"/>
        </w:rPr>
        <w:t xml:space="preserve">    </w:t>
      </w:r>
      <w:r w:rsidRPr="009F0456">
        <w:rPr>
          <w:rFonts w:hAnsi="宋体" w:hint="eastAsia"/>
          <w:b/>
          <w:sz w:val="24"/>
        </w:rPr>
        <w:t>证券简称：</w:t>
      </w:r>
      <w:r w:rsidR="00305FA8" w:rsidRPr="009F0456">
        <w:rPr>
          <w:rFonts w:hAnsi="宋体" w:hint="eastAsia"/>
          <w:b/>
          <w:sz w:val="24"/>
        </w:rPr>
        <w:t>东尼电子</w:t>
      </w:r>
    </w:p>
    <w:p w14:paraId="02503A41" w14:textId="77777777" w:rsidR="00066776" w:rsidRPr="00E93BCF" w:rsidRDefault="00066776" w:rsidP="00E16116">
      <w:pPr>
        <w:adjustRightInd w:val="0"/>
        <w:snapToGrid w:val="0"/>
        <w:ind w:firstLineChars="200" w:firstLine="480"/>
        <w:jc w:val="left"/>
        <w:rPr>
          <w:sz w:val="24"/>
        </w:rPr>
      </w:pPr>
    </w:p>
    <w:p w14:paraId="5AD77227" w14:textId="77777777" w:rsidR="00666115" w:rsidRPr="00291308" w:rsidRDefault="009F0456"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浙江</w:t>
      </w:r>
      <w:r w:rsidR="00305FA8" w:rsidRPr="00291308">
        <w:rPr>
          <w:rFonts w:ascii="黑体" w:eastAsia="黑体" w:hAnsi="黑体" w:hint="eastAsia"/>
          <w:b/>
          <w:bCs/>
          <w:sz w:val="36"/>
          <w:szCs w:val="36"/>
        </w:rPr>
        <w:t>东尼电子</w:t>
      </w:r>
      <w:r w:rsidR="00066776" w:rsidRPr="00291308">
        <w:rPr>
          <w:rFonts w:ascii="黑体" w:eastAsia="黑体" w:hAnsi="黑体" w:hint="eastAsia"/>
          <w:b/>
          <w:bCs/>
          <w:sz w:val="36"/>
          <w:szCs w:val="36"/>
        </w:rPr>
        <w:t>股份有限公司</w:t>
      </w:r>
    </w:p>
    <w:p w14:paraId="16433843" w14:textId="354C27C1" w:rsidR="00066776" w:rsidRPr="00291308" w:rsidRDefault="005A3688"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投资者关系活动记录表</w:t>
      </w:r>
    </w:p>
    <w:p w14:paraId="2BD210A6" w14:textId="77777777" w:rsidR="00066776" w:rsidRPr="00FD4CBC" w:rsidRDefault="00066776" w:rsidP="00E16116">
      <w:pPr>
        <w:snapToGrid w:val="0"/>
        <w:spacing w:beforeLines="50" w:before="156"/>
        <w:jc w:val="center"/>
        <w:rPr>
          <w:color w:val="000000"/>
          <w:sz w:val="24"/>
        </w:rPr>
      </w:pPr>
    </w:p>
    <w:tbl>
      <w:tblPr>
        <w:tblStyle w:val="ad"/>
        <w:tblW w:w="0" w:type="auto"/>
        <w:tblLook w:val="04A0" w:firstRow="1" w:lastRow="0" w:firstColumn="1" w:lastColumn="0" w:noHBand="0" w:noVBand="1"/>
      </w:tblPr>
      <w:tblGrid>
        <w:gridCol w:w="1696"/>
        <w:gridCol w:w="6600"/>
      </w:tblGrid>
      <w:tr w:rsidR="005A3688" w:rsidRPr="00291308" w14:paraId="3F29863F" w14:textId="77777777" w:rsidTr="00291308">
        <w:tc>
          <w:tcPr>
            <w:tcW w:w="1696" w:type="dxa"/>
            <w:vAlign w:val="center"/>
          </w:tcPr>
          <w:p w14:paraId="0A167680" w14:textId="6CD6354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投资者关系活动类别</w:t>
            </w:r>
          </w:p>
        </w:tc>
        <w:tc>
          <w:tcPr>
            <w:tcW w:w="6600" w:type="dxa"/>
            <w:vAlign w:val="center"/>
          </w:tcPr>
          <w:p w14:paraId="2371D0B5" w14:textId="7FB49235" w:rsidR="005A3688" w:rsidRPr="00291308" w:rsidRDefault="00291308" w:rsidP="00012624">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特定对象调研</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□分析师会议</w:t>
            </w:r>
          </w:p>
          <w:p w14:paraId="0FD7AA6C" w14:textId="2F725102"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□媒体采访</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□业绩说明会</w:t>
            </w:r>
          </w:p>
          <w:p w14:paraId="6206C59B" w14:textId="499801AC"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□新闻发布会</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□路演活动</w:t>
            </w:r>
          </w:p>
          <w:p w14:paraId="3EAE514F" w14:textId="0CB09232" w:rsidR="005A3688" w:rsidRPr="00291308" w:rsidRDefault="00062E7B"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现场参观</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Pr="00291308">
              <w:rPr>
                <w:rFonts w:hint="eastAsia"/>
                <w:color w:val="000000"/>
                <w:sz w:val="24"/>
                <w:szCs w:val="24"/>
              </w:rPr>
              <w:t>■</w:t>
            </w:r>
            <w:r w:rsidR="00291308" w:rsidRPr="00291308">
              <w:rPr>
                <w:rFonts w:hint="eastAsia"/>
                <w:color w:val="000000"/>
                <w:sz w:val="24"/>
                <w:szCs w:val="24"/>
              </w:rPr>
              <w:t>网络会议</w:t>
            </w:r>
          </w:p>
          <w:p w14:paraId="1ACCD58F" w14:textId="32F1BB30" w:rsidR="005A3688" w:rsidRPr="00291308" w:rsidRDefault="0029130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一对一沟通</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□其他</w:t>
            </w:r>
            <w:r w:rsidR="005A3688" w:rsidRPr="00291308">
              <w:rPr>
                <w:rFonts w:hint="eastAsia"/>
                <w:color w:val="000000"/>
                <w:sz w:val="24"/>
                <w:szCs w:val="24"/>
              </w:rPr>
              <w:t>_</w:t>
            </w:r>
            <w:r w:rsidR="005A3688" w:rsidRPr="00291308">
              <w:rPr>
                <w:color w:val="000000"/>
                <w:sz w:val="24"/>
                <w:szCs w:val="24"/>
              </w:rPr>
              <w:t>_______</w:t>
            </w:r>
          </w:p>
        </w:tc>
      </w:tr>
      <w:tr w:rsidR="005A3688" w:rsidRPr="00291308" w14:paraId="43ECEA12" w14:textId="77777777" w:rsidTr="00291308">
        <w:tc>
          <w:tcPr>
            <w:tcW w:w="1696" w:type="dxa"/>
            <w:vAlign w:val="center"/>
          </w:tcPr>
          <w:p w14:paraId="370FFAAD" w14:textId="1DE3706D"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参与单位名称及人员姓名</w:t>
            </w:r>
          </w:p>
        </w:tc>
        <w:tc>
          <w:tcPr>
            <w:tcW w:w="6600" w:type="dxa"/>
            <w:vAlign w:val="center"/>
          </w:tcPr>
          <w:p w14:paraId="7B1085E0" w14:textId="3BFFC521" w:rsidR="00291308" w:rsidRPr="00062E7B" w:rsidRDefault="00B407F8" w:rsidP="00291308">
            <w:pPr>
              <w:autoSpaceDE w:val="0"/>
              <w:autoSpaceDN w:val="0"/>
              <w:adjustRightInd w:val="0"/>
              <w:snapToGrid w:val="0"/>
              <w:spacing w:line="360" w:lineRule="auto"/>
              <w:rPr>
                <w:color w:val="000000"/>
                <w:sz w:val="24"/>
                <w:szCs w:val="24"/>
                <w:highlight w:val="yellow"/>
              </w:rPr>
            </w:pPr>
            <w:r w:rsidRPr="00B407F8">
              <w:rPr>
                <w:rFonts w:hint="eastAsia"/>
                <w:color w:val="000000"/>
                <w:sz w:val="24"/>
                <w:szCs w:val="24"/>
              </w:rPr>
              <w:t>盈科资本：周峰春、汪洋；三登投资：徐志林；磐厚资本：华海蒂；纯达基金：李竹青；龙隐投资：叶钦召；益安资本：李亚军；立格资本：赵琦；佛山金控：冯建；平安基金：翟森；国泰君安：黄明燕；宝盈基金：朱建明；立华投资：何艺熙；大岩资本：刘洁；湖南轻盐：李睿霖；江苏瑞华：刘无私；南方传媒：张广文；国信证券：林照天；上海华商资管：余辉武；中国人保：张显宁；中天国富证券：李丹、谭舒心等</w:t>
            </w:r>
          </w:p>
        </w:tc>
      </w:tr>
      <w:tr w:rsidR="005A3688" w:rsidRPr="00291308" w14:paraId="22E306CF" w14:textId="77777777" w:rsidTr="00291308">
        <w:tc>
          <w:tcPr>
            <w:tcW w:w="1696" w:type="dxa"/>
            <w:vAlign w:val="center"/>
          </w:tcPr>
          <w:p w14:paraId="72DC8C94" w14:textId="35EFB72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时间</w:t>
            </w:r>
          </w:p>
        </w:tc>
        <w:tc>
          <w:tcPr>
            <w:tcW w:w="6600" w:type="dxa"/>
            <w:vAlign w:val="center"/>
          </w:tcPr>
          <w:p w14:paraId="1209F404" w14:textId="00B6EFFD" w:rsidR="005A3688" w:rsidRPr="00291308" w:rsidRDefault="00291308" w:rsidP="00062E7B">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2</w:t>
            </w:r>
            <w:r w:rsidRPr="00291308">
              <w:rPr>
                <w:color w:val="000000"/>
                <w:sz w:val="24"/>
                <w:szCs w:val="24"/>
              </w:rPr>
              <w:t>021</w:t>
            </w:r>
            <w:r w:rsidRPr="00291308">
              <w:rPr>
                <w:rFonts w:hint="eastAsia"/>
                <w:color w:val="000000"/>
                <w:sz w:val="24"/>
                <w:szCs w:val="24"/>
              </w:rPr>
              <w:t>年</w:t>
            </w:r>
            <w:r w:rsidR="00062E7B">
              <w:rPr>
                <w:color w:val="000000"/>
                <w:sz w:val="24"/>
                <w:szCs w:val="24"/>
              </w:rPr>
              <w:t>9</w:t>
            </w:r>
            <w:r w:rsidRPr="00291308">
              <w:rPr>
                <w:rFonts w:hint="eastAsia"/>
                <w:color w:val="000000"/>
                <w:sz w:val="24"/>
                <w:szCs w:val="24"/>
              </w:rPr>
              <w:t>月</w:t>
            </w:r>
            <w:r w:rsidR="00062E7B">
              <w:rPr>
                <w:color w:val="000000"/>
                <w:sz w:val="24"/>
                <w:szCs w:val="24"/>
              </w:rPr>
              <w:t>28</w:t>
            </w:r>
            <w:r w:rsidRPr="00291308">
              <w:rPr>
                <w:rFonts w:hint="eastAsia"/>
                <w:color w:val="000000"/>
                <w:sz w:val="24"/>
                <w:szCs w:val="24"/>
              </w:rPr>
              <w:t>日</w:t>
            </w:r>
            <w:r w:rsidR="00012624">
              <w:rPr>
                <w:rFonts w:hint="eastAsia"/>
                <w:color w:val="000000"/>
                <w:sz w:val="24"/>
                <w:szCs w:val="24"/>
              </w:rPr>
              <w:t xml:space="preserve"> </w:t>
            </w:r>
            <w:r w:rsidR="00062E7B">
              <w:rPr>
                <w:color w:val="000000"/>
                <w:sz w:val="24"/>
                <w:szCs w:val="24"/>
              </w:rPr>
              <w:t>15</w:t>
            </w:r>
            <w:r w:rsidR="00062E7B">
              <w:rPr>
                <w:rFonts w:hint="eastAsia"/>
                <w:color w:val="000000"/>
                <w:sz w:val="24"/>
                <w:szCs w:val="24"/>
              </w:rPr>
              <w:t>:</w:t>
            </w:r>
            <w:r w:rsidR="00062E7B">
              <w:rPr>
                <w:color w:val="000000"/>
                <w:sz w:val="24"/>
                <w:szCs w:val="24"/>
              </w:rPr>
              <w:t>00</w:t>
            </w:r>
            <w:r w:rsidR="00012624">
              <w:rPr>
                <w:color w:val="000000"/>
                <w:sz w:val="24"/>
                <w:szCs w:val="24"/>
              </w:rPr>
              <w:t>-15</w:t>
            </w:r>
            <w:r w:rsidR="00012624">
              <w:rPr>
                <w:rFonts w:hint="eastAsia"/>
                <w:color w:val="000000"/>
                <w:sz w:val="24"/>
                <w:szCs w:val="24"/>
              </w:rPr>
              <w:t>:</w:t>
            </w:r>
            <w:r w:rsidR="00062E7B">
              <w:rPr>
                <w:color w:val="000000"/>
                <w:sz w:val="24"/>
                <w:szCs w:val="24"/>
              </w:rPr>
              <w:t>30</w:t>
            </w:r>
          </w:p>
        </w:tc>
      </w:tr>
      <w:tr w:rsidR="005A3688" w:rsidRPr="00291308" w14:paraId="500B5B88" w14:textId="77777777" w:rsidTr="00291308">
        <w:tc>
          <w:tcPr>
            <w:tcW w:w="1696" w:type="dxa"/>
            <w:vAlign w:val="center"/>
          </w:tcPr>
          <w:p w14:paraId="7A89065E" w14:textId="2A9D0E27"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地点</w:t>
            </w:r>
          </w:p>
        </w:tc>
        <w:tc>
          <w:tcPr>
            <w:tcW w:w="6600" w:type="dxa"/>
            <w:vAlign w:val="center"/>
          </w:tcPr>
          <w:p w14:paraId="75C635D0" w14:textId="34DD0491" w:rsidR="005A3688" w:rsidRPr="00291308" w:rsidRDefault="00012624" w:rsidP="00012624">
            <w:pPr>
              <w:autoSpaceDE w:val="0"/>
              <w:autoSpaceDN w:val="0"/>
              <w:adjustRightInd w:val="0"/>
              <w:snapToGrid w:val="0"/>
              <w:spacing w:beforeLines="50" w:before="156" w:line="360" w:lineRule="auto"/>
              <w:rPr>
                <w:color w:val="000000"/>
                <w:sz w:val="24"/>
                <w:szCs w:val="24"/>
              </w:rPr>
            </w:pPr>
            <w:r>
              <w:rPr>
                <w:rFonts w:hint="eastAsia"/>
                <w:color w:val="000000"/>
                <w:sz w:val="24"/>
                <w:szCs w:val="24"/>
              </w:rPr>
              <w:t>浙江省湖州市吴兴区织里镇利济东路</w:t>
            </w:r>
            <w:r>
              <w:rPr>
                <w:rFonts w:hint="eastAsia"/>
                <w:color w:val="000000"/>
                <w:sz w:val="24"/>
                <w:szCs w:val="24"/>
              </w:rPr>
              <w:t>5</w:t>
            </w:r>
            <w:r>
              <w:rPr>
                <w:color w:val="000000"/>
                <w:sz w:val="24"/>
                <w:szCs w:val="24"/>
              </w:rPr>
              <w:t>88</w:t>
            </w:r>
            <w:r>
              <w:rPr>
                <w:rFonts w:hint="eastAsia"/>
                <w:color w:val="000000"/>
                <w:sz w:val="24"/>
                <w:szCs w:val="24"/>
              </w:rPr>
              <w:t>号</w:t>
            </w:r>
          </w:p>
        </w:tc>
      </w:tr>
      <w:tr w:rsidR="005A3688" w:rsidRPr="00291308" w14:paraId="20A1D6AF" w14:textId="77777777" w:rsidTr="00291308">
        <w:tc>
          <w:tcPr>
            <w:tcW w:w="1696" w:type="dxa"/>
            <w:vAlign w:val="center"/>
          </w:tcPr>
          <w:p w14:paraId="5EC34AB1" w14:textId="22C38D69"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上市公司接待人员姓名</w:t>
            </w:r>
          </w:p>
        </w:tc>
        <w:tc>
          <w:tcPr>
            <w:tcW w:w="6600" w:type="dxa"/>
            <w:vAlign w:val="center"/>
          </w:tcPr>
          <w:p w14:paraId="59282453" w14:textId="77777777" w:rsidR="005917EF" w:rsidRDefault="005917EF" w:rsidP="005917EF">
            <w:pPr>
              <w:autoSpaceDE w:val="0"/>
              <w:autoSpaceDN w:val="0"/>
              <w:adjustRightInd w:val="0"/>
              <w:snapToGrid w:val="0"/>
              <w:spacing w:line="360" w:lineRule="auto"/>
              <w:rPr>
                <w:color w:val="000000"/>
                <w:sz w:val="24"/>
                <w:szCs w:val="24"/>
              </w:rPr>
            </w:pPr>
            <w:r>
              <w:rPr>
                <w:rFonts w:hint="eastAsia"/>
                <w:color w:val="000000"/>
                <w:sz w:val="24"/>
                <w:szCs w:val="24"/>
              </w:rPr>
              <w:t>副总经理</w:t>
            </w:r>
            <w:r>
              <w:rPr>
                <w:rFonts w:hint="eastAsia"/>
                <w:color w:val="000000"/>
                <w:sz w:val="24"/>
                <w:szCs w:val="24"/>
              </w:rPr>
              <w:t xml:space="preserve"> </w:t>
            </w:r>
            <w:r>
              <w:rPr>
                <w:rFonts w:hint="eastAsia"/>
                <w:color w:val="000000"/>
                <w:sz w:val="24"/>
                <w:szCs w:val="24"/>
              </w:rPr>
              <w:t>郑</w:t>
            </w:r>
            <w:r>
              <w:rPr>
                <w:color w:val="000000"/>
                <w:sz w:val="24"/>
                <w:szCs w:val="24"/>
              </w:rPr>
              <w:t>雄久</w:t>
            </w:r>
          </w:p>
          <w:p w14:paraId="13514132" w14:textId="7506BD88" w:rsidR="005A3688" w:rsidRDefault="00012624" w:rsidP="00EB4FE9">
            <w:pPr>
              <w:autoSpaceDE w:val="0"/>
              <w:autoSpaceDN w:val="0"/>
              <w:adjustRightInd w:val="0"/>
              <w:snapToGrid w:val="0"/>
              <w:spacing w:line="360" w:lineRule="auto"/>
              <w:rPr>
                <w:color w:val="000000"/>
                <w:sz w:val="24"/>
                <w:szCs w:val="24"/>
              </w:rPr>
            </w:pPr>
            <w:bookmarkStart w:id="0" w:name="_GoBack"/>
            <w:bookmarkEnd w:id="0"/>
            <w:r>
              <w:rPr>
                <w:rFonts w:hint="eastAsia"/>
                <w:color w:val="000000"/>
                <w:sz w:val="24"/>
                <w:szCs w:val="24"/>
              </w:rPr>
              <w:t>副总经理兼董事会秘书</w:t>
            </w:r>
            <w:r>
              <w:rPr>
                <w:rFonts w:hint="eastAsia"/>
                <w:color w:val="000000"/>
                <w:sz w:val="24"/>
                <w:szCs w:val="24"/>
              </w:rPr>
              <w:t xml:space="preserve"> </w:t>
            </w:r>
            <w:r>
              <w:rPr>
                <w:rFonts w:hint="eastAsia"/>
                <w:color w:val="000000"/>
                <w:sz w:val="24"/>
                <w:szCs w:val="24"/>
              </w:rPr>
              <w:t>罗斌斌</w:t>
            </w:r>
          </w:p>
          <w:p w14:paraId="051563C9" w14:textId="3345B98B" w:rsidR="00B22B19" w:rsidRPr="00291308" w:rsidRDefault="00B22B19" w:rsidP="00EB4FE9">
            <w:pPr>
              <w:autoSpaceDE w:val="0"/>
              <w:autoSpaceDN w:val="0"/>
              <w:adjustRightInd w:val="0"/>
              <w:snapToGrid w:val="0"/>
              <w:spacing w:line="360" w:lineRule="auto"/>
              <w:rPr>
                <w:color w:val="000000"/>
                <w:sz w:val="24"/>
                <w:szCs w:val="24"/>
              </w:rPr>
            </w:pPr>
            <w:r>
              <w:rPr>
                <w:rFonts w:hint="eastAsia"/>
                <w:color w:val="000000"/>
                <w:sz w:val="24"/>
                <w:szCs w:val="24"/>
              </w:rPr>
              <w:t>证券事务代表</w:t>
            </w:r>
            <w:r>
              <w:rPr>
                <w:rFonts w:hint="eastAsia"/>
                <w:color w:val="000000"/>
                <w:sz w:val="24"/>
                <w:szCs w:val="24"/>
              </w:rPr>
              <w:t xml:space="preserve"> </w:t>
            </w:r>
            <w:r>
              <w:rPr>
                <w:rFonts w:hint="eastAsia"/>
                <w:color w:val="000000"/>
                <w:sz w:val="24"/>
                <w:szCs w:val="24"/>
              </w:rPr>
              <w:t>潘琳艳、邵鑫杰</w:t>
            </w:r>
          </w:p>
        </w:tc>
      </w:tr>
      <w:tr w:rsidR="005A3688" w:rsidRPr="00291308" w14:paraId="2AE586D8" w14:textId="77777777" w:rsidTr="00291308">
        <w:tc>
          <w:tcPr>
            <w:tcW w:w="1696" w:type="dxa"/>
            <w:vAlign w:val="center"/>
          </w:tcPr>
          <w:p w14:paraId="7BB5C80B" w14:textId="5FFABFB8"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投资者关系活动主要内容</w:t>
            </w:r>
          </w:p>
        </w:tc>
        <w:tc>
          <w:tcPr>
            <w:tcW w:w="6600" w:type="dxa"/>
            <w:vAlign w:val="center"/>
          </w:tcPr>
          <w:p w14:paraId="4EFD05EE" w14:textId="68B07D5A" w:rsidR="005A3688" w:rsidRPr="00DC664E" w:rsidRDefault="00B22B19" w:rsidP="00B22B19">
            <w:pPr>
              <w:autoSpaceDE w:val="0"/>
              <w:autoSpaceDN w:val="0"/>
              <w:adjustRightInd w:val="0"/>
              <w:snapToGrid w:val="0"/>
              <w:spacing w:beforeLines="50" w:before="156" w:line="360" w:lineRule="auto"/>
              <w:ind w:firstLineChars="200" w:firstLine="482"/>
              <w:rPr>
                <w:b/>
                <w:color w:val="000000"/>
                <w:sz w:val="24"/>
                <w:szCs w:val="24"/>
              </w:rPr>
            </w:pPr>
            <w:r w:rsidRPr="00DC664E">
              <w:rPr>
                <w:rFonts w:hint="eastAsia"/>
                <w:b/>
                <w:color w:val="000000"/>
                <w:sz w:val="24"/>
                <w:szCs w:val="24"/>
              </w:rPr>
              <w:t>一、公司简介：</w:t>
            </w:r>
          </w:p>
          <w:p w14:paraId="3733EC95" w14:textId="10AA1CE4" w:rsidR="00DC664E" w:rsidRPr="00DC664E" w:rsidRDefault="00B22B19" w:rsidP="00DC664E">
            <w:pPr>
              <w:spacing w:line="360" w:lineRule="auto"/>
              <w:ind w:firstLineChars="200" w:firstLine="480"/>
              <w:rPr>
                <w:color w:val="000000"/>
                <w:sz w:val="24"/>
                <w:szCs w:val="24"/>
              </w:rPr>
            </w:pPr>
            <w:r>
              <w:rPr>
                <w:rFonts w:hint="eastAsia"/>
                <w:color w:val="000000"/>
                <w:sz w:val="24"/>
                <w:szCs w:val="24"/>
              </w:rPr>
              <w:t>公司</w:t>
            </w:r>
            <w:r w:rsidRPr="00B22B19">
              <w:rPr>
                <w:rFonts w:hint="eastAsia"/>
                <w:color w:val="000000"/>
                <w:sz w:val="24"/>
                <w:szCs w:val="24"/>
              </w:rPr>
              <w:t>成立于</w:t>
            </w:r>
            <w:r w:rsidRPr="00B22B19">
              <w:rPr>
                <w:rFonts w:hint="eastAsia"/>
                <w:color w:val="000000"/>
                <w:sz w:val="24"/>
                <w:szCs w:val="24"/>
              </w:rPr>
              <w:t>2008</w:t>
            </w:r>
            <w:r w:rsidRPr="00B22B19">
              <w:rPr>
                <w:rFonts w:hint="eastAsia"/>
                <w:color w:val="000000"/>
                <w:sz w:val="24"/>
                <w:szCs w:val="24"/>
              </w:rPr>
              <w:t>年</w:t>
            </w:r>
            <w:r w:rsidRPr="00B22B19">
              <w:rPr>
                <w:rFonts w:hint="eastAsia"/>
                <w:color w:val="000000"/>
                <w:sz w:val="24"/>
                <w:szCs w:val="24"/>
              </w:rPr>
              <w:t>1</w:t>
            </w:r>
            <w:r w:rsidRPr="00B22B19">
              <w:rPr>
                <w:rFonts w:hint="eastAsia"/>
                <w:color w:val="000000"/>
                <w:sz w:val="24"/>
                <w:szCs w:val="24"/>
              </w:rPr>
              <w:t>月</w:t>
            </w:r>
            <w:r w:rsidRPr="00B22B19">
              <w:rPr>
                <w:rFonts w:hint="eastAsia"/>
                <w:color w:val="000000"/>
                <w:sz w:val="24"/>
                <w:szCs w:val="24"/>
              </w:rPr>
              <w:t>25</w:t>
            </w:r>
            <w:r w:rsidRPr="00B22B19">
              <w:rPr>
                <w:rFonts w:hint="eastAsia"/>
                <w:color w:val="000000"/>
                <w:sz w:val="24"/>
                <w:szCs w:val="24"/>
              </w:rPr>
              <w:t>日，</w:t>
            </w:r>
            <w:r w:rsidRPr="00B22B19">
              <w:rPr>
                <w:rFonts w:hint="eastAsia"/>
                <w:color w:val="000000"/>
                <w:sz w:val="24"/>
                <w:szCs w:val="24"/>
              </w:rPr>
              <w:t>2015</w:t>
            </w:r>
            <w:r w:rsidRPr="00B22B19">
              <w:rPr>
                <w:rFonts w:hint="eastAsia"/>
                <w:color w:val="000000"/>
                <w:sz w:val="24"/>
                <w:szCs w:val="24"/>
              </w:rPr>
              <w:t>年</w:t>
            </w:r>
            <w:r w:rsidRPr="00B22B19">
              <w:rPr>
                <w:rFonts w:hint="eastAsia"/>
                <w:color w:val="000000"/>
                <w:sz w:val="24"/>
                <w:szCs w:val="24"/>
              </w:rPr>
              <w:t>9</w:t>
            </w:r>
            <w:r w:rsidRPr="00B22B19">
              <w:rPr>
                <w:rFonts w:hint="eastAsia"/>
                <w:color w:val="000000"/>
                <w:sz w:val="24"/>
                <w:szCs w:val="24"/>
              </w:rPr>
              <w:t>月</w:t>
            </w:r>
            <w:r w:rsidRPr="00B22B19">
              <w:rPr>
                <w:rFonts w:hint="eastAsia"/>
                <w:color w:val="000000"/>
                <w:sz w:val="24"/>
                <w:szCs w:val="24"/>
              </w:rPr>
              <w:t>28</w:t>
            </w:r>
            <w:r w:rsidRPr="00B22B19">
              <w:rPr>
                <w:rFonts w:hint="eastAsia"/>
                <w:color w:val="000000"/>
                <w:sz w:val="24"/>
                <w:szCs w:val="24"/>
              </w:rPr>
              <w:t>日整体变更为股份公司，</w:t>
            </w:r>
            <w:r w:rsidRPr="00B22B19">
              <w:rPr>
                <w:rFonts w:hint="eastAsia"/>
                <w:color w:val="000000"/>
                <w:sz w:val="24"/>
                <w:szCs w:val="24"/>
              </w:rPr>
              <w:t>2017</w:t>
            </w:r>
            <w:r w:rsidRPr="00B22B19">
              <w:rPr>
                <w:rFonts w:hint="eastAsia"/>
                <w:color w:val="000000"/>
                <w:sz w:val="24"/>
                <w:szCs w:val="24"/>
              </w:rPr>
              <w:t>年</w:t>
            </w:r>
            <w:r w:rsidRPr="00B22B19">
              <w:rPr>
                <w:rFonts w:hint="eastAsia"/>
                <w:color w:val="000000"/>
                <w:sz w:val="24"/>
                <w:szCs w:val="24"/>
              </w:rPr>
              <w:t>7</w:t>
            </w:r>
            <w:r w:rsidRPr="00B22B19">
              <w:rPr>
                <w:rFonts w:hint="eastAsia"/>
                <w:color w:val="000000"/>
                <w:sz w:val="24"/>
                <w:szCs w:val="24"/>
              </w:rPr>
              <w:t>月</w:t>
            </w:r>
            <w:r w:rsidRPr="00B22B19">
              <w:rPr>
                <w:rFonts w:hint="eastAsia"/>
                <w:color w:val="000000"/>
                <w:sz w:val="24"/>
                <w:szCs w:val="24"/>
              </w:rPr>
              <w:t>12</w:t>
            </w:r>
            <w:r w:rsidRPr="00B22B19">
              <w:rPr>
                <w:rFonts w:hint="eastAsia"/>
                <w:color w:val="000000"/>
                <w:sz w:val="24"/>
                <w:szCs w:val="24"/>
              </w:rPr>
              <w:t>日成功在上海证券交易所上市</w:t>
            </w:r>
            <w:r w:rsidR="00DC664E">
              <w:rPr>
                <w:rFonts w:hint="eastAsia"/>
                <w:color w:val="000000"/>
                <w:sz w:val="24"/>
                <w:szCs w:val="24"/>
              </w:rPr>
              <w:t>。</w:t>
            </w:r>
            <w:r w:rsidR="00DC664E" w:rsidRPr="00DC664E">
              <w:rPr>
                <w:rFonts w:hint="eastAsia"/>
                <w:color w:val="000000"/>
                <w:sz w:val="24"/>
                <w:szCs w:val="24"/>
              </w:rPr>
              <w:t>公司专注于超微细合金线材及其他金属基复合材料的应用研发、生产与销售，公司生产的产品主要应用于消费电子、医疗、太阳能光伏、新能源汽车四大领域：超微细</w:t>
            </w:r>
            <w:r w:rsidR="00711123">
              <w:rPr>
                <w:rFonts w:hint="eastAsia"/>
                <w:color w:val="000000"/>
                <w:sz w:val="24"/>
                <w:szCs w:val="24"/>
              </w:rPr>
              <w:t>导体、复膜线</w:t>
            </w:r>
            <w:r w:rsidR="00DC664E" w:rsidRPr="00DC664E">
              <w:rPr>
                <w:rFonts w:hint="eastAsia"/>
                <w:color w:val="000000"/>
                <w:sz w:val="24"/>
                <w:szCs w:val="24"/>
              </w:rPr>
              <w:t>、</w:t>
            </w:r>
            <w:r w:rsidR="00DC664E" w:rsidRPr="00DC664E">
              <w:rPr>
                <w:rFonts w:hint="eastAsia"/>
                <w:color w:val="000000"/>
                <w:sz w:val="24"/>
                <w:szCs w:val="24"/>
              </w:rPr>
              <w:lastRenderedPageBreak/>
              <w:t>无线充电隔磁材料</w:t>
            </w:r>
            <w:r w:rsidR="00711123">
              <w:rPr>
                <w:rFonts w:hint="eastAsia"/>
                <w:color w:val="000000"/>
                <w:sz w:val="24"/>
                <w:szCs w:val="24"/>
              </w:rPr>
              <w:t>等</w:t>
            </w:r>
            <w:r w:rsidR="00DC664E" w:rsidRPr="00DC664E">
              <w:rPr>
                <w:rFonts w:hint="eastAsia"/>
                <w:color w:val="000000"/>
                <w:sz w:val="24"/>
                <w:szCs w:val="24"/>
              </w:rPr>
              <w:t>主要应用于消费电子行业；医疗线束主要应用于医疗行业；金刚石切割线主要应用于蓝宝石及硅片切割；极耳主要应用于新能源汽车行业。</w:t>
            </w:r>
          </w:p>
          <w:p w14:paraId="1912C7A5" w14:textId="34035175" w:rsidR="00B22B19" w:rsidRDefault="00DC664E" w:rsidP="00DC664E">
            <w:pPr>
              <w:spacing w:line="360" w:lineRule="auto"/>
              <w:ind w:firstLineChars="200" w:firstLine="480"/>
              <w:rPr>
                <w:color w:val="000000"/>
                <w:sz w:val="24"/>
                <w:szCs w:val="24"/>
              </w:rPr>
            </w:pPr>
            <w:r w:rsidRPr="00DC664E">
              <w:rPr>
                <w:rFonts w:hint="eastAsia"/>
                <w:color w:val="000000"/>
                <w:sz w:val="24"/>
                <w:szCs w:val="24"/>
              </w:rPr>
              <w:t>公司在快速发展过程中，一方面借助对各类金属基材的深刻理解，不断开发新产品并将产品线延伸至不同的应用领域；另一方面，公司基于现有客户需求，不断为其配套研发、升级产品类型，使其满足客户对产品性能及应用方面不断升级的需求，提升客户黏性，与客户共同发展。</w:t>
            </w:r>
          </w:p>
          <w:p w14:paraId="75ACBBAA" w14:textId="0F905BD3" w:rsidR="00062E7B" w:rsidRPr="00062E7B" w:rsidRDefault="00062E7B" w:rsidP="00062E7B">
            <w:pPr>
              <w:spacing w:line="360" w:lineRule="auto"/>
              <w:ind w:firstLineChars="200" w:firstLine="480"/>
              <w:rPr>
                <w:color w:val="000000"/>
                <w:sz w:val="24"/>
                <w:szCs w:val="24"/>
              </w:rPr>
            </w:pPr>
            <w:r>
              <w:rPr>
                <w:rFonts w:hint="eastAsia"/>
                <w:color w:val="000000"/>
                <w:sz w:val="24"/>
                <w:szCs w:val="24"/>
              </w:rPr>
              <w:t>2</w:t>
            </w:r>
            <w:r>
              <w:rPr>
                <w:color w:val="000000"/>
                <w:sz w:val="24"/>
                <w:szCs w:val="24"/>
              </w:rPr>
              <w:t>021</w:t>
            </w:r>
            <w:r>
              <w:rPr>
                <w:rFonts w:hint="eastAsia"/>
                <w:color w:val="000000"/>
                <w:sz w:val="24"/>
                <w:szCs w:val="24"/>
              </w:rPr>
              <w:t>年</w:t>
            </w:r>
            <w:r>
              <w:rPr>
                <w:color w:val="000000"/>
                <w:sz w:val="24"/>
                <w:szCs w:val="24"/>
              </w:rPr>
              <w:t>半年度</w:t>
            </w:r>
            <w:r w:rsidRPr="00062E7B">
              <w:rPr>
                <w:rFonts w:hint="eastAsia"/>
                <w:color w:val="000000"/>
                <w:sz w:val="24"/>
                <w:szCs w:val="24"/>
              </w:rPr>
              <w:t>，公司各主营业务均有稳步发展，营业收入和毛利同比有所上升，但随着公司研发项目及借款增加，研发费用和财务费用上升明显，导致净利润有所下滑。</w:t>
            </w:r>
            <w:r w:rsidRPr="00062E7B">
              <w:rPr>
                <w:rFonts w:hint="eastAsia"/>
                <w:color w:val="000000"/>
                <w:sz w:val="24"/>
                <w:szCs w:val="24"/>
              </w:rPr>
              <w:t>2</w:t>
            </w:r>
            <w:r w:rsidRPr="00062E7B">
              <w:rPr>
                <w:color w:val="000000"/>
                <w:sz w:val="24"/>
                <w:szCs w:val="24"/>
              </w:rPr>
              <w:t>021</w:t>
            </w:r>
            <w:r w:rsidRPr="00062E7B">
              <w:rPr>
                <w:rFonts w:hint="eastAsia"/>
                <w:color w:val="000000"/>
                <w:sz w:val="24"/>
                <w:szCs w:val="24"/>
              </w:rPr>
              <w:t>年半年度，公司营业收入</w:t>
            </w:r>
            <w:r w:rsidRPr="00062E7B">
              <w:rPr>
                <w:color w:val="000000"/>
                <w:sz w:val="24"/>
                <w:szCs w:val="24"/>
              </w:rPr>
              <w:t>50</w:t>
            </w:r>
            <w:r w:rsidRPr="00062E7B">
              <w:rPr>
                <w:rFonts w:hint="eastAsia"/>
                <w:color w:val="000000"/>
                <w:sz w:val="24"/>
                <w:szCs w:val="24"/>
              </w:rPr>
              <w:t>,</w:t>
            </w:r>
            <w:r w:rsidRPr="00062E7B">
              <w:rPr>
                <w:color w:val="000000"/>
                <w:sz w:val="24"/>
                <w:szCs w:val="24"/>
              </w:rPr>
              <w:t>134.65</w:t>
            </w:r>
            <w:r w:rsidRPr="00062E7B">
              <w:rPr>
                <w:rFonts w:hint="eastAsia"/>
                <w:color w:val="000000"/>
                <w:sz w:val="24"/>
                <w:szCs w:val="24"/>
              </w:rPr>
              <w:t>万元，同比增长</w:t>
            </w:r>
            <w:r w:rsidRPr="00062E7B">
              <w:rPr>
                <w:color w:val="000000"/>
                <w:sz w:val="24"/>
                <w:szCs w:val="24"/>
              </w:rPr>
              <w:t>72.91%</w:t>
            </w:r>
            <w:r w:rsidRPr="00062E7B">
              <w:rPr>
                <w:rFonts w:hint="eastAsia"/>
                <w:color w:val="000000"/>
                <w:sz w:val="24"/>
                <w:szCs w:val="24"/>
              </w:rPr>
              <w:t>；</w:t>
            </w:r>
            <w:bookmarkStart w:id="1" w:name="_Hlk48037324"/>
            <w:r w:rsidRPr="00062E7B">
              <w:rPr>
                <w:rFonts w:hint="eastAsia"/>
                <w:color w:val="000000"/>
                <w:sz w:val="24"/>
                <w:szCs w:val="24"/>
              </w:rPr>
              <w:t>实现归属于上市公司股东的净利润</w:t>
            </w:r>
            <w:r w:rsidRPr="00062E7B">
              <w:rPr>
                <w:color w:val="000000"/>
                <w:sz w:val="24"/>
                <w:szCs w:val="24"/>
              </w:rPr>
              <w:t>1</w:t>
            </w:r>
            <w:r w:rsidRPr="00062E7B">
              <w:rPr>
                <w:rFonts w:hint="eastAsia"/>
                <w:color w:val="000000"/>
                <w:sz w:val="24"/>
                <w:szCs w:val="24"/>
              </w:rPr>
              <w:t>,</w:t>
            </w:r>
            <w:r w:rsidRPr="00062E7B">
              <w:rPr>
                <w:color w:val="000000"/>
                <w:sz w:val="24"/>
                <w:szCs w:val="24"/>
              </w:rPr>
              <w:t>508.42</w:t>
            </w:r>
            <w:r w:rsidRPr="00062E7B">
              <w:rPr>
                <w:rFonts w:hint="eastAsia"/>
                <w:color w:val="000000"/>
                <w:sz w:val="24"/>
                <w:szCs w:val="24"/>
              </w:rPr>
              <w:t>万元，同比下降</w:t>
            </w:r>
            <w:r w:rsidRPr="00062E7B">
              <w:rPr>
                <w:color w:val="000000"/>
                <w:sz w:val="24"/>
                <w:szCs w:val="24"/>
              </w:rPr>
              <w:t>48.64%</w:t>
            </w:r>
            <w:bookmarkEnd w:id="1"/>
            <w:r w:rsidRPr="00062E7B">
              <w:rPr>
                <w:rFonts w:hint="eastAsia"/>
                <w:color w:val="000000"/>
                <w:sz w:val="24"/>
                <w:szCs w:val="24"/>
              </w:rPr>
              <w:t>；实现归属于上市公司股东的扣除非经常性损益的净利润</w:t>
            </w:r>
            <w:r w:rsidRPr="00062E7B">
              <w:rPr>
                <w:color w:val="000000"/>
                <w:sz w:val="24"/>
                <w:szCs w:val="24"/>
              </w:rPr>
              <w:t>415.58</w:t>
            </w:r>
            <w:r w:rsidRPr="00062E7B">
              <w:rPr>
                <w:color w:val="000000"/>
                <w:sz w:val="24"/>
                <w:szCs w:val="24"/>
              </w:rPr>
              <w:t>万元，同比</w:t>
            </w:r>
            <w:r w:rsidRPr="00062E7B">
              <w:rPr>
                <w:rFonts w:hint="eastAsia"/>
                <w:color w:val="000000"/>
                <w:sz w:val="24"/>
                <w:szCs w:val="24"/>
              </w:rPr>
              <w:t>下降</w:t>
            </w:r>
            <w:r w:rsidRPr="00062E7B">
              <w:rPr>
                <w:color w:val="000000"/>
                <w:sz w:val="24"/>
                <w:szCs w:val="24"/>
              </w:rPr>
              <w:t>64.52%</w:t>
            </w:r>
            <w:r w:rsidRPr="00062E7B">
              <w:rPr>
                <w:rFonts w:hint="eastAsia"/>
                <w:color w:val="000000"/>
                <w:sz w:val="24"/>
                <w:szCs w:val="24"/>
              </w:rPr>
              <w:t>。</w:t>
            </w:r>
          </w:p>
          <w:p w14:paraId="0883DB95" w14:textId="79AAE12B" w:rsidR="00B22B19" w:rsidRDefault="00B22B19" w:rsidP="00B22B19">
            <w:pPr>
              <w:spacing w:line="360" w:lineRule="auto"/>
              <w:ind w:firstLineChars="200" w:firstLine="482"/>
              <w:rPr>
                <w:b/>
                <w:color w:val="000000"/>
                <w:sz w:val="24"/>
                <w:szCs w:val="24"/>
              </w:rPr>
            </w:pPr>
            <w:r w:rsidRPr="00DC664E">
              <w:rPr>
                <w:rFonts w:hint="eastAsia"/>
                <w:b/>
                <w:color w:val="000000"/>
                <w:sz w:val="24"/>
                <w:szCs w:val="24"/>
              </w:rPr>
              <w:t>二、投资者回答：</w:t>
            </w:r>
          </w:p>
          <w:p w14:paraId="2B8D25FC" w14:textId="7D749AEA" w:rsidR="00062E7B" w:rsidRDefault="00062E7B" w:rsidP="00B22B19">
            <w:pPr>
              <w:spacing w:line="360" w:lineRule="auto"/>
              <w:ind w:firstLineChars="200" w:firstLine="482"/>
              <w:rPr>
                <w:b/>
                <w:color w:val="000000"/>
                <w:sz w:val="24"/>
                <w:szCs w:val="24"/>
              </w:rPr>
            </w:pPr>
            <w:r>
              <w:rPr>
                <w:rFonts w:hint="eastAsia"/>
                <w:b/>
                <w:color w:val="000000"/>
                <w:sz w:val="24"/>
                <w:szCs w:val="24"/>
              </w:rPr>
              <w:t>1</w:t>
            </w:r>
            <w:r w:rsidRPr="00711123">
              <w:rPr>
                <w:rFonts w:hint="eastAsia"/>
                <w:b/>
                <w:color w:val="000000"/>
                <w:sz w:val="24"/>
                <w:szCs w:val="24"/>
              </w:rPr>
              <w:t>、</w:t>
            </w:r>
            <w:r>
              <w:rPr>
                <w:rFonts w:hint="eastAsia"/>
                <w:b/>
                <w:color w:val="000000"/>
                <w:sz w:val="24"/>
                <w:szCs w:val="24"/>
              </w:rPr>
              <w:t>2020</w:t>
            </w:r>
            <w:r>
              <w:rPr>
                <w:rFonts w:hint="eastAsia"/>
                <w:b/>
                <w:color w:val="000000"/>
                <w:sz w:val="24"/>
                <w:szCs w:val="24"/>
              </w:rPr>
              <w:t>年</w:t>
            </w:r>
            <w:r>
              <w:rPr>
                <w:b/>
                <w:color w:val="000000"/>
                <w:sz w:val="24"/>
                <w:szCs w:val="24"/>
              </w:rPr>
              <w:t>上半年</w:t>
            </w:r>
            <w:r>
              <w:rPr>
                <w:rFonts w:hint="eastAsia"/>
                <w:b/>
                <w:color w:val="000000"/>
                <w:sz w:val="24"/>
                <w:szCs w:val="24"/>
              </w:rPr>
              <w:t>各业务</w:t>
            </w:r>
            <w:r>
              <w:rPr>
                <w:b/>
                <w:color w:val="000000"/>
                <w:sz w:val="24"/>
                <w:szCs w:val="24"/>
              </w:rPr>
              <w:t>板块</w:t>
            </w:r>
            <w:r w:rsidR="007A0E58">
              <w:rPr>
                <w:rFonts w:hint="eastAsia"/>
                <w:b/>
                <w:color w:val="000000"/>
                <w:sz w:val="24"/>
                <w:szCs w:val="24"/>
              </w:rPr>
              <w:t>同比</w:t>
            </w:r>
            <w:r w:rsidR="007A0E58">
              <w:rPr>
                <w:b/>
                <w:color w:val="000000"/>
                <w:sz w:val="24"/>
                <w:szCs w:val="24"/>
              </w:rPr>
              <w:t>变动情况</w:t>
            </w:r>
            <w:r w:rsidR="00B15AAE">
              <w:rPr>
                <w:rFonts w:hint="eastAsia"/>
                <w:b/>
                <w:color w:val="000000"/>
                <w:sz w:val="24"/>
                <w:szCs w:val="24"/>
              </w:rPr>
              <w:t>，</w:t>
            </w:r>
            <w:r w:rsidR="00B15AAE">
              <w:rPr>
                <w:b/>
                <w:color w:val="000000"/>
                <w:sz w:val="24"/>
                <w:szCs w:val="24"/>
              </w:rPr>
              <w:t>消费电子业务占比</w:t>
            </w:r>
            <w:r w:rsidR="00B15AAE">
              <w:rPr>
                <w:rFonts w:hint="eastAsia"/>
                <w:b/>
                <w:color w:val="000000"/>
                <w:sz w:val="24"/>
                <w:szCs w:val="24"/>
              </w:rPr>
              <w:t>多少</w:t>
            </w:r>
            <w:r w:rsidR="00B15AAE">
              <w:rPr>
                <w:b/>
                <w:color w:val="000000"/>
                <w:sz w:val="24"/>
                <w:szCs w:val="24"/>
              </w:rPr>
              <w:t>？</w:t>
            </w:r>
          </w:p>
          <w:p w14:paraId="7C15063B" w14:textId="485DF6A6" w:rsidR="00062E7B" w:rsidRPr="00062E7B" w:rsidRDefault="007A0E58" w:rsidP="00B22B19">
            <w:pPr>
              <w:spacing w:line="360" w:lineRule="auto"/>
              <w:ind w:firstLineChars="200" w:firstLine="480"/>
              <w:rPr>
                <w:color w:val="000000"/>
                <w:sz w:val="24"/>
                <w:szCs w:val="24"/>
              </w:rPr>
            </w:pPr>
            <w:r>
              <w:rPr>
                <w:rFonts w:ascii="宋体" w:hAnsi="宋体"/>
                <w:sz w:val="24"/>
                <w:szCs w:val="24"/>
              </w:rPr>
              <w:t>公司金刚石切割线产品持续技改，客户认可度</w:t>
            </w:r>
            <w:r>
              <w:rPr>
                <w:rFonts w:ascii="宋体" w:hAnsi="宋体" w:hint="eastAsia"/>
                <w:sz w:val="24"/>
                <w:szCs w:val="24"/>
              </w:rPr>
              <w:t>提升</w:t>
            </w:r>
            <w:r>
              <w:rPr>
                <w:rFonts w:ascii="宋体" w:hAnsi="宋体"/>
                <w:sz w:val="24"/>
                <w:szCs w:val="24"/>
              </w:rPr>
              <w:t>，</w:t>
            </w:r>
            <w:r w:rsidR="008B494B">
              <w:rPr>
                <w:rFonts w:ascii="宋体" w:hAnsi="宋体" w:hint="eastAsia"/>
                <w:sz w:val="24"/>
                <w:szCs w:val="24"/>
              </w:rPr>
              <w:t>加之光伏</w:t>
            </w:r>
            <w:r w:rsidR="008B494B" w:rsidRPr="00062E7B">
              <w:rPr>
                <w:rFonts w:ascii="宋体" w:hAnsi="宋体" w:hint="eastAsia"/>
                <w:sz w:val="24"/>
                <w:szCs w:val="24"/>
              </w:rPr>
              <w:t>市场竞争环境有所改善</w:t>
            </w:r>
            <w:r w:rsidR="008B494B">
              <w:rPr>
                <w:rFonts w:ascii="宋体" w:hAnsi="宋体" w:hint="eastAsia"/>
                <w:sz w:val="24"/>
                <w:szCs w:val="24"/>
              </w:rPr>
              <w:t>，</w:t>
            </w:r>
            <w:r w:rsidR="00B15AAE">
              <w:rPr>
                <w:rFonts w:ascii="宋体" w:hAnsi="宋体"/>
                <w:sz w:val="24"/>
                <w:szCs w:val="24"/>
              </w:rPr>
              <w:t>上半年</w:t>
            </w:r>
            <w:r>
              <w:rPr>
                <w:rFonts w:ascii="宋体" w:hAnsi="宋体" w:hint="eastAsia"/>
                <w:sz w:val="24"/>
                <w:szCs w:val="24"/>
              </w:rPr>
              <w:t>光伏</w:t>
            </w:r>
            <w:r>
              <w:rPr>
                <w:rFonts w:ascii="宋体" w:hAnsi="宋体"/>
                <w:sz w:val="24"/>
                <w:szCs w:val="24"/>
              </w:rPr>
              <w:t>业务</w:t>
            </w:r>
            <w:r>
              <w:rPr>
                <w:rFonts w:ascii="宋体" w:hAnsi="宋体" w:hint="eastAsia"/>
                <w:sz w:val="24"/>
                <w:szCs w:val="24"/>
              </w:rPr>
              <w:t>营收和</w:t>
            </w:r>
            <w:r>
              <w:rPr>
                <w:rFonts w:ascii="宋体" w:hAnsi="宋体"/>
                <w:sz w:val="24"/>
                <w:szCs w:val="24"/>
              </w:rPr>
              <w:t>毛利</w:t>
            </w:r>
            <w:r w:rsidRPr="007A0E58">
              <w:rPr>
                <w:rFonts w:ascii="宋体" w:hAnsi="宋体" w:hint="eastAsia"/>
                <w:sz w:val="24"/>
                <w:szCs w:val="24"/>
              </w:rPr>
              <w:t>均有大幅提升。</w:t>
            </w:r>
          </w:p>
          <w:p w14:paraId="64FBCC04" w14:textId="00105A5B" w:rsidR="007A0E58" w:rsidRPr="007A0E58" w:rsidRDefault="007A0E58" w:rsidP="007A0E58">
            <w:pPr>
              <w:spacing w:line="360" w:lineRule="auto"/>
              <w:ind w:firstLineChars="200" w:firstLine="480"/>
              <w:rPr>
                <w:rFonts w:ascii="宋体" w:hAnsi="宋体"/>
                <w:sz w:val="24"/>
                <w:szCs w:val="24"/>
              </w:rPr>
            </w:pPr>
            <w:r w:rsidRPr="007A0E58">
              <w:rPr>
                <w:rFonts w:ascii="宋体" w:hAnsi="宋体" w:hint="eastAsia"/>
                <w:sz w:val="24"/>
                <w:szCs w:val="24"/>
              </w:rPr>
              <w:t>公司医疗、新能源汽车业务经过前几年的研发打样、客户开发，开始对部分客户量产供货，</w:t>
            </w:r>
            <w:r>
              <w:rPr>
                <w:rFonts w:ascii="宋体" w:hAnsi="宋体" w:hint="eastAsia"/>
                <w:sz w:val="24"/>
                <w:szCs w:val="24"/>
              </w:rPr>
              <w:t>上半年</w:t>
            </w:r>
            <w:r w:rsidRPr="007A0E58">
              <w:rPr>
                <w:rFonts w:ascii="宋体" w:hAnsi="宋体" w:hint="eastAsia"/>
                <w:sz w:val="24"/>
                <w:szCs w:val="24"/>
              </w:rPr>
              <w:t>业务持续良好发展趋势，营收和毛利均有大幅提升。</w:t>
            </w:r>
          </w:p>
          <w:p w14:paraId="03B99BB5" w14:textId="1BB8C25E" w:rsidR="00062E7B" w:rsidRPr="007A0E58" w:rsidRDefault="007A0E58" w:rsidP="007A0E58">
            <w:pPr>
              <w:spacing w:line="360" w:lineRule="auto"/>
              <w:ind w:firstLineChars="200" w:firstLine="480"/>
              <w:rPr>
                <w:rFonts w:ascii="宋体" w:hAnsi="宋体"/>
                <w:sz w:val="24"/>
                <w:szCs w:val="24"/>
              </w:rPr>
            </w:pPr>
            <w:r w:rsidRPr="007A0E58">
              <w:rPr>
                <w:rFonts w:ascii="宋体" w:hAnsi="宋体" w:hint="eastAsia"/>
                <w:sz w:val="24"/>
                <w:szCs w:val="24"/>
              </w:rPr>
              <w:t>公司在消费电子领域与下游客户不断深入合作，订单量增加，</w:t>
            </w:r>
            <w:r w:rsidR="00B15AAE">
              <w:rPr>
                <w:rFonts w:ascii="宋体" w:hAnsi="宋体" w:hint="eastAsia"/>
                <w:sz w:val="24"/>
                <w:szCs w:val="24"/>
              </w:rPr>
              <w:t>上半年</w:t>
            </w:r>
            <w:r w:rsidRPr="007A0E58">
              <w:rPr>
                <w:rFonts w:ascii="宋体" w:hAnsi="宋体" w:hint="eastAsia"/>
                <w:sz w:val="24"/>
                <w:szCs w:val="24"/>
              </w:rPr>
              <w:t>营收同比</w:t>
            </w:r>
            <w:r>
              <w:rPr>
                <w:rFonts w:ascii="宋体" w:hAnsi="宋体" w:hint="eastAsia"/>
                <w:sz w:val="24"/>
                <w:szCs w:val="24"/>
              </w:rPr>
              <w:t>有所</w:t>
            </w:r>
            <w:r w:rsidRPr="007A0E58">
              <w:rPr>
                <w:rFonts w:ascii="宋体" w:hAnsi="宋体" w:hint="eastAsia"/>
                <w:sz w:val="24"/>
                <w:szCs w:val="24"/>
              </w:rPr>
              <w:t>提升</w:t>
            </w:r>
            <w:r>
              <w:rPr>
                <w:rFonts w:ascii="宋体" w:hAnsi="宋体" w:hint="eastAsia"/>
                <w:sz w:val="24"/>
                <w:szCs w:val="24"/>
              </w:rPr>
              <w:t>，</w:t>
            </w:r>
            <w:r w:rsidR="00062E7B" w:rsidRPr="00062E7B">
              <w:rPr>
                <w:rFonts w:hint="eastAsia"/>
                <w:color w:val="000000"/>
                <w:sz w:val="24"/>
                <w:szCs w:val="24"/>
              </w:rPr>
              <w:t>随着</w:t>
            </w:r>
            <w:r w:rsidR="00062E7B" w:rsidRPr="00DC664E">
              <w:rPr>
                <w:rFonts w:hint="eastAsia"/>
                <w:color w:val="000000"/>
                <w:sz w:val="24"/>
                <w:szCs w:val="24"/>
              </w:rPr>
              <w:t>医疗、太阳能光伏、新能源汽车</w:t>
            </w:r>
            <w:r w:rsidR="00062E7B">
              <w:rPr>
                <w:rFonts w:hint="eastAsia"/>
                <w:color w:val="000000"/>
                <w:sz w:val="24"/>
                <w:szCs w:val="24"/>
              </w:rPr>
              <w:t>三</w:t>
            </w:r>
            <w:r w:rsidR="00062E7B">
              <w:rPr>
                <w:color w:val="000000"/>
                <w:sz w:val="24"/>
                <w:szCs w:val="24"/>
              </w:rPr>
              <w:t>领域</w:t>
            </w:r>
            <w:r w:rsidR="00062E7B">
              <w:rPr>
                <w:rFonts w:hint="eastAsia"/>
                <w:color w:val="000000"/>
                <w:sz w:val="24"/>
                <w:szCs w:val="24"/>
              </w:rPr>
              <w:t>业务</w:t>
            </w:r>
            <w:r>
              <w:rPr>
                <w:rFonts w:hint="eastAsia"/>
                <w:color w:val="000000"/>
                <w:sz w:val="24"/>
                <w:szCs w:val="24"/>
              </w:rPr>
              <w:t>的快速</w:t>
            </w:r>
            <w:r>
              <w:rPr>
                <w:color w:val="000000"/>
                <w:sz w:val="24"/>
                <w:szCs w:val="24"/>
              </w:rPr>
              <w:t>发展，消费电子领域</w:t>
            </w:r>
            <w:r>
              <w:rPr>
                <w:rFonts w:hint="eastAsia"/>
                <w:color w:val="000000"/>
                <w:sz w:val="24"/>
                <w:szCs w:val="24"/>
              </w:rPr>
              <w:t>营收</w:t>
            </w:r>
            <w:r>
              <w:rPr>
                <w:color w:val="000000"/>
                <w:sz w:val="24"/>
                <w:szCs w:val="24"/>
              </w:rPr>
              <w:t>占比</w:t>
            </w:r>
            <w:r w:rsidR="00B15AAE">
              <w:rPr>
                <w:rFonts w:hint="eastAsia"/>
                <w:color w:val="000000"/>
                <w:sz w:val="24"/>
                <w:szCs w:val="24"/>
              </w:rPr>
              <w:t>降</w:t>
            </w:r>
            <w:r>
              <w:rPr>
                <w:rFonts w:hint="eastAsia"/>
                <w:color w:val="000000"/>
                <w:sz w:val="24"/>
                <w:szCs w:val="24"/>
              </w:rPr>
              <w:t>至</w:t>
            </w:r>
            <w:r>
              <w:rPr>
                <w:rFonts w:hint="eastAsia"/>
                <w:color w:val="000000"/>
                <w:sz w:val="24"/>
                <w:szCs w:val="24"/>
              </w:rPr>
              <w:t>70</w:t>
            </w:r>
            <w:r>
              <w:rPr>
                <w:color w:val="000000"/>
                <w:sz w:val="24"/>
                <w:szCs w:val="24"/>
              </w:rPr>
              <w:t>%</w:t>
            </w:r>
            <w:r>
              <w:rPr>
                <w:rFonts w:hint="eastAsia"/>
                <w:color w:val="000000"/>
                <w:sz w:val="24"/>
                <w:szCs w:val="24"/>
              </w:rPr>
              <w:t>左右</w:t>
            </w:r>
            <w:r>
              <w:rPr>
                <w:color w:val="000000"/>
                <w:sz w:val="24"/>
                <w:szCs w:val="24"/>
              </w:rPr>
              <w:t>。</w:t>
            </w:r>
          </w:p>
          <w:p w14:paraId="5F12700E" w14:textId="1A0549C5" w:rsidR="00CD4503" w:rsidRDefault="00CD4503" w:rsidP="00B22B19">
            <w:pPr>
              <w:spacing w:line="360" w:lineRule="auto"/>
              <w:ind w:firstLineChars="200" w:firstLine="482"/>
              <w:rPr>
                <w:b/>
                <w:color w:val="000000"/>
                <w:sz w:val="24"/>
                <w:szCs w:val="24"/>
              </w:rPr>
            </w:pPr>
            <w:r>
              <w:rPr>
                <w:rFonts w:hint="eastAsia"/>
                <w:b/>
                <w:color w:val="000000"/>
                <w:sz w:val="24"/>
                <w:szCs w:val="24"/>
              </w:rPr>
              <w:t>2</w:t>
            </w:r>
            <w:r>
              <w:rPr>
                <w:rFonts w:hint="eastAsia"/>
                <w:b/>
                <w:color w:val="000000"/>
                <w:sz w:val="24"/>
                <w:szCs w:val="24"/>
              </w:rPr>
              <w:t>、</w:t>
            </w:r>
            <w:r w:rsidR="00CB55AE">
              <w:rPr>
                <w:rFonts w:hint="eastAsia"/>
                <w:b/>
                <w:color w:val="000000"/>
                <w:sz w:val="24"/>
                <w:szCs w:val="24"/>
              </w:rPr>
              <w:t>碳化硅</w:t>
            </w:r>
            <w:r w:rsidR="00CB55AE">
              <w:rPr>
                <w:b/>
                <w:color w:val="000000"/>
                <w:sz w:val="24"/>
                <w:szCs w:val="24"/>
              </w:rPr>
              <w:t>项目</w:t>
            </w:r>
            <w:r w:rsidR="00274B79">
              <w:rPr>
                <w:rFonts w:hint="eastAsia"/>
                <w:b/>
                <w:color w:val="000000"/>
                <w:sz w:val="24"/>
                <w:szCs w:val="24"/>
              </w:rPr>
              <w:t>与</w:t>
            </w:r>
            <w:r w:rsidR="00274B79">
              <w:rPr>
                <w:b/>
                <w:color w:val="000000"/>
                <w:sz w:val="24"/>
                <w:szCs w:val="24"/>
              </w:rPr>
              <w:t>公司主营业务之间有何联系</w:t>
            </w:r>
            <w:r>
              <w:rPr>
                <w:rFonts w:hint="eastAsia"/>
                <w:b/>
                <w:color w:val="000000"/>
                <w:sz w:val="24"/>
                <w:szCs w:val="24"/>
              </w:rPr>
              <w:t>？</w:t>
            </w:r>
          </w:p>
          <w:p w14:paraId="1FF2BF60" w14:textId="479BC1FE" w:rsidR="00274B79" w:rsidRPr="00274B79" w:rsidRDefault="00274B79" w:rsidP="00B22B19">
            <w:pPr>
              <w:spacing w:line="360" w:lineRule="auto"/>
              <w:ind w:firstLineChars="200" w:firstLine="480"/>
              <w:rPr>
                <w:rFonts w:ascii="宋体" w:hAnsi="宋体"/>
                <w:sz w:val="24"/>
                <w:szCs w:val="24"/>
              </w:rPr>
            </w:pPr>
            <w:r w:rsidRPr="00274B79">
              <w:rPr>
                <w:rFonts w:ascii="宋体" w:hAnsi="宋体" w:hint="eastAsia"/>
                <w:sz w:val="24"/>
                <w:szCs w:val="24"/>
              </w:rPr>
              <w:lastRenderedPageBreak/>
              <w:t>公司碳化硅半导体材料属于公司现有新材料相关业务的拓展</w:t>
            </w:r>
            <w:r w:rsidRPr="00274B79">
              <w:rPr>
                <w:rFonts w:ascii="宋体" w:hAnsi="宋体"/>
                <w:sz w:val="24"/>
                <w:szCs w:val="24"/>
              </w:rPr>
              <w:t>,</w:t>
            </w:r>
            <w:r w:rsidRPr="00274B79">
              <w:rPr>
                <w:rFonts w:ascii="宋体" w:hAnsi="宋体" w:hint="eastAsia"/>
                <w:sz w:val="24"/>
                <w:szCs w:val="24"/>
              </w:rPr>
              <w:t>公司深耕新材料领域，掌握了部分切磨抛技术，培养的技术人员可以经过选聘培训后可以为本次募投项目提供专业服务；同时，本次募投项目与原主营业务在下游消费电子及新能源汽车市场存在重叠的情形，有利</w:t>
            </w:r>
            <w:r w:rsidR="00DC18C3">
              <w:rPr>
                <w:rFonts w:ascii="宋体" w:hAnsi="宋体" w:hint="eastAsia"/>
                <w:sz w:val="24"/>
                <w:szCs w:val="24"/>
              </w:rPr>
              <w:t>于</w:t>
            </w:r>
            <w:r w:rsidRPr="00274B79">
              <w:rPr>
                <w:rFonts w:ascii="宋体" w:hAnsi="宋体" w:hint="eastAsia"/>
                <w:sz w:val="24"/>
                <w:szCs w:val="24"/>
              </w:rPr>
              <w:t>业务的相互拓展。</w:t>
            </w:r>
            <w:r w:rsidR="00B15AAE">
              <w:rPr>
                <w:rFonts w:ascii="宋体" w:hAnsi="宋体" w:hint="eastAsia"/>
                <w:sz w:val="24"/>
                <w:szCs w:val="24"/>
              </w:rPr>
              <w:t>该</w:t>
            </w:r>
            <w:r w:rsidRPr="00274B79">
              <w:rPr>
                <w:rFonts w:ascii="宋体" w:hAnsi="宋体" w:hint="eastAsia"/>
                <w:sz w:val="24"/>
                <w:szCs w:val="24"/>
              </w:rPr>
              <w:t>项目具有较高的技术含量和市场前景，有利于公司丰富新材料的产品种类，从而提高公司核心竞争力以及盈利水平。</w:t>
            </w:r>
          </w:p>
          <w:p w14:paraId="4EE54012" w14:textId="01641D3F" w:rsidR="00AD7113" w:rsidRPr="002D5E57" w:rsidRDefault="00CD4503" w:rsidP="00B22B19">
            <w:pPr>
              <w:spacing w:line="360" w:lineRule="auto"/>
              <w:ind w:firstLineChars="200" w:firstLine="482"/>
              <w:rPr>
                <w:b/>
                <w:color w:val="000000"/>
                <w:sz w:val="24"/>
                <w:szCs w:val="24"/>
              </w:rPr>
            </w:pPr>
            <w:r>
              <w:rPr>
                <w:b/>
                <w:color w:val="000000"/>
                <w:sz w:val="24"/>
                <w:szCs w:val="24"/>
              </w:rPr>
              <w:t>3</w:t>
            </w:r>
            <w:r w:rsidR="00AD7113" w:rsidRPr="002D5E57">
              <w:rPr>
                <w:rFonts w:hint="eastAsia"/>
                <w:b/>
                <w:color w:val="000000"/>
                <w:sz w:val="24"/>
                <w:szCs w:val="24"/>
              </w:rPr>
              <w:t>、</w:t>
            </w:r>
            <w:r w:rsidR="00274B79">
              <w:rPr>
                <w:rFonts w:hint="eastAsia"/>
                <w:b/>
                <w:color w:val="000000"/>
                <w:sz w:val="24"/>
                <w:szCs w:val="24"/>
              </w:rPr>
              <w:t>公司</w:t>
            </w:r>
            <w:r w:rsidR="00274B79">
              <w:rPr>
                <w:b/>
                <w:color w:val="000000"/>
                <w:sz w:val="24"/>
                <w:szCs w:val="24"/>
              </w:rPr>
              <w:t>碳化硅项目研发</w:t>
            </w:r>
            <w:r w:rsidR="00274B79">
              <w:rPr>
                <w:rFonts w:hint="eastAsia"/>
                <w:b/>
                <w:color w:val="000000"/>
                <w:sz w:val="24"/>
                <w:szCs w:val="24"/>
              </w:rPr>
              <w:t>送样进度</w:t>
            </w:r>
            <w:r w:rsidR="00274B79">
              <w:rPr>
                <w:b/>
                <w:color w:val="000000"/>
                <w:sz w:val="24"/>
                <w:szCs w:val="24"/>
              </w:rPr>
              <w:t>如何</w:t>
            </w:r>
            <w:r w:rsidR="002D5E57" w:rsidRPr="002D5E57">
              <w:rPr>
                <w:rFonts w:hint="eastAsia"/>
                <w:b/>
                <w:color w:val="000000"/>
                <w:sz w:val="24"/>
                <w:szCs w:val="24"/>
              </w:rPr>
              <w:t>？</w:t>
            </w:r>
          </w:p>
          <w:p w14:paraId="3ABCE6A7" w14:textId="115B4A4B" w:rsidR="00D43F77" w:rsidRDefault="00526A7A" w:rsidP="00B22B19">
            <w:pPr>
              <w:spacing w:line="360" w:lineRule="auto"/>
              <w:ind w:firstLineChars="200" w:firstLine="480"/>
              <w:rPr>
                <w:color w:val="000000"/>
                <w:sz w:val="24"/>
                <w:szCs w:val="24"/>
              </w:rPr>
            </w:pPr>
            <w:r>
              <w:rPr>
                <w:rFonts w:hint="eastAsia"/>
                <w:color w:val="000000"/>
                <w:sz w:val="24"/>
                <w:szCs w:val="24"/>
              </w:rPr>
              <w:t>公司</w:t>
            </w:r>
            <w:r w:rsidRPr="005D4B90">
              <w:rPr>
                <w:rFonts w:hint="eastAsia"/>
                <w:color w:val="000000"/>
                <w:sz w:val="24"/>
                <w:szCs w:val="24"/>
              </w:rPr>
              <w:t>碳化硅半导体材料</w:t>
            </w:r>
            <w:r>
              <w:rPr>
                <w:rFonts w:hint="eastAsia"/>
                <w:color w:val="000000"/>
                <w:sz w:val="24"/>
                <w:szCs w:val="24"/>
              </w:rPr>
              <w:t>项目</w:t>
            </w:r>
            <w:r w:rsidRPr="005D4B90">
              <w:rPr>
                <w:rFonts w:hint="eastAsia"/>
                <w:color w:val="000000"/>
                <w:sz w:val="24"/>
                <w:szCs w:val="24"/>
              </w:rPr>
              <w:t>尚处于研发打样阶段</w:t>
            </w:r>
            <w:r>
              <w:rPr>
                <w:rFonts w:hint="eastAsia"/>
                <w:color w:val="000000"/>
                <w:sz w:val="24"/>
                <w:szCs w:val="24"/>
              </w:rPr>
              <w:t>，公司</w:t>
            </w:r>
            <w:r w:rsidRPr="005D4B90">
              <w:rPr>
                <w:rFonts w:hint="eastAsia"/>
                <w:color w:val="000000"/>
                <w:sz w:val="24"/>
                <w:szCs w:val="24"/>
              </w:rPr>
              <w:t>将</w:t>
            </w:r>
            <w:r>
              <w:rPr>
                <w:rFonts w:hint="eastAsia"/>
                <w:color w:val="000000"/>
                <w:sz w:val="24"/>
                <w:szCs w:val="24"/>
              </w:rPr>
              <w:t>针对</w:t>
            </w:r>
            <w:r w:rsidRPr="00550066">
              <w:rPr>
                <w:rFonts w:hint="eastAsia"/>
                <w:color w:val="000000"/>
                <w:sz w:val="24"/>
                <w:szCs w:val="24"/>
              </w:rPr>
              <w:t>下游</w:t>
            </w:r>
            <w:r>
              <w:rPr>
                <w:rFonts w:hint="eastAsia"/>
                <w:color w:val="000000"/>
                <w:sz w:val="24"/>
                <w:szCs w:val="24"/>
              </w:rPr>
              <w:t>优质的外延片生产厂商</w:t>
            </w:r>
            <w:r w:rsidR="008B494B">
              <w:rPr>
                <w:rFonts w:hint="eastAsia"/>
                <w:color w:val="000000"/>
                <w:sz w:val="24"/>
                <w:szCs w:val="24"/>
              </w:rPr>
              <w:t>及</w:t>
            </w:r>
            <w:r w:rsidR="008B494B">
              <w:rPr>
                <w:color w:val="000000"/>
                <w:sz w:val="24"/>
                <w:szCs w:val="24"/>
              </w:rPr>
              <w:t>其他第三方机构</w:t>
            </w:r>
            <w:r>
              <w:rPr>
                <w:rFonts w:hint="eastAsia"/>
                <w:color w:val="000000"/>
                <w:sz w:val="24"/>
                <w:szCs w:val="24"/>
              </w:rPr>
              <w:t>进行</w:t>
            </w:r>
            <w:r w:rsidRPr="00550066">
              <w:rPr>
                <w:rFonts w:hint="eastAsia"/>
                <w:color w:val="000000"/>
                <w:sz w:val="24"/>
                <w:szCs w:val="24"/>
              </w:rPr>
              <w:t>送样</w:t>
            </w:r>
            <w:r>
              <w:rPr>
                <w:rFonts w:hint="eastAsia"/>
                <w:color w:val="000000"/>
                <w:sz w:val="24"/>
                <w:szCs w:val="24"/>
              </w:rPr>
              <w:t>，</w:t>
            </w:r>
            <w:r w:rsidR="008B494B">
              <w:rPr>
                <w:rFonts w:hint="eastAsia"/>
                <w:color w:val="000000"/>
                <w:sz w:val="24"/>
                <w:szCs w:val="24"/>
              </w:rPr>
              <w:t>加速</w:t>
            </w:r>
            <w:r w:rsidR="008B494B">
              <w:rPr>
                <w:color w:val="000000"/>
                <w:sz w:val="24"/>
                <w:szCs w:val="24"/>
              </w:rPr>
              <w:t>产品验证进度，</w:t>
            </w:r>
            <w:r>
              <w:rPr>
                <w:rFonts w:hint="eastAsia"/>
                <w:color w:val="000000"/>
                <w:sz w:val="24"/>
                <w:szCs w:val="24"/>
              </w:rPr>
              <w:t>并根据</w:t>
            </w:r>
            <w:r w:rsidRPr="00550066">
              <w:rPr>
                <w:rFonts w:hint="eastAsia"/>
                <w:color w:val="000000"/>
                <w:sz w:val="24"/>
                <w:szCs w:val="24"/>
              </w:rPr>
              <w:t>验证情况</w:t>
            </w:r>
            <w:r w:rsidR="008B494B">
              <w:rPr>
                <w:rFonts w:hint="eastAsia"/>
                <w:color w:val="000000"/>
                <w:sz w:val="24"/>
                <w:szCs w:val="24"/>
              </w:rPr>
              <w:t>推进</w:t>
            </w:r>
            <w:r w:rsidRPr="00550066">
              <w:rPr>
                <w:rFonts w:hint="eastAsia"/>
                <w:color w:val="000000"/>
                <w:sz w:val="24"/>
                <w:szCs w:val="24"/>
              </w:rPr>
              <w:t>后续</w:t>
            </w:r>
            <w:r>
              <w:rPr>
                <w:rFonts w:hint="eastAsia"/>
                <w:color w:val="000000"/>
                <w:sz w:val="24"/>
                <w:szCs w:val="24"/>
              </w:rPr>
              <w:t>的量产。</w:t>
            </w:r>
          </w:p>
          <w:p w14:paraId="7B6F4114" w14:textId="6F0E91F7" w:rsidR="00526A7A" w:rsidRPr="00526A7A" w:rsidRDefault="00526A7A" w:rsidP="00B22B19">
            <w:pPr>
              <w:spacing w:line="360" w:lineRule="auto"/>
              <w:ind w:firstLineChars="200" w:firstLine="482"/>
              <w:rPr>
                <w:b/>
                <w:color w:val="000000"/>
                <w:sz w:val="24"/>
                <w:szCs w:val="24"/>
              </w:rPr>
            </w:pPr>
            <w:r w:rsidRPr="00526A7A">
              <w:rPr>
                <w:rFonts w:hint="eastAsia"/>
                <w:b/>
                <w:color w:val="000000"/>
                <w:sz w:val="24"/>
                <w:szCs w:val="24"/>
              </w:rPr>
              <w:t>4</w:t>
            </w:r>
            <w:r w:rsidRPr="00526A7A">
              <w:rPr>
                <w:rFonts w:hint="eastAsia"/>
                <w:b/>
                <w:color w:val="000000"/>
                <w:sz w:val="24"/>
                <w:szCs w:val="24"/>
              </w:rPr>
              <w:t>、公司</w:t>
            </w:r>
            <w:r w:rsidRPr="00526A7A">
              <w:rPr>
                <w:b/>
                <w:color w:val="000000"/>
                <w:sz w:val="24"/>
                <w:szCs w:val="24"/>
              </w:rPr>
              <w:t>碳化硅项目</w:t>
            </w:r>
            <w:r w:rsidR="00B15AAE">
              <w:rPr>
                <w:rFonts w:hint="eastAsia"/>
                <w:b/>
                <w:color w:val="000000"/>
                <w:sz w:val="24"/>
                <w:szCs w:val="24"/>
              </w:rPr>
              <w:t>技术</w:t>
            </w:r>
            <w:r w:rsidR="00B15AAE">
              <w:rPr>
                <w:b/>
                <w:color w:val="000000"/>
                <w:sz w:val="24"/>
                <w:szCs w:val="24"/>
              </w:rPr>
              <w:t>背景及</w:t>
            </w:r>
            <w:r>
              <w:rPr>
                <w:b/>
                <w:color w:val="000000"/>
                <w:sz w:val="24"/>
                <w:szCs w:val="24"/>
              </w:rPr>
              <w:t>主要技术人员情况</w:t>
            </w:r>
            <w:r>
              <w:rPr>
                <w:rFonts w:hint="eastAsia"/>
                <w:b/>
                <w:color w:val="000000"/>
                <w:sz w:val="24"/>
                <w:szCs w:val="24"/>
              </w:rPr>
              <w:t>如何</w:t>
            </w:r>
            <w:r>
              <w:rPr>
                <w:b/>
                <w:color w:val="000000"/>
                <w:sz w:val="24"/>
                <w:szCs w:val="24"/>
              </w:rPr>
              <w:t>？</w:t>
            </w:r>
          </w:p>
          <w:p w14:paraId="788F9B7C" w14:textId="1EA878A7" w:rsidR="00526A7A" w:rsidRPr="00526A7A" w:rsidRDefault="00526A7A" w:rsidP="00B15AAE">
            <w:pPr>
              <w:spacing w:line="360" w:lineRule="auto"/>
              <w:ind w:firstLineChars="200" w:firstLine="480"/>
              <w:rPr>
                <w:sz w:val="24"/>
                <w:szCs w:val="24"/>
              </w:rPr>
            </w:pPr>
            <w:r>
              <w:rPr>
                <w:rFonts w:hint="eastAsia"/>
                <w:color w:val="000000"/>
                <w:sz w:val="24"/>
                <w:szCs w:val="24"/>
              </w:rPr>
              <w:t>公司</w:t>
            </w:r>
            <w:r w:rsidRPr="005D4B90">
              <w:rPr>
                <w:rFonts w:hint="eastAsia"/>
                <w:color w:val="000000"/>
                <w:sz w:val="24"/>
                <w:szCs w:val="24"/>
              </w:rPr>
              <w:t>碳化硅半导体材料</w:t>
            </w:r>
            <w:r>
              <w:rPr>
                <w:rFonts w:hint="eastAsia"/>
                <w:color w:val="000000"/>
                <w:sz w:val="24"/>
                <w:szCs w:val="24"/>
              </w:rPr>
              <w:t>项目</w:t>
            </w:r>
            <w:r w:rsidRPr="00526A7A">
              <w:rPr>
                <w:rFonts w:hint="eastAsia"/>
                <w:color w:val="000000"/>
                <w:sz w:val="24"/>
                <w:szCs w:val="24"/>
              </w:rPr>
              <w:t>团队业务及研发能力突出、团队人员结构完善、具备丰富的技术积累、产品研发及生产的实践经验。</w:t>
            </w:r>
            <w:r>
              <w:rPr>
                <w:rFonts w:hint="eastAsia"/>
                <w:color w:val="000000"/>
                <w:sz w:val="24"/>
                <w:szCs w:val="24"/>
              </w:rPr>
              <w:t>该项目</w:t>
            </w:r>
            <w:r>
              <w:rPr>
                <w:color w:val="000000"/>
                <w:sz w:val="24"/>
                <w:szCs w:val="24"/>
              </w:rPr>
              <w:t>主要由两位台湾的博士牵头</w:t>
            </w:r>
            <w:r>
              <w:rPr>
                <w:rFonts w:hint="eastAsia"/>
                <w:color w:val="000000"/>
                <w:sz w:val="24"/>
                <w:szCs w:val="24"/>
              </w:rPr>
              <w:t>，</w:t>
            </w:r>
            <w:r>
              <w:rPr>
                <w:color w:val="000000"/>
                <w:sz w:val="24"/>
                <w:szCs w:val="24"/>
              </w:rPr>
              <w:t>曾任职于</w:t>
            </w:r>
            <w:r w:rsidRPr="00526A7A">
              <w:rPr>
                <w:rFonts w:hint="eastAsia"/>
                <w:color w:val="000000"/>
                <w:sz w:val="24"/>
                <w:szCs w:val="24"/>
              </w:rPr>
              <w:t>台湾中央研究院物理研究所，分别</w:t>
            </w:r>
            <w:r w:rsidRPr="00526A7A">
              <w:rPr>
                <w:color w:val="000000"/>
                <w:sz w:val="24"/>
                <w:szCs w:val="24"/>
              </w:rPr>
              <w:t>为</w:t>
            </w:r>
            <w:r w:rsidRPr="00526A7A">
              <w:rPr>
                <w:rFonts w:hint="eastAsia"/>
                <w:color w:val="000000"/>
                <w:sz w:val="24"/>
                <w:szCs w:val="24"/>
              </w:rPr>
              <w:t>浙江省</w:t>
            </w:r>
            <w:r w:rsidR="00B15AAE">
              <w:rPr>
                <w:rFonts w:hint="eastAsia"/>
                <w:szCs w:val="21"/>
              </w:rPr>
              <w:t>“</w:t>
            </w:r>
            <w:r w:rsidR="00B15AAE" w:rsidRPr="00526A7A">
              <w:rPr>
                <w:rFonts w:hint="eastAsia"/>
                <w:color w:val="000000"/>
                <w:sz w:val="24"/>
                <w:szCs w:val="24"/>
              </w:rPr>
              <w:t>引才计划</w:t>
            </w:r>
            <w:r w:rsidR="00B15AAE">
              <w:rPr>
                <w:rFonts w:hint="eastAsia"/>
                <w:szCs w:val="21"/>
              </w:rPr>
              <w:t>”</w:t>
            </w:r>
            <w:r w:rsidRPr="00526A7A">
              <w:rPr>
                <w:rFonts w:hint="eastAsia"/>
                <w:color w:val="000000"/>
                <w:sz w:val="24"/>
                <w:szCs w:val="24"/>
              </w:rPr>
              <w:t>人才、</w:t>
            </w:r>
            <w:r w:rsidRPr="00526A7A">
              <w:rPr>
                <w:rFonts w:hint="eastAsia"/>
                <w:sz w:val="24"/>
                <w:szCs w:val="24"/>
              </w:rPr>
              <w:t>湖州市</w:t>
            </w:r>
            <w:r w:rsidR="00B15AAE">
              <w:rPr>
                <w:rFonts w:hint="eastAsia"/>
                <w:szCs w:val="21"/>
              </w:rPr>
              <w:t>“</w:t>
            </w:r>
            <w:r w:rsidR="00B15AAE" w:rsidRPr="00526A7A">
              <w:rPr>
                <w:rFonts w:hint="eastAsia"/>
                <w:sz w:val="24"/>
                <w:szCs w:val="24"/>
              </w:rPr>
              <w:t>南太湖精英计划领军</w:t>
            </w:r>
            <w:r w:rsidR="00B15AAE">
              <w:rPr>
                <w:rFonts w:hint="eastAsia"/>
                <w:szCs w:val="21"/>
              </w:rPr>
              <w:t>”</w:t>
            </w:r>
            <w:r w:rsidRPr="00526A7A">
              <w:rPr>
                <w:rFonts w:hint="eastAsia"/>
                <w:sz w:val="24"/>
                <w:szCs w:val="24"/>
              </w:rPr>
              <w:t>人才</w:t>
            </w:r>
            <w:r>
              <w:rPr>
                <w:rFonts w:hint="eastAsia"/>
                <w:sz w:val="24"/>
                <w:szCs w:val="24"/>
              </w:rPr>
              <w:t>，</w:t>
            </w:r>
            <w:r w:rsidRPr="00526A7A">
              <w:rPr>
                <w:rFonts w:hint="eastAsia"/>
                <w:sz w:val="24"/>
                <w:szCs w:val="24"/>
              </w:rPr>
              <w:t>长期致力于材料科学与晶体技术研究，擅长晶体材料生长与精密切磨抛加工，具有二十余年的产品研发和量产导</w:t>
            </w:r>
            <w:r w:rsidR="00B15AAE">
              <w:rPr>
                <w:rFonts w:hint="eastAsia"/>
                <w:sz w:val="24"/>
                <w:szCs w:val="24"/>
              </w:rPr>
              <w:t>入经验。曾赴日本学习碳化硅衬底制造技术，在晶体材料领域具有深厚功底</w:t>
            </w:r>
            <w:r w:rsidR="00B15AAE">
              <w:rPr>
                <w:sz w:val="24"/>
                <w:szCs w:val="24"/>
              </w:rPr>
              <w:t>。</w:t>
            </w:r>
          </w:p>
          <w:p w14:paraId="1ECFA331" w14:textId="0D609A2F" w:rsidR="00274B79" w:rsidRDefault="00526A7A" w:rsidP="00274B79">
            <w:pPr>
              <w:spacing w:line="360" w:lineRule="auto"/>
              <w:ind w:firstLineChars="200" w:firstLine="482"/>
              <w:rPr>
                <w:b/>
                <w:color w:val="000000"/>
                <w:sz w:val="24"/>
                <w:szCs w:val="24"/>
              </w:rPr>
            </w:pPr>
            <w:r>
              <w:rPr>
                <w:b/>
                <w:color w:val="000000"/>
                <w:sz w:val="24"/>
                <w:szCs w:val="24"/>
              </w:rPr>
              <w:t>5</w:t>
            </w:r>
            <w:r w:rsidR="00274B79" w:rsidRPr="00274B79">
              <w:rPr>
                <w:rFonts w:hint="eastAsia"/>
                <w:b/>
                <w:color w:val="000000"/>
                <w:sz w:val="24"/>
                <w:szCs w:val="24"/>
              </w:rPr>
              <w:t>、</w:t>
            </w:r>
            <w:r w:rsidR="00274B79" w:rsidRPr="00274B79">
              <w:rPr>
                <w:b/>
                <w:color w:val="000000"/>
                <w:sz w:val="24"/>
                <w:szCs w:val="24"/>
              </w:rPr>
              <w:t>公司</w:t>
            </w:r>
            <w:r w:rsidR="00274B79" w:rsidRPr="00274B79">
              <w:rPr>
                <w:rFonts w:hint="eastAsia"/>
                <w:b/>
                <w:color w:val="000000"/>
                <w:sz w:val="24"/>
                <w:szCs w:val="24"/>
              </w:rPr>
              <w:t>节能型太阳能胶膜、铝塑膜</w:t>
            </w:r>
            <w:r w:rsidR="00274B79" w:rsidRPr="00274B79">
              <w:rPr>
                <w:b/>
                <w:color w:val="000000"/>
                <w:sz w:val="24"/>
                <w:szCs w:val="24"/>
              </w:rPr>
              <w:t>研发进度如何？</w:t>
            </w:r>
          </w:p>
          <w:p w14:paraId="07C85159" w14:textId="2AC4147C" w:rsidR="00550066" w:rsidRPr="00B15AAE" w:rsidRDefault="00B15AAE" w:rsidP="008B494B">
            <w:pPr>
              <w:spacing w:line="360" w:lineRule="auto"/>
              <w:ind w:firstLineChars="200" w:firstLine="480"/>
              <w:rPr>
                <w:color w:val="000000"/>
                <w:sz w:val="24"/>
                <w:szCs w:val="24"/>
              </w:rPr>
            </w:pPr>
            <w:r w:rsidRPr="00B15AAE">
              <w:rPr>
                <w:rFonts w:hint="eastAsia"/>
                <w:color w:val="000000"/>
                <w:sz w:val="24"/>
                <w:szCs w:val="24"/>
              </w:rPr>
              <w:t>公司节能型太阳能胶膜</w:t>
            </w:r>
            <w:r>
              <w:rPr>
                <w:rFonts w:hint="eastAsia"/>
                <w:color w:val="000000"/>
                <w:sz w:val="24"/>
                <w:szCs w:val="24"/>
              </w:rPr>
              <w:t>尚</w:t>
            </w:r>
            <w:r>
              <w:rPr>
                <w:color w:val="000000"/>
                <w:sz w:val="24"/>
                <w:szCs w:val="24"/>
              </w:rPr>
              <w:t>处于研发送样阶段，</w:t>
            </w:r>
            <w:r w:rsidR="008B494B" w:rsidRPr="00B15AAE">
              <w:rPr>
                <w:rFonts w:hint="eastAsia"/>
                <w:color w:val="000000"/>
                <w:sz w:val="24"/>
                <w:szCs w:val="24"/>
              </w:rPr>
              <w:t>铝塑膜</w:t>
            </w:r>
            <w:r w:rsidR="008B494B">
              <w:rPr>
                <w:rFonts w:hint="eastAsia"/>
                <w:color w:val="000000"/>
                <w:sz w:val="24"/>
                <w:szCs w:val="24"/>
              </w:rPr>
              <w:t>处于</w:t>
            </w:r>
            <w:r w:rsidR="008B494B">
              <w:rPr>
                <w:color w:val="000000"/>
                <w:sz w:val="24"/>
                <w:szCs w:val="24"/>
              </w:rPr>
              <w:t>小规模量产阶段</w:t>
            </w:r>
            <w:r>
              <w:rPr>
                <w:rFonts w:hint="eastAsia"/>
                <w:color w:val="000000"/>
                <w:sz w:val="24"/>
                <w:szCs w:val="24"/>
              </w:rPr>
              <w:t>。</w:t>
            </w:r>
          </w:p>
        </w:tc>
      </w:tr>
      <w:tr w:rsidR="00012624" w:rsidRPr="00291308" w14:paraId="69BC0B9C" w14:textId="77777777" w:rsidTr="00291308">
        <w:tc>
          <w:tcPr>
            <w:tcW w:w="1696" w:type="dxa"/>
            <w:vAlign w:val="center"/>
          </w:tcPr>
          <w:p w14:paraId="7D250D75" w14:textId="77777777" w:rsidR="00012624"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附件清单</w:t>
            </w:r>
          </w:p>
          <w:p w14:paraId="539D508A" w14:textId="762B7B45" w:rsidR="00012624" w:rsidRPr="00291308" w:rsidRDefault="00012624" w:rsidP="00012624">
            <w:pPr>
              <w:autoSpaceDE w:val="0"/>
              <w:autoSpaceDN w:val="0"/>
              <w:adjustRightInd w:val="0"/>
              <w:snapToGrid w:val="0"/>
              <w:spacing w:line="360" w:lineRule="auto"/>
              <w:jc w:val="center"/>
              <w:rPr>
                <w:color w:val="000000"/>
                <w:sz w:val="24"/>
                <w:szCs w:val="24"/>
              </w:rPr>
            </w:pPr>
            <w:r>
              <w:rPr>
                <w:rFonts w:hint="eastAsia"/>
                <w:color w:val="000000"/>
                <w:sz w:val="24"/>
                <w:szCs w:val="24"/>
              </w:rPr>
              <w:t>（如有）</w:t>
            </w:r>
          </w:p>
        </w:tc>
        <w:tc>
          <w:tcPr>
            <w:tcW w:w="6600" w:type="dxa"/>
            <w:vAlign w:val="center"/>
          </w:tcPr>
          <w:p w14:paraId="55278F94" w14:textId="54C8F891" w:rsidR="00012624" w:rsidRPr="00291308" w:rsidRDefault="00B22B19" w:rsidP="00B22B19">
            <w:pPr>
              <w:autoSpaceDE w:val="0"/>
              <w:autoSpaceDN w:val="0"/>
              <w:adjustRightInd w:val="0"/>
              <w:snapToGrid w:val="0"/>
              <w:spacing w:beforeLines="50" w:before="156" w:line="360" w:lineRule="auto"/>
              <w:rPr>
                <w:color w:val="000000"/>
                <w:sz w:val="24"/>
                <w:szCs w:val="24"/>
              </w:rPr>
            </w:pPr>
            <w:r>
              <w:rPr>
                <w:rFonts w:hint="eastAsia"/>
                <w:color w:val="000000"/>
                <w:sz w:val="24"/>
                <w:szCs w:val="24"/>
              </w:rPr>
              <w:t>无</w:t>
            </w:r>
          </w:p>
        </w:tc>
      </w:tr>
      <w:tr w:rsidR="00012624" w:rsidRPr="00291308" w14:paraId="2F76FE23" w14:textId="77777777" w:rsidTr="00291308">
        <w:tc>
          <w:tcPr>
            <w:tcW w:w="1696" w:type="dxa"/>
            <w:vAlign w:val="center"/>
          </w:tcPr>
          <w:p w14:paraId="010E56A9" w14:textId="11824A67" w:rsidR="00012624" w:rsidRPr="00291308"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t>日期</w:t>
            </w:r>
          </w:p>
        </w:tc>
        <w:tc>
          <w:tcPr>
            <w:tcW w:w="6600" w:type="dxa"/>
            <w:vAlign w:val="center"/>
          </w:tcPr>
          <w:p w14:paraId="1E1F3D15" w14:textId="42E3AF12" w:rsidR="00012624" w:rsidRPr="00291308" w:rsidRDefault="00B22B19" w:rsidP="00EB4FE9">
            <w:pPr>
              <w:autoSpaceDE w:val="0"/>
              <w:autoSpaceDN w:val="0"/>
              <w:adjustRightInd w:val="0"/>
              <w:snapToGrid w:val="0"/>
              <w:spacing w:beforeLines="50" w:before="156" w:line="360" w:lineRule="auto"/>
              <w:rPr>
                <w:color w:val="000000"/>
                <w:sz w:val="24"/>
                <w:szCs w:val="24"/>
              </w:rPr>
            </w:pPr>
            <w:r>
              <w:rPr>
                <w:rFonts w:hint="eastAsia"/>
                <w:color w:val="000000"/>
                <w:sz w:val="24"/>
                <w:szCs w:val="24"/>
              </w:rPr>
              <w:t>2</w:t>
            </w:r>
            <w:r>
              <w:rPr>
                <w:color w:val="000000"/>
                <w:sz w:val="24"/>
                <w:szCs w:val="24"/>
              </w:rPr>
              <w:t>021</w:t>
            </w:r>
            <w:r>
              <w:rPr>
                <w:rFonts w:hint="eastAsia"/>
                <w:color w:val="000000"/>
                <w:sz w:val="24"/>
                <w:szCs w:val="24"/>
              </w:rPr>
              <w:t>年</w:t>
            </w:r>
            <w:r w:rsidR="00EB4FE9">
              <w:rPr>
                <w:color w:val="000000"/>
                <w:sz w:val="24"/>
                <w:szCs w:val="24"/>
              </w:rPr>
              <w:t>9</w:t>
            </w:r>
            <w:r>
              <w:rPr>
                <w:rFonts w:hint="eastAsia"/>
                <w:color w:val="000000"/>
                <w:sz w:val="24"/>
                <w:szCs w:val="24"/>
              </w:rPr>
              <w:t>月</w:t>
            </w:r>
            <w:r w:rsidR="00EB4FE9">
              <w:rPr>
                <w:color w:val="000000"/>
                <w:sz w:val="24"/>
                <w:szCs w:val="24"/>
              </w:rPr>
              <w:t>28</w:t>
            </w:r>
            <w:r>
              <w:rPr>
                <w:rFonts w:hint="eastAsia"/>
                <w:color w:val="000000"/>
                <w:sz w:val="24"/>
                <w:szCs w:val="24"/>
              </w:rPr>
              <w:t>日</w:t>
            </w:r>
          </w:p>
        </w:tc>
      </w:tr>
    </w:tbl>
    <w:p w14:paraId="7AD77083" w14:textId="77777777" w:rsidR="004C365C" w:rsidRDefault="004C365C" w:rsidP="005A3688">
      <w:pPr>
        <w:autoSpaceDE w:val="0"/>
        <w:autoSpaceDN w:val="0"/>
        <w:adjustRightInd w:val="0"/>
        <w:snapToGrid w:val="0"/>
        <w:spacing w:line="360" w:lineRule="auto"/>
        <w:rPr>
          <w:color w:val="000000"/>
          <w:sz w:val="24"/>
        </w:rPr>
      </w:pPr>
    </w:p>
    <w:sectPr w:rsidR="004C365C" w:rsidSect="004928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D021" w14:textId="77777777" w:rsidR="00036681" w:rsidRDefault="00036681" w:rsidP="00305FA8">
      <w:r>
        <w:separator/>
      </w:r>
    </w:p>
  </w:endnote>
  <w:endnote w:type="continuationSeparator" w:id="0">
    <w:p w14:paraId="26414859" w14:textId="77777777" w:rsidR="00036681" w:rsidRDefault="00036681" w:rsidP="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8713" w14:textId="77777777" w:rsidR="00036681" w:rsidRDefault="00036681" w:rsidP="00305FA8">
      <w:r>
        <w:separator/>
      </w:r>
    </w:p>
  </w:footnote>
  <w:footnote w:type="continuationSeparator" w:id="0">
    <w:p w14:paraId="1728299C" w14:textId="77777777" w:rsidR="00036681" w:rsidRDefault="00036681" w:rsidP="00305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552"/>
    <w:multiLevelType w:val="hybridMultilevel"/>
    <w:tmpl w:val="388E1E5C"/>
    <w:lvl w:ilvl="0" w:tplc="A4F008A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2F4B64"/>
    <w:multiLevelType w:val="hybridMultilevel"/>
    <w:tmpl w:val="7E58545A"/>
    <w:lvl w:ilvl="0" w:tplc="BB38FB26">
      <w:start w:val="1"/>
      <w:numFmt w:val="japaneseCounting"/>
      <w:lvlText w:val="%1、"/>
      <w:lvlJc w:val="left"/>
      <w:pPr>
        <w:ind w:left="975" w:hanging="49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3916A5"/>
    <w:multiLevelType w:val="hybridMultilevel"/>
    <w:tmpl w:val="0DDAA3CE"/>
    <w:lvl w:ilvl="0" w:tplc="5706E0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D01B20"/>
    <w:multiLevelType w:val="hybridMultilevel"/>
    <w:tmpl w:val="0FE4F7B6"/>
    <w:lvl w:ilvl="0" w:tplc="F1749B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E9"/>
    <w:rsid w:val="00012624"/>
    <w:rsid w:val="00020E16"/>
    <w:rsid w:val="00023C81"/>
    <w:rsid w:val="000275DD"/>
    <w:rsid w:val="00030262"/>
    <w:rsid w:val="00036681"/>
    <w:rsid w:val="00037078"/>
    <w:rsid w:val="00046CEE"/>
    <w:rsid w:val="000527AC"/>
    <w:rsid w:val="000568CD"/>
    <w:rsid w:val="00062467"/>
    <w:rsid w:val="00062658"/>
    <w:rsid w:val="00062E7B"/>
    <w:rsid w:val="000655F5"/>
    <w:rsid w:val="00066776"/>
    <w:rsid w:val="00071FB1"/>
    <w:rsid w:val="00090D91"/>
    <w:rsid w:val="00090E89"/>
    <w:rsid w:val="000A376E"/>
    <w:rsid w:val="000A5415"/>
    <w:rsid w:val="000B28A0"/>
    <w:rsid w:val="000B4104"/>
    <w:rsid w:val="000B5F5F"/>
    <w:rsid w:val="000C4FEE"/>
    <w:rsid w:val="000D261D"/>
    <w:rsid w:val="000E08D9"/>
    <w:rsid w:val="000F1722"/>
    <w:rsid w:val="0010687E"/>
    <w:rsid w:val="001147E2"/>
    <w:rsid w:val="00140525"/>
    <w:rsid w:val="00143BC5"/>
    <w:rsid w:val="00144842"/>
    <w:rsid w:val="00146F30"/>
    <w:rsid w:val="00153AA2"/>
    <w:rsid w:val="00164528"/>
    <w:rsid w:val="00172A27"/>
    <w:rsid w:val="00177185"/>
    <w:rsid w:val="00192034"/>
    <w:rsid w:val="0019512D"/>
    <w:rsid w:val="001A054A"/>
    <w:rsid w:val="001A3B8C"/>
    <w:rsid w:val="001A6B90"/>
    <w:rsid w:val="001B4AF5"/>
    <w:rsid w:val="001D1AC7"/>
    <w:rsid w:val="001F03E4"/>
    <w:rsid w:val="00213D04"/>
    <w:rsid w:val="0021474A"/>
    <w:rsid w:val="002210BC"/>
    <w:rsid w:val="002213DA"/>
    <w:rsid w:val="00222C5F"/>
    <w:rsid w:val="002261F3"/>
    <w:rsid w:val="00226221"/>
    <w:rsid w:val="00232FAE"/>
    <w:rsid w:val="00242D26"/>
    <w:rsid w:val="00246825"/>
    <w:rsid w:val="00264DDF"/>
    <w:rsid w:val="00274B79"/>
    <w:rsid w:val="00282906"/>
    <w:rsid w:val="00291308"/>
    <w:rsid w:val="002A2542"/>
    <w:rsid w:val="002A6B9B"/>
    <w:rsid w:val="002C0372"/>
    <w:rsid w:val="002C5620"/>
    <w:rsid w:val="002C5928"/>
    <w:rsid w:val="002D0F56"/>
    <w:rsid w:val="002D5E57"/>
    <w:rsid w:val="002E4C25"/>
    <w:rsid w:val="002F2372"/>
    <w:rsid w:val="00305FA8"/>
    <w:rsid w:val="0031661B"/>
    <w:rsid w:val="00316A25"/>
    <w:rsid w:val="00357E98"/>
    <w:rsid w:val="00364AF3"/>
    <w:rsid w:val="00365415"/>
    <w:rsid w:val="0036749C"/>
    <w:rsid w:val="00370408"/>
    <w:rsid w:val="00370EF6"/>
    <w:rsid w:val="00383196"/>
    <w:rsid w:val="003835D5"/>
    <w:rsid w:val="003846D5"/>
    <w:rsid w:val="003920C1"/>
    <w:rsid w:val="00393C74"/>
    <w:rsid w:val="00394D22"/>
    <w:rsid w:val="003A0DF2"/>
    <w:rsid w:val="003A703A"/>
    <w:rsid w:val="003B2162"/>
    <w:rsid w:val="003C1648"/>
    <w:rsid w:val="003C1704"/>
    <w:rsid w:val="003C32F1"/>
    <w:rsid w:val="003D0842"/>
    <w:rsid w:val="003D3A6B"/>
    <w:rsid w:val="003E0337"/>
    <w:rsid w:val="003E1E07"/>
    <w:rsid w:val="003E4BCF"/>
    <w:rsid w:val="003E6C76"/>
    <w:rsid w:val="003F4036"/>
    <w:rsid w:val="00446538"/>
    <w:rsid w:val="00446D78"/>
    <w:rsid w:val="0044718A"/>
    <w:rsid w:val="00480296"/>
    <w:rsid w:val="004869E2"/>
    <w:rsid w:val="0049040E"/>
    <w:rsid w:val="00490977"/>
    <w:rsid w:val="004928B3"/>
    <w:rsid w:val="00497F71"/>
    <w:rsid w:val="004C112D"/>
    <w:rsid w:val="004C365C"/>
    <w:rsid w:val="004D0AF8"/>
    <w:rsid w:val="004D3844"/>
    <w:rsid w:val="004E14FD"/>
    <w:rsid w:val="00504998"/>
    <w:rsid w:val="00505751"/>
    <w:rsid w:val="005226EE"/>
    <w:rsid w:val="00526A7A"/>
    <w:rsid w:val="00532688"/>
    <w:rsid w:val="00532DE1"/>
    <w:rsid w:val="00550066"/>
    <w:rsid w:val="00563238"/>
    <w:rsid w:val="00567EA4"/>
    <w:rsid w:val="00574C09"/>
    <w:rsid w:val="00590495"/>
    <w:rsid w:val="005915B5"/>
    <w:rsid w:val="005917EF"/>
    <w:rsid w:val="005A3688"/>
    <w:rsid w:val="005C05C6"/>
    <w:rsid w:val="005C41F9"/>
    <w:rsid w:val="005D03A7"/>
    <w:rsid w:val="005D18D2"/>
    <w:rsid w:val="005D29B6"/>
    <w:rsid w:val="005D4B90"/>
    <w:rsid w:val="005E5408"/>
    <w:rsid w:val="005F0AA4"/>
    <w:rsid w:val="005F29FC"/>
    <w:rsid w:val="005F3574"/>
    <w:rsid w:val="0061629D"/>
    <w:rsid w:val="0061733D"/>
    <w:rsid w:val="00621D74"/>
    <w:rsid w:val="00624834"/>
    <w:rsid w:val="00634C01"/>
    <w:rsid w:val="006366C5"/>
    <w:rsid w:val="00650B27"/>
    <w:rsid w:val="00654008"/>
    <w:rsid w:val="00654C03"/>
    <w:rsid w:val="00655DFF"/>
    <w:rsid w:val="00661088"/>
    <w:rsid w:val="006657A5"/>
    <w:rsid w:val="00666115"/>
    <w:rsid w:val="00683C4E"/>
    <w:rsid w:val="00690BD5"/>
    <w:rsid w:val="006B0597"/>
    <w:rsid w:val="006B3CD3"/>
    <w:rsid w:val="006B74AA"/>
    <w:rsid w:val="006C0B36"/>
    <w:rsid w:val="006C1778"/>
    <w:rsid w:val="006D40BB"/>
    <w:rsid w:val="006D5780"/>
    <w:rsid w:val="006D69B6"/>
    <w:rsid w:val="006E538E"/>
    <w:rsid w:val="006E5ADB"/>
    <w:rsid w:val="006F5EB6"/>
    <w:rsid w:val="00704DC3"/>
    <w:rsid w:val="007106CB"/>
    <w:rsid w:val="00711123"/>
    <w:rsid w:val="00711DAD"/>
    <w:rsid w:val="00712DC3"/>
    <w:rsid w:val="007136A6"/>
    <w:rsid w:val="007206E1"/>
    <w:rsid w:val="00722F26"/>
    <w:rsid w:val="00736C88"/>
    <w:rsid w:val="00751E2E"/>
    <w:rsid w:val="00756035"/>
    <w:rsid w:val="0076454D"/>
    <w:rsid w:val="00771EBD"/>
    <w:rsid w:val="007811E6"/>
    <w:rsid w:val="00783DBF"/>
    <w:rsid w:val="007A0E58"/>
    <w:rsid w:val="007C645C"/>
    <w:rsid w:val="007D2299"/>
    <w:rsid w:val="007D7A23"/>
    <w:rsid w:val="007E56A4"/>
    <w:rsid w:val="00805A32"/>
    <w:rsid w:val="00814D1B"/>
    <w:rsid w:val="00820E95"/>
    <w:rsid w:val="00824B3C"/>
    <w:rsid w:val="00831C52"/>
    <w:rsid w:val="00846D81"/>
    <w:rsid w:val="00870865"/>
    <w:rsid w:val="008874DC"/>
    <w:rsid w:val="008970B9"/>
    <w:rsid w:val="008A5AC6"/>
    <w:rsid w:val="008A5F33"/>
    <w:rsid w:val="008B28BF"/>
    <w:rsid w:val="008B3DD8"/>
    <w:rsid w:val="008B494B"/>
    <w:rsid w:val="008E2F7F"/>
    <w:rsid w:val="008F1544"/>
    <w:rsid w:val="00903140"/>
    <w:rsid w:val="009073E6"/>
    <w:rsid w:val="00920EE5"/>
    <w:rsid w:val="00921EAA"/>
    <w:rsid w:val="009259F9"/>
    <w:rsid w:val="00973A2D"/>
    <w:rsid w:val="00975368"/>
    <w:rsid w:val="009A5EEA"/>
    <w:rsid w:val="009B42D7"/>
    <w:rsid w:val="009B613F"/>
    <w:rsid w:val="009C155A"/>
    <w:rsid w:val="009E09CD"/>
    <w:rsid w:val="009F0456"/>
    <w:rsid w:val="00A005E2"/>
    <w:rsid w:val="00A20B9D"/>
    <w:rsid w:val="00A242E0"/>
    <w:rsid w:val="00A259C1"/>
    <w:rsid w:val="00A418F8"/>
    <w:rsid w:val="00A41907"/>
    <w:rsid w:val="00A41A18"/>
    <w:rsid w:val="00A5285C"/>
    <w:rsid w:val="00A575BF"/>
    <w:rsid w:val="00A6140D"/>
    <w:rsid w:val="00A63112"/>
    <w:rsid w:val="00A84544"/>
    <w:rsid w:val="00A85D73"/>
    <w:rsid w:val="00A954D9"/>
    <w:rsid w:val="00AA18A3"/>
    <w:rsid w:val="00AA7649"/>
    <w:rsid w:val="00AA7C20"/>
    <w:rsid w:val="00AC5AFB"/>
    <w:rsid w:val="00AD7113"/>
    <w:rsid w:val="00AE248D"/>
    <w:rsid w:val="00AE41FD"/>
    <w:rsid w:val="00B03929"/>
    <w:rsid w:val="00B15AAE"/>
    <w:rsid w:val="00B22B19"/>
    <w:rsid w:val="00B3033C"/>
    <w:rsid w:val="00B34A19"/>
    <w:rsid w:val="00B407F8"/>
    <w:rsid w:val="00B415D7"/>
    <w:rsid w:val="00B615E9"/>
    <w:rsid w:val="00B632D7"/>
    <w:rsid w:val="00B70FC2"/>
    <w:rsid w:val="00B72B21"/>
    <w:rsid w:val="00B85B9C"/>
    <w:rsid w:val="00BA17CE"/>
    <w:rsid w:val="00BA3A21"/>
    <w:rsid w:val="00BA4C30"/>
    <w:rsid w:val="00BC34B5"/>
    <w:rsid w:val="00BC6B0D"/>
    <w:rsid w:val="00BD1B52"/>
    <w:rsid w:val="00BD75F7"/>
    <w:rsid w:val="00BD76B8"/>
    <w:rsid w:val="00C44781"/>
    <w:rsid w:val="00C44918"/>
    <w:rsid w:val="00C715DB"/>
    <w:rsid w:val="00C77742"/>
    <w:rsid w:val="00C8195F"/>
    <w:rsid w:val="00C91D24"/>
    <w:rsid w:val="00C91E8A"/>
    <w:rsid w:val="00C96D44"/>
    <w:rsid w:val="00CA5E2C"/>
    <w:rsid w:val="00CB46F2"/>
    <w:rsid w:val="00CB4C22"/>
    <w:rsid w:val="00CB55AE"/>
    <w:rsid w:val="00CC2BB3"/>
    <w:rsid w:val="00CD4503"/>
    <w:rsid w:val="00CE22A0"/>
    <w:rsid w:val="00CE5075"/>
    <w:rsid w:val="00D008E4"/>
    <w:rsid w:val="00D03720"/>
    <w:rsid w:val="00D26C4D"/>
    <w:rsid w:val="00D37DFB"/>
    <w:rsid w:val="00D43F77"/>
    <w:rsid w:val="00D55131"/>
    <w:rsid w:val="00D60938"/>
    <w:rsid w:val="00D725CF"/>
    <w:rsid w:val="00D8582C"/>
    <w:rsid w:val="00D913F7"/>
    <w:rsid w:val="00D97A55"/>
    <w:rsid w:val="00DB46A0"/>
    <w:rsid w:val="00DC18C3"/>
    <w:rsid w:val="00DC664E"/>
    <w:rsid w:val="00DD2932"/>
    <w:rsid w:val="00DE4DDB"/>
    <w:rsid w:val="00DF00A8"/>
    <w:rsid w:val="00DF0E63"/>
    <w:rsid w:val="00E02910"/>
    <w:rsid w:val="00E11057"/>
    <w:rsid w:val="00E122B8"/>
    <w:rsid w:val="00E16116"/>
    <w:rsid w:val="00E16655"/>
    <w:rsid w:val="00E246E3"/>
    <w:rsid w:val="00E339EB"/>
    <w:rsid w:val="00E41133"/>
    <w:rsid w:val="00E43565"/>
    <w:rsid w:val="00E46ECB"/>
    <w:rsid w:val="00E5640F"/>
    <w:rsid w:val="00E571EE"/>
    <w:rsid w:val="00E65F8E"/>
    <w:rsid w:val="00E70B82"/>
    <w:rsid w:val="00E73441"/>
    <w:rsid w:val="00E826B6"/>
    <w:rsid w:val="00E83E8E"/>
    <w:rsid w:val="00E915CD"/>
    <w:rsid w:val="00E93BCF"/>
    <w:rsid w:val="00E9441C"/>
    <w:rsid w:val="00E97621"/>
    <w:rsid w:val="00EB2854"/>
    <w:rsid w:val="00EB4FE9"/>
    <w:rsid w:val="00EB7117"/>
    <w:rsid w:val="00EB7BB5"/>
    <w:rsid w:val="00EC110E"/>
    <w:rsid w:val="00EC5CE9"/>
    <w:rsid w:val="00ED1DDA"/>
    <w:rsid w:val="00ED49DB"/>
    <w:rsid w:val="00ED6B1A"/>
    <w:rsid w:val="00EF5BA9"/>
    <w:rsid w:val="00EF7DD9"/>
    <w:rsid w:val="00F04978"/>
    <w:rsid w:val="00F758E1"/>
    <w:rsid w:val="00F857B4"/>
    <w:rsid w:val="00F96025"/>
    <w:rsid w:val="00FA140F"/>
    <w:rsid w:val="00FA7FD6"/>
    <w:rsid w:val="00FC5386"/>
    <w:rsid w:val="00FD4CBC"/>
    <w:rsid w:val="00FD7567"/>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0BBC"/>
  <w15:docId w15:val="{D56B1F43-C6E3-4BA0-87E4-47EB5CA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FAE"/>
    <w:pPr>
      <w:tabs>
        <w:tab w:val="center" w:pos="4153"/>
        <w:tab w:val="right" w:pos="8306"/>
      </w:tabs>
      <w:snapToGrid w:val="0"/>
      <w:jc w:val="left"/>
    </w:pPr>
    <w:rPr>
      <w:sz w:val="18"/>
    </w:rPr>
  </w:style>
  <w:style w:type="paragraph" w:styleId="a4">
    <w:name w:val="header"/>
    <w:basedOn w:val="a"/>
    <w:rsid w:val="00232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rsid w:val="00066776"/>
    <w:pPr>
      <w:spacing w:before="240" w:after="60"/>
      <w:jc w:val="center"/>
      <w:outlineLvl w:val="0"/>
    </w:pPr>
    <w:rPr>
      <w:rFonts w:ascii="Cambria" w:hAnsi="Cambria"/>
      <w:b/>
      <w:bCs/>
      <w:sz w:val="32"/>
      <w:szCs w:val="32"/>
    </w:rPr>
  </w:style>
  <w:style w:type="character" w:customStyle="1" w:styleId="a6">
    <w:name w:val="标题 字符"/>
    <w:basedOn w:val="a0"/>
    <w:link w:val="a5"/>
    <w:locked/>
    <w:rsid w:val="00066776"/>
    <w:rPr>
      <w:rFonts w:ascii="Cambria" w:eastAsia="宋体" w:hAnsi="Cambria"/>
      <w:b/>
      <w:bCs/>
      <w:kern w:val="2"/>
      <w:sz w:val="32"/>
      <w:szCs w:val="32"/>
      <w:lang w:val="en-US" w:eastAsia="zh-CN" w:bidi="ar-SA"/>
    </w:rPr>
  </w:style>
  <w:style w:type="character" w:styleId="a7">
    <w:name w:val="Hyperlink"/>
    <w:basedOn w:val="a0"/>
    <w:rsid w:val="00B415D7"/>
    <w:rPr>
      <w:color w:val="0000FF" w:themeColor="hyperlink"/>
      <w:u w:val="single"/>
    </w:rPr>
  </w:style>
  <w:style w:type="paragraph" w:styleId="a8">
    <w:name w:val="List Paragraph"/>
    <w:basedOn w:val="a"/>
    <w:uiPriority w:val="34"/>
    <w:qFormat/>
    <w:rsid w:val="004C365C"/>
    <w:pPr>
      <w:ind w:firstLineChars="200" w:firstLine="420"/>
    </w:pPr>
  </w:style>
  <w:style w:type="paragraph" w:styleId="a9">
    <w:name w:val="Plain Text"/>
    <w:basedOn w:val="a"/>
    <w:link w:val="aa"/>
    <w:uiPriority w:val="99"/>
    <w:unhideWhenUsed/>
    <w:rsid w:val="005D29B6"/>
    <w:rPr>
      <w:rFonts w:ascii="宋体" w:hAnsi="Courier New" w:cs="Courier New"/>
      <w:szCs w:val="21"/>
    </w:rPr>
  </w:style>
  <w:style w:type="character" w:customStyle="1" w:styleId="aa">
    <w:name w:val="纯文本 字符"/>
    <w:basedOn w:val="a0"/>
    <w:link w:val="a9"/>
    <w:uiPriority w:val="99"/>
    <w:rsid w:val="005D29B6"/>
    <w:rPr>
      <w:rFonts w:ascii="宋体" w:hAnsi="Courier New" w:cs="Courier New"/>
      <w:kern w:val="2"/>
      <w:sz w:val="21"/>
      <w:szCs w:val="21"/>
    </w:rPr>
  </w:style>
  <w:style w:type="paragraph" w:styleId="ab">
    <w:name w:val="Balloon Text"/>
    <w:basedOn w:val="a"/>
    <w:link w:val="ac"/>
    <w:semiHidden/>
    <w:unhideWhenUsed/>
    <w:rsid w:val="00A63112"/>
    <w:rPr>
      <w:sz w:val="18"/>
      <w:szCs w:val="18"/>
    </w:rPr>
  </w:style>
  <w:style w:type="character" w:customStyle="1" w:styleId="ac">
    <w:name w:val="批注框文本 字符"/>
    <w:basedOn w:val="a0"/>
    <w:link w:val="ab"/>
    <w:semiHidden/>
    <w:rsid w:val="00A63112"/>
    <w:rPr>
      <w:kern w:val="2"/>
      <w:sz w:val="18"/>
      <w:szCs w:val="18"/>
    </w:rPr>
  </w:style>
  <w:style w:type="table" w:styleId="ad">
    <w:name w:val="Table Grid"/>
    <w:basedOn w:val="a1"/>
    <w:rsid w:val="0004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A7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2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7A86-F425-4BEA-9EFB-E4F3C328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290</Words>
  <Characters>1656</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dc:creator>
  <cp:lastModifiedBy>PLY</cp:lastModifiedBy>
  <cp:revision>5</cp:revision>
  <cp:lastPrinted>1899-12-31T16:00:00Z</cp:lastPrinted>
  <dcterms:created xsi:type="dcterms:W3CDTF">2021-09-28T09:09:00Z</dcterms:created>
  <dcterms:modified xsi:type="dcterms:W3CDTF">2021-09-28T09:22:00Z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