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47" w14:textId="18FC9641" w:rsidR="00175D86" w:rsidRDefault="0083542B" w:rsidP="006D1A97">
      <w:pPr>
        <w:keepNext/>
        <w:keepLines/>
        <w:spacing w:before="260" w:after="260" w:line="360" w:lineRule="auto"/>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6D1A97">
        <w:rPr>
          <w:rFonts w:ascii="宋体" w:eastAsia="宋体" w:hAnsi="宋体" w:cs="Times New Roman" w:hint="eastAsia"/>
          <w:b/>
          <w:bCs/>
          <w:iCs/>
          <w:sz w:val="24"/>
          <w:szCs w:val="24"/>
        </w:rPr>
        <w:t>6</w:t>
      </w:r>
      <w:r w:rsidR="006D1A97">
        <w:rPr>
          <w:rFonts w:ascii="宋体" w:eastAsia="宋体" w:hAnsi="宋体" w:cs="Times New Roman"/>
          <w:b/>
          <w:bCs/>
          <w:iCs/>
          <w:sz w:val="24"/>
          <w:szCs w:val="24"/>
        </w:rPr>
        <w:t>88787</w:t>
      </w:r>
      <w:r>
        <w:rPr>
          <w:rFonts w:ascii="宋体" w:eastAsia="宋体" w:hAnsi="宋体" w:cs="Times New Roman" w:hint="eastAsia"/>
          <w:b/>
          <w:bCs/>
          <w:iCs/>
          <w:sz w:val="24"/>
          <w:szCs w:val="24"/>
        </w:rPr>
        <w:t xml:space="preserve">                                 证券简称：</w:t>
      </w:r>
      <w:r w:rsidR="006D1A97">
        <w:rPr>
          <w:rFonts w:ascii="宋体" w:eastAsia="宋体" w:hAnsi="宋体" w:cs="Times New Roman" w:hint="eastAsia"/>
          <w:b/>
          <w:bCs/>
          <w:iCs/>
          <w:sz w:val="24"/>
          <w:szCs w:val="24"/>
        </w:rPr>
        <w:t>海天瑞声</w:t>
      </w:r>
      <w:r>
        <w:rPr>
          <w:rFonts w:ascii="宋体" w:eastAsia="宋体" w:hAnsi="宋体" w:cs="Times New Roman"/>
          <w:b/>
          <w:bCs/>
          <w:iCs/>
          <w:sz w:val="24"/>
          <w:szCs w:val="24"/>
        </w:rPr>
        <w:t xml:space="preserve"> </w:t>
      </w:r>
    </w:p>
    <w:p w14:paraId="6AC26366" w14:textId="5EDF6796" w:rsidR="00175D86" w:rsidRDefault="006D1A97">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北京海天瑞声科技</w:t>
      </w:r>
      <w:r w:rsidR="0083542B">
        <w:rPr>
          <w:rFonts w:ascii="宋体" w:eastAsia="宋体" w:hAnsi="宋体" w:cs="Times New Roman" w:hint="eastAsia"/>
          <w:b/>
          <w:bCs/>
          <w:sz w:val="32"/>
          <w:szCs w:val="32"/>
        </w:rPr>
        <w:t>股份有限公司</w:t>
      </w:r>
    </w:p>
    <w:p w14:paraId="58465F88" w14:textId="5214A017" w:rsidR="00175D86" w:rsidRDefault="0083542B" w:rsidP="003745F1">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14:paraId="7C4E61ED" w14:textId="55839F75" w:rsidR="00CE1477" w:rsidRPr="00CE1477" w:rsidRDefault="00CE1477" w:rsidP="00CE1477">
      <w:pPr>
        <w:keepNext/>
        <w:keepLines/>
        <w:spacing w:beforeLines="50" w:before="156" w:afterLines="50" w:after="156" w:line="360" w:lineRule="auto"/>
        <w:jc w:val="left"/>
        <w:outlineLvl w:val="1"/>
        <w:rPr>
          <w:rFonts w:ascii="宋体" w:eastAsia="宋体" w:hAnsi="宋体" w:cs="Times New Roman"/>
          <w:b/>
          <w:bCs/>
          <w:sz w:val="24"/>
          <w:szCs w:val="24"/>
        </w:rPr>
      </w:pPr>
      <w:r w:rsidRPr="00CE1477">
        <w:rPr>
          <w:rFonts w:ascii="宋体" w:eastAsia="宋体" w:hAnsi="宋体" w:cs="Times New Roman" w:hint="eastAsia"/>
          <w:b/>
          <w:bCs/>
          <w:sz w:val="24"/>
          <w:szCs w:val="24"/>
        </w:rPr>
        <w:t>编号</w:t>
      </w:r>
      <w:r>
        <w:rPr>
          <w:rFonts w:ascii="宋体" w:eastAsia="宋体" w:hAnsi="宋体" w:cs="Times New Roman" w:hint="eastAsia"/>
          <w:b/>
          <w:bCs/>
          <w:sz w:val="24"/>
          <w:szCs w:val="24"/>
        </w:rPr>
        <w:t>：2</w:t>
      </w:r>
      <w:r>
        <w:rPr>
          <w:rFonts w:ascii="宋体" w:eastAsia="宋体" w:hAnsi="宋体" w:cs="Times New Roman"/>
          <w:b/>
          <w:bCs/>
          <w:sz w:val="24"/>
          <w:szCs w:val="24"/>
        </w:rPr>
        <w:t>021</w:t>
      </w:r>
      <w:r>
        <w:rPr>
          <w:rFonts w:ascii="宋体" w:eastAsia="宋体" w:hAnsi="宋体" w:cs="Times New Roman" w:hint="eastAsia"/>
          <w:b/>
          <w:bCs/>
          <w:sz w:val="24"/>
          <w:szCs w:val="24"/>
        </w:rPr>
        <w:t>-</w:t>
      </w:r>
      <w:r>
        <w:rPr>
          <w:rFonts w:ascii="宋体" w:eastAsia="宋体" w:hAnsi="宋体" w:cs="Times New Roman"/>
          <w:b/>
          <w:bCs/>
          <w:sz w:val="24"/>
          <w:szCs w:val="24"/>
        </w:rPr>
        <w:t>002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112"/>
      </w:tblGrid>
      <w:tr w:rsidR="00175D86" w14:paraId="5983DB6D" w14:textId="77777777" w:rsidTr="00092024">
        <w:tc>
          <w:tcPr>
            <w:tcW w:w="2553" w:type="dxa"/>
            <w:shd w:val="clear" w:color="auto" w:fill="auto"/>
          </w:tcPr>
          <w:p w14:paraId="1ECBCEF5"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p w14:paraId="0BCF4BB9" w14:textId="77777777" w:rsidR="00175D86" w:rsidRDefault="00175D86">
            <w:pPr>
              <w:spacing w:line="360" w:lineRule="auto"/>
              <w:rPr>
                <w:rFonts w:ascii="宋体" w:eastAsia="宋体" w:hAnsi="宋体" w:cs="Times New Roman"/>
                <w:b/>
                <w:bCs/>
                <w:iCs/>
                <w:sz w:val="24"/>
                <w:szCs w:val="24"/>
              </w:rPr>
            </w:pPr>
          </w:p>
        </w:tc>
        <w:tc>
          <w:tcPr>
            <w:tcW w:w="6237" w:type="dxa"/>
            <w:shd w:val="clear" w:color="auto" w:fill="auto"/>
          </w:tcPr>
          <w:p w14:paraId="2A98ACF5" w14:textId="2FED7419" w:rsidR="00175D86" w:rsidRDefault="00CB0C8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83542B">
              <w:rPr>
                <w:rFonts w:ascii="宋体" w:eastAsia="宋体" w:hAnsi="宋体" w:cs="Times New Roman" w:hint="eastAsia"/>
                <w:sz w:val="24"/>
                <w:szCs w:val="24"/>
              </w:rPr>
              <w:t xml:space="preserve">特定对象调研        </w:t>
            </w:r>
            <w:r w:rsidR="0083542B">
              <w:rPr>
                <w:rFonts w:ascii="宋体" w:eastAsia="宋体" w:hAnsi="宋体" w:cs="Times New Roman" w:hint="eastAsia"/>
                <w:bCs/>
                <w:iCs/>
                <w:sz w:val="24"/>
                <w:szCs w:val="24"/>
              </w:rPr>
              <w:t>□</w:t>
            </w:r>
            <w:r w:rsidR="0083542B">
              <w:rPr>
                <w:rFonts w:ascii="宋体" w:eastAsia="宋体" w:hAnsi="宋体" w:cs="Times New Roman" w:hint="eastAsia"/>
                <w:sz w:val="24"/>
                <w:szCs w:val="24"/>
              </w:rPr>
              <w:t>分析师会议</w:t>
            </w:r>
          </w:p>
          <w:p w14:paraId="3E30080C" w14:textId="77777777" w:rsidR="00175D86" w:rsidRDefault="0083542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53B1946B" w14:textId="77777777" w:rsidR="00175D86" w:rsidRDefault="0083542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E97A177" w14:textId="4B172569" w:rsidR="00175D86" w:rsidRDefault="006C5EE3">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83542B">
              <w:rPr>
                <w:rFonts w:ascii="宋体" w:eastAsia="宋体" w:hAnsi="宋体" w:cs="Times New Roman" w:hint="eastAsia"/>
                <w:sz w:val="24"/>
                <w:szCs w:val="24"/>
              </w:rPr>
              <w:t xml:space="preserve">现场参观            </w:t>
            </w:r>
            <w:r w:rsidR="006D1A97">
              <w:rPr>
                <w:rFonts w:ascii="宋体" w:eastAsia="宋体" w:hAnsi="宋体" w:cs="Times New Roman" w:hint="eastAsia"/>
                <w:sz w:val="24"/>
                <w:szCs w:val="24"/>
              </w:rPr>
              <w:t>√</w:t>
            </w:r>
            <w:r w:rsidR="0083542B">
              <w:rPr>
                <w:rFonts w:ascii="宋体" w:eastAsia="宋体" w:hAnsi="宋体" w:cs="Times New Roman" w:hint="eastAsia"/>
                <w:sz w:val="24"/>
                <w:szCs w:val="24"/>
              </w:rPr>
              <w:t>电话会议</w:t>
            </w:r>
          </w:p>
          <w:p w14:paraId="7A1A2ED7" w14:textId="77777777" w:rsidR="00175D86" w:rsidRDefault="0083542B">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175D86" w14:paraId="763311EF" w14:textId="77777777" w:rsidTr="00092024">
        <w:tc>
          <w:tcPr>
            <w:tcW w:w="2553" w:type="dxa"/>
            <w:shd w:val="clear" w:color="auto" w:fill="auto"/>
          </w:tcPr>
          <w:p w14:paraId="3285BF0A"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参与单位名称及人员姓名</w:t>
            </w:r>
          </w:p>
        </w:tc>
        <w:tc>
          <w:tcPr>
            <w:tcW w:w="6237" w:type="dxa"/>
            <w:shd w:val="clear" w:color="auto" w:fill="auto"/>
          </w:tcPr>
          <w:p w14:paraId="4E02C3DD" w14:textId="74E790BF" w:rsidR="00376FFB" w:rsidRPr="00376FFB" w:rsidRDefault="00376FFB" w:rsidP="00376FFB">
            <w:pPr>
              <w:tabs>
                <w:tab w:val="center" w:pos="2798"/>
              </w:tabs>
              <w:spacing w:line="360" w:lineRule="auto"/>
              <w:rPr>
                <w:rFonts w:ascii="宋体" w:eastAsia="宋体" w:hAnsi="宋体" w:cs="Times New Roman"/>
                <w:bCs/>
                <w:iCs/>
                <w:sz w:val="24"/>
                <w:szCs w:val="24"/>
              </w:rPr>
            </w:pPr>
            <w:r w:rsidRPr="00376FFB">
              <w:rPr>
                <w:rFonts w:ascii="宋体" w:eastAsia="宋体" w:hAnsi="宋体" w:cs="Times New Roman" w:hint="eastAsia"/>
                <w:bCs/>
                <w:iCs/>
                <w:sz w:val="24"/>
                <w:szCs w:val="24"/>
              </w:rPr>
              <w:t>人寿养老</w:t>
            </w:r>
            <w:r>
              <w:rPr>
                <w:rFonts w:ascii="宋体" w:eastAsia="宋体" w:hAnsi="宋体" w:cs="Times New Roman" w:hint="eastAsia"/>
                <w:bCs/>
                <w:iCs/>
                <w:sz w:val="24"/>
                <w:szCs w:val="24"/>
              </w:rPr>
              <w:t xml:space="preserve"> </w:t>
            </w:r>
            <w:r w:rsidRPr="00376FFB">
              <w:rPr>
                <w:rFonts w:ascii="宋体" w:eastAsia="宋体" w:hAnsi="宋体" w:cs="Times New Roman" w:hint="eastAsia"/>
                <w:bCs/>
                <w:iCs/>
                <w:sz w:val="24"/>
                <w:szCs w:val="24"/>
              </w:rPr>
              <w:t xml:space="preserve">王雁杰 </w:t>
            </w:r>
          </w:p>
          <w:p w14:paraId="5B20C8FB" w14:textId="77777777" w:rsidR="00376FFB" w:rsidRPr="00376FFB" w:rsidRDefault="00376FFB" w:rsidP="00376FFB">
            <w:pPr>
              <w:tabs>
                <w:tab w:val="center" w:pos="2798"/>
              </w:tabs>
              <w:spacing w:line="360" w:lineRule="auto"/>
              <w:rPr>
                <w:rFonts w:ascii="宋体" w:eastAsia="宋体" w:hAnsi="宋体" w:cs="Times New Roman"/>
                <w:bCs/>
                <w:iCs/>
                <w:sz w:val="24"/>
                <w:szCs w:val="24"/>
              </w:rPr>
            </w:pPr>
            <w:r w:rsidRPr="00376FFB">
              <w:rPr>
                <w:rFonts w:ascii="宋体" w:eastAsia="宋体" w:hAnsi="宋体" w:cs="Times New Roman" w:hint="eastAsia"/>
                <w:bCs/>
                <w:iCs/>
                <w:sz w:val="24"/>
                <w:szCs w:val="24"/>
              </w:rPr>
              <w:t>泓澄投资</w:t>
            </w:r>
            <w:r>
              <w:rPr>
                <w:rFonts w:ascii="宋体" w:eastAsia="宋体" w:hAnsi="宋体" w:cs="Times New Roman" w:hint="eastAsia"/>
                <w:bCs/>
                <w:iCs/>
                <w:sz w:val="24"/>
                <w:szCs w:val="24"/>
              </w:rPr>
              <w:t xml:space="preserve"> </w:t>
            </w:r>
            <w:r w:rsidRPr="00376FFB">
              <w:rPr>
                <w:rFonts w:ascii="宋体" w:eastAsia="宋体" w:hAnsi="宋体" w:cs="Times New Roman" w:hint="eastAsia"/>
                <w:bCs/>
                <w:iCs/>
                <w:sz w:val="24"/>
                <w:szCs w:val="24"/>
              </w:rPr>
              <w:t xml:space="preserve">张弢、徐哲彤 </w:t>
            </w:r>
          </w:p>
          <w:p w14:paraId="13CB1AE8" w14:textId="77777777" w:rsidR="00376FFB" w:rsidRPr="00376FFB" w:rsidRDefault="00376FFB" w:rsidP="00376FFB">
            <w:pPr>
              <w:tabs>
                <w:tab w:val="center" w:pos="2798"/>
              </w:tabs>
              <w:spacing w:line="360" w:lineRule="auto"/>
              <w:rPr>
                <w:rFonts w:ascii="宋体" w:eastAsia="宋体" w:hAnsi="宋体" w:cs="Times New Roman"/>
                <w:bCs/>
                <w:iCs/>
                <w:sz w:val="24"/>
                <w:szCs w:val="24"/>
              </w:rPr>
            </w:pPr>
            <w:r w:rsidRPr="00376FFB">
              <w:rPr>
                <w:rFonts w:ascii="宋体" w:eastAsia="宋体" w:hAnsi="宋体" w:cs="Times New Roman" w:hint="eastAsia"/>
                <w:bCs/>
                <w:iCs/>
                <w:sz w:val="24"/>
                <w:szCs w:val="24"/>
              </w:rPr>
              <w:t>博时基金</w:t>
            </w:r>
            <w:r>
              <w:rPr>
                <w:rFonts w:ascii="宋体" w:eastAsia="宋体" w:hAnsi="宋体" w:cs="Times New Roman" w:hint="eastAsia"/>
                <w:bCs/>
                <w:iCs/>
                <w:sz w:val="24"/>
                <w:szCs w:val="24"/>
              </w:rPr>
              <w:t xml:space="preserve"> </w:t>
            </w:r>
            <w:r w:rsidRPr="00376FFB">
              <w:rPr>
                <w:rFonts w:ascii="宋体" w:eastAsia="宋体" w:hAnsi="宋体" w:cs="Times New Roman" w:hint="eastAsia"/>
                <w:bCs/>
                <w:iCs/>
                <w:sz w:val="24"/>
                <w:szCs w:val="24"/>
              </w:rPr>
              <w:t xml:space="preserve">于玥 </w:t>
            </w:r>
          </w:p>
          <w:p w14:paraId="67128EF2" w14:textId="71D3E1F6" w:rsidR="00376FFB" w:rsidRDefault="00376FFB" w:rsidP="00376FFB">
            <w:pPr>
              <w:tabs>
                <w:tab w:val="center" w:pos="2798"/>
              </w:tabs>
              <w:spacing w:line="360" w:lineRule="auto"/>
              <w:rPr>
                <w:rFonts w:ascii="宋体" w:eastAsia="宋体" w:hAnsi="宋体" w:cs="Times New Roman"/>
                <w:bCs/>
                <w:iCs/>
                <w:sz w:val="24"/>
                <w:szCs w:val="24"/>
              </w:rPr>
            </w:pPr>
            <w:r w:rsidRPr="00376FFB">
              <w:rPr>
                <w:rFonts w:ascii="宋体" w:eastAsia="宋体" w:hAnsi="宋体" w:cs="Times New Roman" w:hint="eastAsia"/>
                <w:bCs/>
                <w:iCs/>
                <w:sz w:val="24"/>
                <w:szCs w:val="24"/>
              </w:rPr>
              <w:t>嘉实基金</w:t>
            </w:r>
            <w:r>
              <w:rPr>
                <w:rFonts w:ascii="宋体" w:eastAsia="宋体" w:hAnsi="宋体" w:cs="Times New Roman" w:hint="eastAsia"/>
                <w:bCs/>
                <w:iCs/>
                <w:sz w:val="24"/>
                <w:szCs w:val="24"/>
              </w:rPr>
              <w:t xml:space="preserve"> </w:t>
            </w:r>
            <w:r w:rsidRPr="00376FFB">
              <w:rPr>
                <w:rFonts w:ascii="宋体" w:eastAsia="宋体" w:hAnsi="宋体" w:cs="Times New Roman" w:hint="eastAsia"/>
                <w:bCs/>
                <w:iCs/>
                <w:sz w:val="24"/>
                <w:szCs w:val="24"/>
              </w:rPr>
              <w:t>何鸣晓</w:t>
            </w:r>
          </w:p>
          <w:p w14:paraId="2327C5E4" w14:textId="77777777" w:rsidR="00CB0C88" w:rsidRDefault="00CB0C88" w:rsidP="00376FF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国寿安保基金 郑楠</w:t>
            </w:r>
          </w:p>
          <w:p w14:paraId="7F4A06D3" w14:textId="77777777" w:rsidR="003745F1" w:rsidRDefault="003745F1" w:rsidP="00376FFB">
            <w:pPr>
              <w:tabs>
                <w:tab w:val="center" w:pos="2798"/>
              </w:tabs>
              <w:spacing w:line="360" w:lineRule="auto"/>
              <w:rPr>
                <w:rFonts w:ascii="宋体" w:eastAsia="宋体" w:hAnsi="宋体" w:cs="Times New Roman"/>
                <w:bCs/>
                <w:iCs/>
                <w:sz w:val="24"/>
                <w:szCs w:val="24"/>
              </w:rPr>
            </w:pPr>
            <w:r w:rsidRPr="003745F1">
              <w:rPr>
                <w:rFonts w:ascii="宋体" w:eastAsia="宋体" w:hAnsi="宋体" w:cs="Times New Roman" w:hint="eastAsia"/>
                <w:bCs/>
                <w:iCs/>
                <w:sz w:val="24"/>
                <w:szCs w:val="24"/>
              </w:rPr>
              <w:t>浙江国恬私募</w:t>
            </w:r>
            <w:r>
              <w:rPr>
                <w:rFonts w:ascii="宋体" w:eastAsia="宋体" w:hAnsi="宋体" w:cs="Times New Roman" w:hint="eastAsia"/>
                <w:bCs/>
                <w:iCs/>
                <w:sz w:val="24"/>
                <w:szCs w:val="24"/>
              </w:rPr>
              <w:t xml:space="preserve"> </w:t>
            </w:r>
            <w:r w:rsidRPr="003745F1">
              <w:rPr>
                <w:rFonts w:ascii="宋体" w:eastAsia="宋体" w:hAnsi="宋体" w:cs="Times New Roman" w:hint="eastAsia"/>
                <w:bCs/>
                <w:iCs/>
                <w:sz w:val="24"/>
                <w:szCs w:val="24"/>
              </w:rPr>
              <w:t>卫申鹏</w:t>
            </w:r>
          </w:p>
          <w:p w14:paraId="2891AE90" w14:textId="77777777" w:rsidR="003745F1" w:rsidRDefault="003745F1" w:rsidP="00376FFB">
            <w:pPr>
              <w:tabs>
                <w:tab w:val="center" w:pos="2798"/>
              </w:tabs>
              <w:spacing w:line="360" w:lineRule="auto"/>
              <w:rPr>
                <w:rFonts w:ascii="宋体" w:eastAsia="宋体" w:hAnsi="宋体" w:cs="Times New Roman"/>
                <w:bCs/>
                <w:iCs/>
                <w:sz w:val="24"/>
                <w:szCs w:val="24"/>
              </w:rPr>
            </w:pPr>
            <w:r w:rsidRPr="003745F1">
              <w:rPr>
                <w:rFonts w:ascii="宋体" w:eastAsia="宋体" w:hAnsi="宋体" w:cs="Times New Roman" w:hint="eastAsia"/>
                <w:bCs/>
                <w:iCs/>
                <w:sz w:val="24"/>
                <w:szCs w:val="24"/>
              </w:rPr>
              <w:t>东方证券</w:t>
            </w:r>
            <w:r>
              <w:rPr>
                <w:rFonts w:ascii="宋体" w:eastAsia="宋体" w:hAnsi="宋体" w:cs="Times New Roman" w:hint="eastAsia"/>
                <w:bCs/>
                <w:iCs/>
                <w:sz w:val="24"/>
                <w:szCs w:val="24"/>
              </w:rPr>
              <w:t xml:space="preserve"> </w:t>
            </w:r>
            <w:r w:rsidRPr="003745F1">
              <w:rPr>
                <w:rFonts w:ascii="宋体" w:eastAsia="宋体" w:hAnsi="宋体" w:cs="Times New Roman" w:hint="eastAsia"/>
                <w:bCs/>
                <w:iCs/>
                <w:sz w:val="24"/>
                <w:szCs w:val="24"/>
              </w:rPr>
              <w:t>徐宝龙</w:t>
            </w:r>
          </w:p>
          <w:p w14:paraId="322626B7" w14:textId="27F422FC" w:rsidR="003745F1" w:rsidRDefault="003745F1">
            <w:pPr>
              <w:tabs>
                <w:tab w:val="center" w:pos="2798"/>
              </w:tabs>
              <w:spacing w:line="360" w:lineRule="auto"/>
              <w:rPr>
                <w:rFonts w:ascii="宋体" w:eastAsia="宋体" w:hAnsi="宋体" w:cs="Times New Roman"/>
                <w:bCs/>
                <w:iCs/>
                <w:sz w:val="24"/>
                <w:szCs w:val="24"/>
              </w:rPr>
            </w:pPr>
            <w:r w:rsidRPr="003745F1">
              <w:rPr>
                <w:rFonts w:ascii="宋体" w:eastAsia="宋体" w:hAnsi="宋体" w:cs="Times New Roman" w:hint="eastAsia"/>
                <w:bCs/>
                <w:iCs/>
                <w:sz w:val="24"/>
                <w:szCs w:val="24"/>
              </w:rPr>
              <w:t>康曼德资本</w:t>
            </w:r>
            <w:r>
              <w:rPr>
                <w:rFonts w:ascii="宋体" w:eastAsia="宋体" w:hAnsi="宋体" w:cs="Times New Roman" w:hint="eastAsia"/>
                <w:bCs/>
                <w:iCs/>
                <w:sz w:val="24"/>
                <w:szCs w:val="24"/>
              </w:rPr>
              <w:t xml:space="preserve"> </w:t>
            </w:r>
            <w:r w:rsidRPr="003745F1">
              <w:rPr>
                <w:rFonts w:ascii="宋体" w:eastAsia="宋体" w:hAnsi="宋体" w:cs="Times New Roman" w:hint="eastAsia"/>
                <w:bCs/>
                <w:iCs/>
                <w:sz w:val="24"/>
                <w:szCs w:val="24"/>
              </w:rPr>
              <w:t>丁楹</w:t>
            </w:r>
          </w:p>
          <w:p w14:paraId="27061A47" w14:textId="77777777" w:rsidR="003745F1" w:rsidRDefault="003745F1" w:rsidP="00376FFB">
            <w:pPr>
              <w:tabs>
                <w:tab w:val="center" w:pos="2798"/>
              </w:tabs>
              <w:spacing w:line="360" w:lineRule="auto"/>
              <w:rPr>
                <w:rFonts w:ascii="宋体" w:eastAsia="宋体" w:hAnsi="宋体" w:cs="Times New Roman"/>
                <w:bCs/>
                <w:iCs/>
                <w:sz w:val="24"/>
                <w:szCs w:val="24"/>
              </w:rPr>
            </w:pPr>
            <w:r w:rsidRPr="003745F1">
              <w:rPr>
                <w:rFonts w:ascii="宋体" w:eastAsia="宋体" w:hAnsi="宋体" w:cs="Times New Roman" w:hint="eastAsia"/>
                <w:bCs/>
                <w:iCs/>
                <w:sz w:val="24"/>
                <w:szCs w:val="24"/>
              </w:rPr>
              <w:t>金新城集团</w:t>
            </w:r>
            <w:r>
              <w:rPr>
                <w:rFonts w:ascii="宋体" w:eastAsia="宋体" w:hAnsi="宋体" w:cs="Times New Roman" w:hint="eastAsia"/>
                <w:bCs/>
                <w:iCs/>
                <w:sz w:val="24"/>
                <w:szCs w:val="24"/>
              </w:rPr>
              <w:t xml:space="preserve"> </w:t>
            </w:r>
            <w:r w:rsidRPr="003745F1">
              <w:rPr>
                <w:rFonts w:ascii="宋体" w:eastAsia="宋体" w:hAnsi="宋体" w:cs="Times New Roman" w:hint="eastAsia"/>
                <w:bCs/>
                <w:iCs/>
                <w:sz w:val="24"/>
                <w:szCs w:val="24"/>
              </w:rPr>
              <w:t>梅阳</w:t>
            </w:r>
          </w:p>
          <w:p w14:paraId="2C49A337" w14:textId="77777777" w:rsidR="003745F1" w:rsidRDefault="003745F1" w:rsidP="00376FFB">
            <w:pPr>
              <w:tabs>
                <w:tab w:val="center" w:pos="2798"/>
              </w:tabs>
              <w:spacing w:line="360" w:lineRule="auto"/>
              <w:rPr>
                <w:rFonts w:ascii="宋体" w:eastAsia="宋体" w:hAnsi="宋体" w:cs="Times New Roman"/>
                <w:bCs/>
                <w:iCs/>
                <w:sz w:val="24"/>
                <w:szCs w:val="24"/>
              </w:rPr>
            </w:pPr>
            <w:r w:rsidRPr="003745F1">
              <w:rPr>
                <w:rFonts w:ascii="宋体" w:eastAsia="宋体" w:hAnsi="宋体" w:cs="Times New Roman" w:hint="eastAsia"/>
                <w:bCs/>
                <w:iCs/>
                <w:sz w:val="24"/>
                <w:szCs w:val="24"/>
              </w:rPr>
              <w:t>西南证券</w:t>
            </w:r>
            <w:r>
              <w:rPr>
                <w:rFonts w:ascii="宋体" w:eastAsia="宋体" w:hAnsi="宋体" w:cs="Times New Roman" w:hint="eastAsia"/>
                <w:bCs/>
                <w:iCs/>
                <w:sz w:val="24"/>
                <w:szCs w:val="24"/>
              </w:rPr>
              <w:t xml:space="preserve"> </w:t>
            </w:r>
            <w:r w:rsidRPr="003745F1">
              <w:rPr>
                <w:rFonts w:ascii="宋体" w:eastAsia="宋体" w:hAnsi="宋体" w:cs="Times New Roman" w:hint="eastAsia"/>
                <w:bCs/>
                <w:iCs/>
                <w:sz w:val="24"/>
                <w:szCs w:val="24"/>
              </w:rPr>
              <w:t>叶泽佑</w:t>
            </w:r>
          </w:p>
          <w:p w14:paraId="5CFFD461"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高盛证券</w:t>
            </w:r>
            <w:r>
              <w:rPr>
                <w:rFonts w:ascii="宋体" w:eastAsia="宋体" w:hAnsi="宋体" w:cs="Times New Roman" w:hint="eastAsia"/>
                <w:bCs/>
                <w:iCs/>
                <w:sz w:val="24"/>
                <w:szCs w:val="24"/>
              </w:rPr>
              <w:t>：</w:t>
            </w:r>
            <w:r w:rsidRPr="00151040">
              <w:rPr>
                <w:rFonts w:ascii="宋体" w:eastAsia="宋体" w:hAnsi="宋体" w:cs="Times New Roman"/>
                <w:bCs/>
                <w:iCs/>
                <w:sz w:val="24"/>
                <w:szCs w:val="24"/>
              </w:rPr>
              <w:t>Allen Chang</w:t>
            </w:r>
            <w:r>
              <w:rPr>
                <w:rFonts w:ascii="宋体" w:eastAsia="宋体" w:hAnsi="宋体" w:cs="Times New Roman" w:hint="eastAsia"/>
                <w:bCs/>
                <w:iCs/>
                <w:sz w:val="24"/>
                <w:szCs w:val="24"/>
              </w:rPr>
              <w:t>、</w:t>
            </w:r>
            <w:r w:rsidRPr="00151040">
              <w:rPr>
                <w:rFonts w:ascii="宋体" w:eastAsia="宋体" w:hAnsi="宋体" w:cs="Times New Roman"/>
                <w:bCs/>
                <w:iCs/>
                <w:sz w:val="24"/>
                <w:szCs w:val="24"/>
              </w:rPr>
              <w:t>Verena Jeng</w:t>
            </w:r>
            <w:r>
              <w:rPr>
                <w:rFonts w:ascii="宋体" w:eastAsia="宋体" w:hAnsi="宋体" w:cs="Times New Roman" w:hint="eastAsia"/>
                <w:bCs/>
                <w:iCs/>
                <w:sz w:val="24"/>
                <w:szCs w:val="24"/>
              </w:rPr>
              <w:t>、</w:t>
            </w:r>
            <w:r w:rsidRPr="00151040">
              <w:rPr>
                <w:rFonts w:ascii="宋体" w:eastAsia="宋体" w:hAnsi="宋体" w:cs="Times New Roman"/>
                <w:bCs/>
                <w:iCs/>
                <w:sz w:val="24"/>
                <w:szCs w:val="24"/>
              </w:rPr>
              <w:t>Ting Song</w:t>
            </w:r>
            <w:r>
              <w:rPr>
                <w:rFonts w:ascii="宋体" w:eastAsia="宋体" w:hAnsi="宋体" w:cs="Times New Roman" w:hint="eastAsia"/>
                <w:bCs/>
                <w:iCs/>
                <w:sz w:val="24"/>
                <w:szCs w:val="24"/>
              </w:rPr>
              <w:t>、</w:t>
            </w:r>
            <w:r w:rsidRPr="00151040">
              <w:rPr>
                <w:rFonts w:ascii="宋体" w:eastAsia="宋体" w:hAnsi="宋体" w:cs="Times New Roman"/>
                <w:bCs/>
                <w:iCs/>
                <w:sz w:val="24"/>
                <w:szCs w:val="24"/>
              </w:rPr>
              <w:t>Yuhe Wu</w:t>
            </w:r>
            <w:r>
              <w:rPr>
                <w:rFonts w:ascii="宋体" w:eastAsia="宋体" w:hAnsi="宋体" w:cs="Times New Roman" w:hint="eastAsia"/>
                <w:bCs/>
                <w:iCs/>
                <w:sz w:val="24"/>
                <w:szCs w:val="24"/>
              </w:rPr>
              <w:t>、</w:t>
            </w:r>
            <w:r w:rsidRPr="00151040">
              <w:rPr>
                <w:rFonts w:ascii="宋体" w:eastAsia="宋体" w:hAnsi="宋体" w:cs="Times New Roman"/>
                <w:bCs/>
                <w:iCs/>
                <w:sz w:val="24"/>
                <w:szCs w:val="24"/>
              </w:rPr>
              <w:t>Grace Zhao</w:t>
            </w:r>
          </w:p>
          <w:p w14:paraId="5D83686D"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bCs/>
                <w:iCs/>
                <w:sz w:val="24"/>
                <w:szCs w:val="24"/>
              </w:rPr>
              <w:t xml:space="preserve">Visione </w:t>
            </w:r>
            <w:r>
              <w:rPr>
                <w:rFonts w:ascii="宋体" w:eastAsia="宋体" w:hAnsi="宋体" w:cs="Times New Roman" w:hint="eastAsia"/>
                <w:bCs/>
                <w:iCs/>
                <w:sz w:val="24"/>
                <w:szCs w:val="24"/>
              </w:rPr>
              <w:t>A</w:t>
            </w:r>
            <w:r w:rsidRPr="00151040">
              <w:rPr>
                <w:rFonts w:ascii="宋体" w:eastAsia="宋体" w:hAnsi="宋体" w:cs="Times New Roman"/>
                <w:bCs/>
                <w:iCs/>
                <w:sz w:val="24"/>
                <w:szCs w:val="24"/>
              </w:rPr>
              <w:t>sset</w:t>
            </w:r>
            <w:r>
              <w:rPr>
                <w:rFonts w:ascii="宋体" w:eastAsia="宋体" w:hAnsi="宋体" w:cs="Times New Roman" w:hint="eastAsia"/>
                <w:bCs/>
                <w:iCs/>
                <w:sz w:val="24"/>
                <w:szCs w:val="24"/>
              </w:rPr>
              <w:t>：</w:t>
            </w:r>
            <w:r w:rsidRPr="00151040">
              <w:rPr>
                <w:rFonts w:ascii="宋体" w:eastAsia="宋体" w:hAnsi="宋体" w:cs="Times New Roman"/>
                <w:bCs/>
                <w:iCs/>
                <w:sz w:val="24"/>
                <w:szCs w:val="24"/>
              </w:rPr>
              <w:t>Zhang Yiman</w:t>
            </w:r>
          </w:p>
          <w:p w14:paraId="1549F99D"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bCs/>
                <w:iCs/>
                <w:sz w:val="24"/>
                <w:szCs w:val="24"/>
              </w:rPr>
              <w:t>Torq Capital Management</w:t>
            </w:r>
            <w:r>
              <w:rPr>
                <w:rFonts w:ascii="宋体" w:eastAsia="宋体" w:hAnsi="宋体" w:cs="Times New Roman" w:hint="eastAsia"/>
                <w:bCs/>
                <w:iCs/>
                <w:sz w:val="24"/>
                <w:szCs w:val="24"/>
              </w:rPr>
              <w:t>：</w:t>
            </w:r>
            <w:r w:rsidRPr="00151040">
              <w:rPr>
                <w:rFonts w:ascii="宋体" w:eastAsia="宋体" w:hAnsi="宋体" w:cs="Times New Roman"/>
                <w:bCs/>
                <w:iCs/>
                <w:sz w:val="24"/>
                <w:szCs w:val="24"/>
              </w:rPr>
              <w:t>Tina Xu</w:t>
            </w:r>
          </w:p>
          <w:p w14:paraId="51F9B19C"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拾贝投资</w:t>
            </w:r>
            <w:r>
              <w:rPr>
                <w:rFonts w:ascii="宋体" w:eastAsia="宋体" w:hAnsi="宋体" w:cs="Times New Roman" w:hint="eastAsia"/>
                <w:bCs/>
                <w:iCs/>
                <w:sz w:val="24"/>
                <w:szCs w:val="24"/>
              </w:rPr>
              <w:t>：L</w:t>
            </w:r>
            <w:r w:rsidRPr="00151040">
              <w:rPr>
                <w:rFonts w:ascii="宋体" w:eastAsia="宋体" w:hAnsi="宋体" w:cs="Times New Roman"/>
                <w:bCs/>
                <w:iCs/>
                <w:sz w:val="24"/>
                <w:szCs w:val="24"/>
              </w:rPr>
              <w:t xml:space="preserve">i </w:t>
            </w:r>
            <w:r>
              <w:rPr>
                <w:rFonts w:ascii="宋体" w:eastAsia="宋体" w:hAnsi="宋体" w:cs="Times New Roman" w:hint="eastAsia"/>
                <w:bCs/>
                <w:iCs/>
                <w:sz w:val="24"/>
                <w:szCs w:val="24"/>
              </w:rPr>
              <w:t>Y</w:t>
            </w:r>
            <w:r w:rsidRPr="00151040">
              <w:rPr>
                <w:rFonts w:ascii="宋体" w:eastAsia="宋体" w:hAnsi="宋体" w:cs="Times New Roman"/>
                <w:bCs/>
                <w:iCs/>
                <w:sz w:val="24"/>
                <w:szCs w:val="24"/>
              </w:rPr>
              <w:t>ang</w:t>
            </w:r>
          </w:p>
          <w:p w14:paraId="731F82A3"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陽光資產管理(香港)有限公司</w:t>
            </w:r>
            <w:r>
              <w:rPr>
                <w:rFonts w:ascii="宋体" w:eastAsia="宋体" w:hAnsi="宋体" w:cs="Times New Roman" w:hint="eastAsia"/>
                <w:bCs/>
                <w:iCs/>
                <w:sz w:val="24"/>
                <w:szCs w:val="24"/>
              </w:rPr>
              <w:t>：</w:t>
            </w:r>
            <w:r w:rsidRPr="00151040">
              <w:rPr>
                <w:rFonts w:ascii="宋体" w:eastAsia="宋体" w:hAnsi="宋体" w:cs="Times New Roman"/>
                <w:bCs/>
                <w:iCs/>
                <w:sz w:val="24"/>
                <w:szCs w:val="24"/>
              </w:rPr>
              <w:t>Tuo Chen-Sunshine AMC</w:t>
            </w:r>
          </w:p>
          <w:p w14:paraId="1AE3A6AC"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bCs/>
                <w:iCs/>
                <w:sz w:val="24"/>
                <w:szCs w:val="24"/>
              </w:rPr>
              <w:t>Putnam Asset Management</w:t>
            </w:r>
            <w:r>
              <w:rPr>
                <w:rFonts w:ascii="宋体" w:eastAsia="宋体" w:hAnsi="宋体" w:cs="Times New Roman" w:hint="eastAsia"/>
                <w:bCs/>
                <w:iCs/>
                <w:sz w:val="24"/>
                <w:szCs w:val="24"/>
              </w:rPr>
              <w:t>：</w:t>
            </w:r>
            <w:r w:rsidRPr="00151040">
              <w:rPr>
                <w:rFonts w:ascii="宋体" w:eastAsia="宋体" w:hAnsi="宋体" w:cs="Times New Roman"/>
                <w:bCs/>
                <w:iCs/>
                <w:sz w:val="24"/>
                <w:szCs w:val="24"/>
              </w:rPr>
              <w:t>Yan Li</w:t>
            </w:r>
          </w:p>
          <w:p w14:paraId="2A7DC6EA"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lastRenderedPageBreak/>
              <w:t>柏駿資本管理</w:t>
            </w:r>
            <w:r>
              <w:rPr>
                <w:rFonts w:ascii="宋体" w:eastAsia="宋体" w:hAnsi="宋体" w:cs="Times New Roman" w:hint="eastAsia"/>
                <w:bCs/>
                <w:iCs/>
                <w:sz w:val="24"/>
                <w:szCs w:val="24"/>
              </w:rPr>
              <w:t>：</w:t>
            </w:r>
            <w:r w:rsidRPr="00151040">
              <w:rPr>
                <w:rFonts w:ascii="宋体" w:eastAsia="宋体" w:hAnsi="宋体" w:cs="Times New Roman"/>
                <w:bCs/>
                <w:iCs/>
                <w:sz w:val="24"/>
                <w:szCs w:val="24"/>
              </w:rPr>
              <w:t>Enchi Deng</w:t>
            </w:r>
            <w:r>
              <w:rPr>
                <w:rFonts w:ascii="宋体" w:eastAsia="宋体" w:hAnsi="宋体" w:cs="Times New Roman" w:hint="eastAsia"/>
                <w:bCs/>
                <w:iCs/>
                <w:sz w:val="24"/>
                <w:szCs w:val="24"/>
              </w:rPr>
              <w:t>、</w:t>
            </w:r>
            <w:r w:rsidRPr="00151040">
              <w:rPr>
                <w:rFonts w:ascii="宋体" w:eastAsia="宋体" w:hAnsi="宋体" w:cs="Times New Roman"/>
                <w:bCs/>
                <w:iCs/>
                <w:sz w:val="24"/>
                <w:szCs w:val="24"/>
              </w:rPr>
              <w:t>Leo Liu</w:t>
            </w:r>
          </w:p>
          <w:p w14:paraId="3644BBDA"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路博迈集团</w:t>
            </w:r>
            <w:r>
              <w:rPr>
                <w:rFonts w:ascii="宋体" w:eastAsia="宋体" w:hAnsi="宋体" w:cs="Times New Roman" w:hint="eastAsia"/>
                <w:bCs/>
                <w:iCs/>
                <w:sz w:val="24"/>
                <w:szCs w:val="24"/>
              </w:rPr>
              <w:t>：</w:t>
            </w:r>
            <w:r w:rsidRPr="00151040">
              <w:rPr>
                <w:rFonts w:ascii="宋体" w:eastAsia="宋体" w:hAnsi="宋体" w:cs="Times New Roman"/>
                <w:bCs/>
                <w:iCs/>
                <w:sz w:val="24"/>
                <w:szCs w:val="24"/>
              </w:rPr>
              <w:t>Zhu Yunhan</w:t>
            </w:r>
          </w:p>
          <w:p w14:paraId="05E7608F"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bCs/>
                <w:iCs/>
                <w:sz w:val="24"/>
                <w:szCs w:val="24"/>
              </w:rPr>
              <w:t>J O Hambro Capital Management</w:t>
            </w:r>
            <w:r>
              <w:rPr>
                <w:rFonts w:ascii="宋体" w:eastAsia="宋体" w:hAnsi="宋体" w:cs="Times New Roman" w:hint="eastAsia"/>
                <w:bCs/>
                <w:iCs/>
                <w:sz w:val="24"/>
                <w:szCs w:val="24"/>
              </w:rPr>
              <w:t>：</w:t>
            </w:r>
            <w:r w:rsidRPr="00151040">
              <w:rPr>
                <w:rFonts w:ascii="宋体" w:eastAsia="宋体" w:hAnsi="宋体" w:cs="Times New Roman"/>
                <w:bCs/>
                <w:iCs/>
                <w:sz w:val="24"/>
                <w:szCs w:val="24"/>
              </w:rPr>
              <w:t>Cho-Yu Kooi</w:t>
            </w:r>
          </w:p>
          <w:p w14:paraId="186FF092"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bCs/>
                <w:iCs/>
                <w:sz w:val="24"/>
                <w:szCs w:val="24"/>
              </w:rPr>
              <w:t>Hel ved Capital</w:t>
            </w:r>
            <w:r>
              <w:rPr>
                <w:rFonts w:ascii="宋体" w:eastAsia="宋体" w:hAnsi="宋体" w:cs="Times New Roman" w:hint="eastAsia"/>
                <w:bCs/>
                <w:iCs/>
                <w:sz w:val="24"/>
                <w:szCs w:val="24"/>
              </w:rPr>
              <w:t>：</w:t>
            </w:r>
            <w:r w:rsidRPr="00151040">
              <w:rPr>
                <w:rFonts w:ascii="宋体" w:eastAsia="宋体" w:hAnsi="宋体" w:cs="Times New Roman"/>
                <w:bCs/>
                <w:iCs/>
                <w:sz w:val="24"/>
                <w:szCs w:val="24"/>
              </w:rPr>
              <w:t>Charlie Chai</w:t>
            </w:r>
          </w:p>
          <w:p w14:paraId="196CC15F"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德意志银行资管</w:t>
            </w:r>
            <w:r>
              <w:rPr>
                <w:rFonts w:ascii="宋体" w:eastAsia="宋体" w:hAnsi="宋体" w:cs="Times New Roman" w:hint="eastAsia"/>
                <w:bCs/>
                <w:iCs/>
                <w:sz w:val="24"/>
                <w:szCs w:val="24"/>
              </w:rPr>
              <w:t>：</w:t>
            </w:r>
            <w:r w:rsidRPr="00151040">
              <w:rPr>
                <w:rFonts w:ascii="宋体" w:eastAsia="宋体" w:hAnsi="宋体" w:cs="Times New Roman"/>
                <w:bCs/>
                <w:iCs/>
                <w:sz w:val="24"/>
                <w:szCs w:val="24"/>
              </w:rPr>
              <w:t>Alan Lau</w:t>
            </w:r>
          </w:p>
          <w:p w14:paraId="7C43130E"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山高國際金融控股有限公司</w:t>
            </w:r>
            <w:r>
              <w:rPr>
                <w:rFonts w:ascii="宋体" w:eastAsia="宋体" w:hAnsi="宋体" w:cs="Times New Roman" w:hint="eastAsia"/>
                <w:bCs/>
                <w:iCs/>
                <w:sz w:val="24"/>
                <w:szCs w:val="24"/>
              </w:rPr>
              <w:t>：</w:t>
            </w:r>
            <w:r w:rsidRPr="00151040">
              <w:rPr>
                <w:rFonts w:ascii="宋体" w:eastAsia="宋体" w:hAnsi="宋体" w:cs="Times New Roman"/>
                <w:bCs/>
                <w:iCs/>
                <w:sz w:val="24"/>
                <w:szCs w:val="24"/>
              </w:rPr>
              <w:t>Kai ZHU</w:t>
            </w:r>
          </w:p>
          <w:p w14:paraId="343EED1C" w14:textId="77777777"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兴证国际</w:t>
            </w:r>
            <w:r>
              <w:rPr>
                <w:rFonts w:ascii="宋体" w:eastAsia="宋体" w:hAnsi="宋体" w:cs="Times New Roman" w:hint="eastAsia"/>
                <w:bCs/>
                <w:iCs/>
                <w:sz w:val="24"/>
                <w:szCs w:val="24"/>
              </w:rPr>
              <w:t>：</w:t>
            </w:r>
            <w:r w:rsidRPr="00151040">
              <w:rPr>
                <w:rFonts w:ascii="宋体" w:eastAsia="宋体" w:hAnsi="宋体" w:cs="Times New Roman"/>
                <w:bCs/>
                <w:iCs/>
                <w:sz w:val="24"/>
                <w:szCs w:val="24"/>
              </w:rPr>
              <w:t>Bao Haimiao</w:t>
            </w:r>
          </w:p>
          <w:p w14:paraId="4FFE9F53" w14:textId="6D1B09BC" w:rsidR="00CE1477" w:rsidRDefault="00CE1477" w:rsidP="00CE1477">
            <w:pPr>
              <w:tabs>
                <w:tab w:val="center" w:pos="2798"/>
              </w:tabs>
              <w:spacing w:line="360" w:lineRule="auto"/>
              <w:rPr>
                <w:rFonts w:ascii="宋体" w:eastAsia="宋体" w:hAnsi="宋体" w:cs="Times New Roman"/>
                <w:bCs/>
                <w:iCs/>
                <w:sz w:val="24"/>
                <w:szCs w:val="24"/>
              </w:rPr>
            </w:pPr>
            <w:r w:rsidRPr="00151040">
              <w:rPr>
                <w:rFonts w:ascii="宋体" w:eastAsia="宋体" w:hAnsi="宋体" w:cs="Times New Roman" w:hint="eastAsia"/>
                <w:bCs/>
                <w:iCs/>
                <w:sz w:val="24"/>
                <w:szCs w:val="24"/>
              </w:rPr>
              <w:t>国泰金融控股</w:t>
            </w:r>
            <w:r>
              <w:rPr>
                <w:rFonts w:ascii="宋体" w:eastAsia="宋体" w:hAnsi="宋体" w:cs="Times New Roman" w:hint="eastAsia"/>
                <w:bCs/>
                <w:iCs/>
                <w:sz w:val="24"/>
                <w:szCs w:val="24"/>
              </w:rPr>
              <w:t>：</w:t>
            </w:r>
            <w:r w:rsidRPr="00151040">
              <w:rPr>
                <w:rFonts w:ascii="宋体" w:eastAsia="宋体" w:hAnsi="宋体" w:cs="Times New Roman"/>
                <w:bCs/>
                <w:iCs/>
                <w:sz w:val="24"/>
                <w:szCs w:val="24"/>
              </w:rPr>
              <w:t>Alan Fu</w:t>
            </w:r>
          </w:p>
        </w:tc>
      </w:tr>
      <w:tr w:rsidR="00175D86" w14:paraId="7E5999F1" w14:textId="77777777" w:rsidTr="00092024">
        <w:tc>
          <w:tcPr>
            <w:tcW w:w="2553" w:type="dxa"/>
            <w:shd w:val="clear" w:color="auto" w:fill="auto"/>
          </w:tcPr>
          <w:p w14:paraId="2043F569"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会议时间</w:t>
            </w:r>
          </w:p>
        </w:tc>
        <w:tc>
          <w:tcPr>
            <w:tcW w:w="6237" w:type="dxa"/>
            <w:shd w:val="clear" w:color="auto" w:fill="auto"/>
          </w:tcPr>
          <w:p w14:paraId="791C549C" w14:textId="4EE6EB3E" w:rsidR="00CE1477" w:rsidRDefault="00CB0C88" w:rsidP="00CB0C8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2021年</w:t>
            </w:r>
            <w:r w:rsidR="008D6FE8">
              <w:rPr>
                <w:rFonts w:ascii="宋体" w:eastAsia="宋体" w:hAnsi="宋体" w:cs="Times New Roman" w:hint="eastAsia"/>
                <w:bCs/>
                <w:iCs/>
                <w:sz w:val="24"/>
                <w:szCs w:val="24"/>
              </w:rPr>
              <w:t>9</w:t>
            </w:r>
            <w:r>
              <w:rPr>
                <w:rFonts w:ascii="宋体" w:eastAsia="宋体" w:hAnsi="宋体" w:cs="Times New Roman" w:hint="eastAsia"/>
                <w:bCs/>
                <w:iCs/>
                <w:sz w:val="24"/>
                <w:szCs w:val="24"/>
              </w:rPr>
              <w:t>月</w:t>
            </w:r>
            <w:r w:rsidR="00FA778E">
              <w:rPr>
                <w:rFonts w:ascii="宋体" w:eastAsia="宋体" w:hAnsi="宋体" w:cs="Times New Roman" w:hint="eastAsia"/>
                <w:bCs/>
                <w:iCs/>
                <w:sz w:val="24"/>
                <w:szCs w:val="24"/>
              </w:rPr>
              <w:t>7日</w:t>
            </w:r>
          </w:p>
          <w:p w14:paraId="0098C976" w14:textId="77777777" w:rsidR="00CB0C88" w:rsidRDefault="0036110B" w:rsidP="00CB0C8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021</w:t>
            </w:r>
            <w:r>
              <w:rPr>
                <w:rFonts w:ascii="宋体" w:eastAsia="宋体" w:hAnsi="宋体" w:cs="Times New Roman" w:hint="eastAsia"/>
                <w:bCs/>
                <w:iCs/>
                <w:sz w:val="24"/>
                <w:szCs w:val="24"/>
              </w:rPr>
              <w:t>年9月</w:t>
            </w:r>
            <w:r w:rsidR="00263E87">
              <w:rPr>
                <w:rFonts w:ascii="宋体" w:eastAsia="宋体" w:hAnsi="宋体" w:cs="Times New Roman"/>
                <w:bCs/>
                <w:iCs/>
                <w:sz w:val="24"/>
                <w:szCs w:val="24"/>
              </w:rPr>
              <w:t>8</w:t>
            </w:r>
            <w:r w:rsidR="00CB0C88">
              <w:rPr>
                <w:rFonts w:ascii="宋体" w:eastAsia="宋体" w:hAnsi="宋体" w:cs="Times New Roman" w:hint="eastAsia"/>
                <w:bCs/>
                <w:iCs/>
                <w:sz w:val="24"/>
                <w:szCs w:val="24"/>
              </w:rPr>
              <w:t>日</w:t>
            </w:r>
          </w:p>
          <w:p w14:paraId="6A2A9316" w14:textId="566BE43B" w:rsidR="00CE1477" w:rsidRDefault="00CE1477" w:rsidP="00CB0C88">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Pr>
                <w:rFonts w:ascii="宋体" w:eastAsia="宋体" w:hAnsi="宋体" w:cs="Times New Roman"/>
                <w:bCs/>
                <w:iCs/>
                <w:sz w:val="24"/>
                <w:szCs w:val="24"/>
              </w:rPr>
              <w:t>021</w:t>
            </w:r>
            <w:r>
              <w:rPr>
                <w:rFonts w:ascii="宋体" w:eastAsia="宋体" w:hAnsi="宋体" w:cs="Times New Roman" w:hint="eastAsia"/>
                <w:bCs/>
                <w:iCs/>
                <w:sz w:val="24"/>
                <w:szCs w:val="24"/>
              </w:rPr>
              <w:t>年9月2</w:t>
            </w:r>
            <w:r>
              <w:rPr>
                <w:rFonts w:ascii="宋体" w:eastAsia="宋体" w:hAnsi="宋体" w:cs="Times New Roman"/>
                <w:bCs/>
                <w:iCs/>
                <w:sz w:val="24"/>
                <w:szCs w:val="24"/>
              </w:rPr>
              <w:t>7</w:t>
            </w:r>
            <w:r>
              <w:rPr>
                <w:rFonts w:ascii="宋体" w:eastAsia="宋体" w:hAnsi="宋体" w:cs="Times New Roman" w:hint="eastAsia"/>
                <w:bCs/>
                <w:iCs/>
                <w:sz w:val="24"/>
                <w:szCs w:val="24"/>
              </w:rPr>
              <w:t>日</w:t>
            </w:r>
          </w:p>
        </w:tc>
      </w:tr>
      <w:tr w:rsidR="00175D86" w14:paraId="14B0171E" w14:textId="77777777" w:rsidTr="00092024">
        <w:tc>
          <w:tcPr>
            <w:tcW w:w="2553" w:type="dxa"/>
            <w:shd w:val="clear" w:color="auto" w:fill="auto"/>
          </w:tcPr>
          <w:p w14:paraId="4E73A26B"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6237" w:type="dxa"/>
            <w:shd w:val="clear" w:color="auto" w:fill="auto"/>
          </w:tcPr>
          <w:p w14:paraId="3D185BB8" w14:textId="2E060E4C" w:rsidR="00FA778E" w:rsidRDefault="00FA778E">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海天瑞声卢沟晓月会议室</w:t>
            </w:r>
          </w:p>
          <w:p w14:paraId="452AC40E" w14:textId="395F3CD2" w:rsidR="00263E87" w:rsidRDefault="00263E87" w:rsidP="00FA778E">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腾讯会议</w:t>
            </w:r>
          </w:p>
        </w:tc>
      </w:tr>
      <w:tr w:rsidR="00175D86" w14:paraId="56D2E528" w14:textId="77777777" w:rsidTr="00092024">
        <w:tc>
          <w:tcPr>
            <w:tcW w:w="2553" w:type="dxa"/>
            <w:shd w:val="clear" w:color="auto" w:fill="auto"/>
          </w:tcPr>
          <w:p w14:paraId="42739F0F"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237" w:type="dxa"/>
            <w:shd w:val="clear" w:color="auto" w:fill="auto"/>
          </w:tcPr>
          <w:p w14:paraId="55780B72" w14:textId="49A8676F" w:rsidR="00175D86" w:rsidRDefault="0083542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董事会秘书：</w:t>
            </w:r>
            <w:r>
              <w:rPr>
                <w:rFonts w:ascii="宋体" w:eastAsia="宋体" w:hAnsi="宋体" w:cs="Times New Roman"/>
                <w:bCs/>
                <w:iCs/>
                <w:sz w:val="24"/>
                <w:szCs w:val="24"/>
              </w:rPr>
              <w:t xml:space="preserve"> </w:t>
            </w:r>
            <w:r w:rsidR="00CB0C88">
              <w:rPr>
                <w:rFonts w:ascii="宋体" w:eastAsia="宋体" w:hAnsi="宋体" w:cs="Times New Roman" w:hint="eastAsia"/>
                <w:bCs/>
                <w:iCs/>
                <w:sz w:val="24"/>
                <w:szCs w:val="24"/>
              </w:rPr>
              <w:t>吕思遥</w:t>
            </w:r>
          </w:p>
          <w:p w14:paraId="795BEE53" w14:textId="5C94F626" w:rsidR="00175D86" w:rsidRDefault="0083542B">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证券事务代表：</w:t>
            </w:r>
            <w:r>
              <w:rPr>
                <w:rFonts w:ascii="宋体" w:eastAsia="宋体" w:hAnsi="宋体" w:cs="Times New Roman"/>
                <w:bCs/>
                <w:iCs/>
                <w:sz w:val="24"/>
                <w:szCs w:val="24"/>
              </w:rPr>
              <w:t xml:space="preserve"> </w:t>
            </w:r>
            <w:r w:rsidR="00CB0C88">
              <w:rPr>
                <w:rFonts w:ascii="宋体" w:eastAsia="宋体" w:hAnsi="宋体" w:cs="Times New Roman" w:hint="eastAsia"/>
                <w:bCs/>
                <w:iCs/>
                <w:sz w:val="24"/>
                <w:szCs w:val="24"/>
              </w:rPr>
              <w:t>张哲</w:t>
            </w:r>
          </w:p>
        </w:tc>
      </w:tr>
      <w:tr w:rsidR="00175D86" w14:paraId="4EE8ECC6" w14:textId="77777777" w:rsidTr="00092024">
        <w:trPr>
          <w:trHeight w:val="2701"/>
        </w:trPr>
        <w:tc>
          <w:tcPr>
            <w:tcW w:w="2553" w:type="dxa"/>
            <w:shd w:val="clear" w:color="auto" w:fill="auto"/>
            <w:vAlign w:val="center"/>
          </w:tcPr>
          <w:p w14:paraId="73AE04DF"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6237" w:type="dxa"/>
            <w:shd w:val="clear" w:color="auto" w:fill="auto"/>
          </w:tcPr>
          <w:p w14:paraId="01700D1B" w14:textId="0516F7D8" w:rsidR="00CB0C88" w:rsidRDefault="00CB0C88" w:rsidP="00FE670E">
            <w:pPr>
              <w:pStyle w:val="af"/>
              <w:spacing w:line="360" w:lineRule="auto"/>
              <w:ind w:left="490" w:firstLineChars="0" w:firstLine="0"/>
              <w:rPr>
                <w:rFonts w:ascii="宋体" w:eastAsia="宋体" w:hAnsi="宋体" w:cs="Times New Roman"/>
                <w:b/>
                <w:bCs/>
                <w:iCs/>
                <w:sz w:val="24"/>
                <w:szCs w:val="24"/>
              </w:rPr>
            </w:pPr>
            <w:r>
              <w:rPr>
                <w:rFonts w:ascii="宋体" w:eastAsia="宋体" w:hAnsi="宋体" w:cs="Times New Roman" w:hint="eastAsia"/>
                <w:b/>
                <w:bCs/>
                <w:iCs/>
                <w:sz w:val="24"/>
                <w:szCs w:val="24"/>
              </w:rPr>
              <w:t>公司</w:t>
            </w:r>
            <w:r w:rsidR="00FE670E">
              <w:rPr>
                <w:rFonts w:ascii="宋体" w:eastAsia="宋体" w:hAnsi="宋体" w:cs="Times New Roman" w:hint="eastAsia"/>
                <w:b/>
                <w:bCs/>
                <w:iCs/>
                <w:sz w:val="24"/>
                <w:szCs w:val="24"/>
              </w:rPr>
              <w:t>简介：</w:t>
            </w:r>
          </w:p>
          <w:p w14:paraId="42B37BA8" w14:textId="77777777" w:rsidR="00CB0C88" w:rsidRDefault="00CB0C88" w:rsidP="00CB0C88">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北京海天瑞声科技股份有限公司是一家从事训练数据的研发设计、生产及销售业务的人工智能训练数据专业提供商。公司通过设计数据集结构、组织数据采集、对取得的原料数据进行加工，最终形成可供AI算法模型训练使用的专业数据集，通过软件形式向客户交付。公司提供的主要产品和服务包括训练数据定制服务、训练数据产品和训练数据相关的应用服务。</w:t>
            </w:r>
          </w:p>
          <w:p w14:paraId="3ED5C204" w14:textId="46974246" w:rsidR="00175D86" w:rsidRDefault="00CB0C88" w:rsidP="00CB0C88">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自2005年成立以来，海天瑞声始终致力于为AI产业链上的各类机构提供算法模型开发训练所需的专业数据集。海天瑞声所提供的训练数据覆盖智能语音（语音识别、语音合成等）、计算机视觉、自然语言等多个核心领域，全面服务于人机交互、智能驾驶、智慧城市等多种创新应用场景。其中智能语音为海天瑞声的优势领域，产品线已</w:t>
            </w:r>
            <w:r>
              <w:rPr>
                <w:rFonts w:ascii="宋体" w:eastAsia="宋体" w:hAnsi="宋体" w:cs="Times New Roman" w:hint="eastAsia"/>
                <w:iCs/>
                <w:sz w:val="24"/>
                <w:szCs w:val="24"/>
              </w:rPr>
              <w:lastRenderedPageBreak/>
              <w:t>包含160余个主要语种及方言，并凭借稳定的质量、优质的服务赢得了阿里巴巴、腾讯、百度、微软、三星、亚马逊、科大讯飞、商汤科技、中国科学院、清华大学等众多大型优质客户的认可，核心技术、产品资源、优质客户等竞争优势逐步凸显。</w:t>
            </w:r>
          </w:p>
          <w:p w14:paraId="3EBC63F7" w14:textId="77777777" w:rsid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经过多年发展与积累，公司逐步构建起了较为坚实的竞争壁垒，主要体现在：</w:t>
            </w:r>
          </w:p>
          <w:p w14:paraId="5C53CD13" w14:textId="77777777" w:rsid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1、技术能力：</w:t>
            </w:r>
            <w:r w:rsidRPr="0038045D">
              <w:rPr>
                <w:rFonts w:ascii="宋体" w:eastAsia="宋体" w:hAnsi="宋体" w:cs="Times New Roman" w:hint="eastAsia"/>
                <w:iCs/>
                <w:sz w:val="24"/>
                <w:szCs w:val="24"/>
              </w:rPr>
              <w:t>在多语种的语音语言学基础研究和高效数据处理技术方面积累下多项具备较强专业性、较高技术壁垒的核心技术，</w:t>
            </w:r>
            <w:r>
              <w:rPr>
                <w:rFonts w:ascii="宋体" w:eastAsia="宋体" w:hAnsi="宋体" w:cs="Times New Roman" w:hint="eastAsia"/>
                <w:iCs/>
                <w:sz w:val="24"/>
                <w:szCs w:val="24"/>
              </w:rPr>
              <w:t>覆盖</w:t>
            </w:r>
            <w:r w:rsidRPr="0038045D">
              <w:rPr>
                <w:rFonts w:ascii="宋体" w:eastAsia="宋体" w:hAnsi="宋体" w:cs="Times New Roman" w:hint="eastAsia"/>
                <w:iCs/>
                <w:sz w:val="24"/>
                <w:szCs w:val="24"/>
              </w:rPr>
              <w:t>语音语言学基础研究、多语种多模态训练数据设计、数据同步、大数据驱动的高效数据处理、分布式高性能自动校验等方面。</w:t>
            </w:r>
          </w:p>
          <w:p w14:paraId="15EF43A5" w14:textId="77777777" w:rsid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2、资源能力：已沉淀下近千个</w:t>
            </w:r>
            <w:r w:rsidRPr="0038045D">
              <w:rPr>
                <w:rFonts w:ascii="宋体" w:eastAsia="宋体" w:hAnsi="宋体" w:cs="Times New Roman" w:hint="eastAsia"/>
                <w:iCs/>
                <w:sz w:val="24"/>
                <w:szCs w:val="24"/>
              </w:rPr>
              <w:t>自有知识产权的</w:t>
            </w:r>
            <w:r>
              <w:rPr>
                <w:rFonts w:ascii="宋体" w:eastAsia="宋体" w:hAnsi="宋体" w:cs="Times New Roman" w:hint="eastAsia"/>
                <w:iCs/>
                <w:sz w:val="24"/>
                <w:szCs w:val="24"/>
              </w:rPr>
              <w:t>数据集</w:t>
            </w:r>
            <w:r w:rsidRPr="0038045D">
              <w:rPr>
                <w:rFonts w:ascii="宋体" w:eastAsia="宋体" w:hAnsi="宋体" w:cs="Times New Roman" w:hint="eastAsia"/>
                <w:iCs/>
                <w:sz w:val="24"/>
                <w:szCs w:val="24"/>
              </w:rPr>
              <w:t>产品</w:t>
            </w:r>
            <w:r w:rsidRPr="0038045D">
              <w:rPr>
                <w:rFonts w:ascii="宋体" w:eastAsia="宋体" w:hAnsi="宋体" w:cs="Times New Roman"/>
                <w:iCs/>
                <w:sz w:val="24"/>
                <w:szCs w:val="24"/>
              </w:rPr>
              <w:t>，</w:t>
            </w:r>
            <w:r>
              <w:rPr>
                <w:rFonts w:ascii="宋体" w:eastAsia="宋体" w:hAnsi="宋体" w:cs="Times New Roman" w:hint="eastAsia"/>
                <w:iCs/>
                <w:sz w:val="24"/>
                <w:szCs w:val="24"/>
              </w:rPr>
              <w:t>拥有</w:t>
            </w:r>
            <w:r w:rsidRPr="0038045D">
              <w:rPr>
                <w:rFonts w:ascii="宋体" w:eastAsia="宋体" w:hAnsi="宋体" w:cs="Times New Roman" w:hint="eastAsia"/>
                <w:iCs/>
                <w:sz w:val="24"/>
                <w:szCs w:val="24"/>
              </w:rPr>
              <w:t>多场景、多语言覆盖能力，</w:t>
            </w:r>
            <w:r>
              <w:rPr>
                <w:rFonts w:ascii="宋体" w:eastAsia="宋体" w:hAnsi="宋体" w:cs="Times New Roman" w:hint="eastAsia"/>
                <w:iCs/>
                <w:sz w:val="24"/>
                <w:szCs w:val="24"/>
              </w:rPr>
              <w:t>并在全球范围内建立了</w:t>
            </w:r>
            <w:r w:rsidRPr="0038045D">
              <w:rPr>
                <w:rFonts w:ascii="宋体" w:eastAsia="宋体" w:hAnsi="宋体" w:cs="Times New Roman" w:hint="eastAsia"/>
                <w:iCs/>
                <w:sz w:val="24"/>
                <w:szCs w:val="24"/>
              </w:rPr>
              <w:t>丰富的多语种语言学家团队资源及稳定合作的供应商、客户等上下游资源</w:t>
            </w:r>
            <w:r>
              <w:rPr>
                <w:rFonts w:ascii="宋体" w:eastAsia="宋体" w:hAnsi="宋体" w:cs="Times New Roman" w:hint="eastAsia"/>
                <w:iCs/>
                <w:sz w:val="24"/>
                <w:szCs w:val="24"/>
              </w:rPr>
              <w:t>体系。</w:t>
            </w:r>
          </w:p>
          <w:p w14:paraId="1702E071" w14:textId="77777777" w:rsidR="00EE5FFD" w:rsidRPr="003531F4"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从过去五年的发展看，海天瑞声较好的抓住了训练数据自2</w:t>
            </w:r>
            <w:r>
              <w:rPr>
                <w:rFonts w:ascii="宋体" w:eastAsia="宋体" w:hAnsi="宋体" w:cs="Times New Roman"/>
                <w:iCs/>
                <w:sz w:val="24"/>
                <w:szCs w:val="24"/>
              </w:rPr>
              <w:t>016</w:t>
            </w:r>
            <w:r>
              <w:rPr>
                <w:rFonts w:ascii="宋体" w:eastAsia="宋体" w:hAnsi="宋体" w:cs="Times New Roman" w:hint="eastAsia"/>
                <w:iCs/>
                <w:sz w:val="24"/>
                <w:szCs w:val="24"/>
              </w:rPr>
              <w:t>年至今行业第一个五年的发展机遇，在人工智能技术开始应用的情况下，使训练数据发挥了其商业价值，为公司过去五年获得了收入约3</w:t>
            </w:r>
            <w:r>
              <w:rPr>
                <w:rFonts w:ascii="宋体" w:eastAsia="宋体" w:hAnsi="宋体" w:cs="Times New Roman"/>
                <w:iCs/>
                <w:sz w:val="24"/>
                <w:szCs w:val="24"/>
              </w:rPr>
              <w:t>0</w:t>
            </w:r>
            <w:r>
              <w:rPr>
                <w:rFonts w:ascii="宋体" w:eastAsia="宋体" w:hAnsi="宋体" w:cs="Times New Roman" w:hint="eastAsia"/>
                <w:iCs/>
                <w:sz w:val="24"/>
                <w:szCs w:val="24"/>
              </w:rPr>
              <w:t>%、净利润约7</w:t>
            </w:r>
            <w:r>
              <w:rPr>
                <w:rFonts w:ascii="宋体" w:eastAsia="宋体" w:hAnsi="宋体" w:cs="Times New Roman"/>
                <w:iCs/>
                <w:sz w:val="24"/>
                <w:szCs w:val="24"/>
              </w:rPr>
              <w:t>0</w:t>
            </w:r>
            <w:r>
              <w:rPr>
                <w:rFonts w:ascii="宋体" w:eastAsia="宋体" w:hAnsi="宋体" w:cs="Times New Roman" w:hint="eastAsia"/>
                <w:iCs/>
                <w:sz w:val="24"/>
                <w:szCs w:val="24"/>
              </w:rPr>
              <w:t>%的良好增长。未来一个时期，</w:t>
            </w:r>
            <w:r w:rsidRPr="003531F4">
              <w:rPr>
                <w:rFonts w:ascii="宋体" w:eastAsia="宋体" w:hAnsi="宋体" w:cs="Times New Roman" w:hint="eastAsia"/>
                <w:iCs/>
                <w:sz w:val="24"/>
                <w:szCs w:val="24"/>
              </w:rPr>
              <w:t>随着AI应用端的高速发展，智能语音、计算机视觉和自然语言技术已经越来越多地应用到更多的场景中，在以智能驾驶等为代表的领域拓展方面，公司将适度超前布局。同时，随着</w:t>
            </w:r>
            <w:r>
              <w:rPr>
                <w:rFonts w:ascii="宋体" w:eastAsia="宋体" w:hAnsi="宋体" w:cs="Times New Roman" w:hint="eastAsia"/>
                <w:iCs/>
                <w:sz w:val="24"/>
                <w:szCs w:val="24"/>
              </w:rPr>
              <w:t>国家</w:t>
            </w:r>
            <w:r w:rsidRPr="003531F4">
              <w:rPr>
                <w:rFonts w:ascii="宋体" w:eastAsia="宋体" w:hAnsi="宋体" w:cs="Times New Roman" w:hint="eastAsia"/>
                <w:iCs/>
                <w:sz w:val="24"/>
                <w:szCs w:val="24"/>
              </w:rPr>
              <w:t>“一带一路”战略的进一步深入推进</w:t>
            </w:r>
            <w:r>
              <w:rPr>
                <w:rFonts w:ascii="宋体" w:eastAsia="宋体" w:hAnsi="宋体" w:cs="Times New Roman" w:hint="eastAsia"/>
                <w:iCs/>
                <w:sz w:val="24"/>
                <w:szCs w:val="24"/>
              </w:rPr>
              <w:t>和我国企业出海布局增多</w:t>
            </w:r>
            <w:r w:rsidRPr="003531F4">
              <w:rPr>
                <w:rFonts w:ascii="宋体" w:eastAsia="宋体" w:hAnsi="宋体" w:cs="Times New Roman" w:hint="eastAsia"/>
                <w:iCs/>
                <w:sz w:val="24"/>
                <w:szCs w:val="24"/>
              </w:rPr>
              <w:t>，将带动多语言训练数据需求</w:t>
            </w:r>
            <w:r>
              <w:rPr>
                <w:rFonts w:ascii="宋体" w:eastAsia="宋体" w:hAnsi="宋体" w:cs="Times New Roman" w:hint="eastAsia"/>
                <w:iCs/>
                <w:sz w:val="24"/>
                <w:szCs w:val="24"/>
              </w:rPr>
              <w:t>迎来</w:t>
            </w:r>
            <w:r w:rsidRPr="003531F4">
              <w:rPr>
                <w:rFonts w:ascii="宋体" w:eastAsia="宋体" w:hAnsi="宋体" w:cs="Times New Roman" w:hint="eastAsia"/>
                <w:iCs/>
                <w:sz w:val="24"/>
                <w:szCs w:val="24"/>
              </w:rPr>
              <w:t>新一轮增长，公司也将在现有语种积累基础上进一步</w:t>
            </w:r>
            <w:r>
              <w:rPr>
                <w:rFonts w:ascii="宋体" w:eastAsia="宋体" w:hAnsi="宋体" w:cs="Times New Roman" w:hint="eastAsia"/>
                <w:iCs/>
                <w:sz w:val="24"/>
                <w:szCs w:val="24"/>
              </w:rPr>
              <w:t>拓展、</w:t>
            </w:r>
            <w:r w:rsidRPr="003531F4">
              <w:rPr>
                <w:rFonts w:ascii="宋体" w:eastAsia="宋体" w:hAnsi="宋体" w:cs="Times New Roman" w:hint="eastAsia"/>
                <w:iCs/>
                <w:sz w:val="24"/>
                <w:szCs w:val="24"/>
              </w:rPr>
              <w:t>升级多语言资源体系。</w:t>
            </w:r>
          </w:p>
          <w:p w14:paraId="33D64907" w14:textId="00785B10"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从中长期来看</w:t>
            </w:r>
            <w:r w:rsidRPr="003531F4">
              <w:rPr>
                <w:rFonts w:ascii="宋体" w:eastAsia="宋体" w:hAnsi="宋体" w:cs="Times New Roman" w:hint="eastAsia"/>
                <w:iCs/>
                <w:sz w:val="24"/>
                <w:szCs w:val="24"/>
              </w:rPr>
              <w:t>，</w:t>
            </w:r>
            <w:r>
              <w:rPr>
                <w:rFonts w:ascii="宋体" w:eastAsia="宋体" w:hAnsi="宋体" w:cs="Times New Roman" w:hint="eastAsia"/>
                <w:iCs/>
                <w:sz w:val="24"/>
                <w:szCs w:val="24"/>
              </w:rPr>
              <w:t>垂直行业数据、政府数据治理等领域也将是亟待挖掘、拓展的方向，公司也</w:t>
            </w:r>
            <w:r w:rsidRPr="003531F4">
              <w:rPr>
                <w:rFonts w:ascii="宋体" w:eastAsia="宋体" w:hAnsi="宋体" w:cs="Times New Roman" w:hint="eastAsia"/>
                <w:iCs/>
                <w:sz w:val="24"/>
                <w:szCs w:val="24"/>
              </w:rPr>
              <w:t>已经</w:t>
            </w:r>
            <w:r>
              <w:rPr>
                <w:rFonts w:ascii="宋体" w:eastAsia="宋体" w:hAnsi="宋体" w:cs="Times New Roman" w:hint="eastAsia"/>
                <w:iCs/>
                <w:sz w:val="24"/>
                <w:szCs w:val="24"/>
              </w:rPr>
              <w:t>开始了这些方</w:t>
            </w:r>
            <w:r>
              <w:rPr>
                <w:rFonts w:ascii="宋体" w:eastAsia="宋体" w:hAnsi="宋体" w:cs="Times New Roman" w:hint="eastAsia"/>
                <w:iCs/>
                <w:sz w:val="24"/>
                <w:szCs w:val="24"/>
              </w:rPr>
              <w:lastRenderedPageBreak/>
              <w:t>面的探索，并</w:t>
            </w:r>
            <w:r w:rsidRPr="003531F4">
              <w:rPr>
                <w:rFonts w:ascii="宋体" w:eastAsia="宋体" w:hAnsi="宋体" w:cs="Times New Roman" w:hint="eastAsia"/>
                <w:iCs/>
                <w:sz w:val="24"/>
                <w:szCs w:val="24"/>
              </w:rPr>
              <w:t>计划将该类研究持续深化，逐步扩展到更多的行业领域，提升公司的数据处理能力，赋能人工智能技术与更多行业实体经济的深度融合。</w:t>
            </w:r>
          </w:p>
          <w:p w14:paraId="11848424" w14:textId="4ADF6A70" w:rsidR="00FA778E" w:rsidRPr="00FA778E" w:rsidRDefault="00FA778E" w:rsidP="00CB0C88">
            <w:pPr>
              <w:widowControl/>
              <w:shd w:val="clear" w:color="auto" w:fill="FFFFFF"/>
              <w:spacing w:line="360" w:lineRule="auto"/>
              <w:ind w:firstLineChars="200" w:firstLine="482"/>
              <w:rPr>
                <w:rFonts w:ascii="宋体" w:eastAsia="宋体" w:hAnsi="宋体" w:cs="Times New Roman"/>
                <w:b/>
                <w:bCs/>
                <w:iCs/>
                <w:sz w:val="24"/>
                <w:szCs w:val="24"/>
              </w:rPr>
            </w:pPr>
            <w:r w:rsidRPr="00FA778E">
              <w:rPr>
                <w:rFonts w:ascii="宋体" w:eastAsia="宋体" w:hAnsi="宋体" w:cs="Times New Roman" w:hint="eastAsia"/>
                <w:b/>
                <w:bCs/>
                <w:iCs/>
                <w:sz w:val="24"/>
                <w:szCs w:val="24"/>
              </w:rPr>
              <w:t>公司数据集产品和数据生产平台演示</w:t>
            </w:r>
            <w:r>
              <w:rPr>
                <w:rFonts w:ascii="宋体" w:eastAsia="宋体" w:hAnsi="宋体" w:cs="Times New Roman" w:hint="eastAsia"/>
                <w:b/>
                <w:bCs/>
                <w:iCs/>
                <w:sz w:val="24"/>
                <w:szCs w:val="24"/>
              </w:rPr>
              <w:t>：</w:t>
            </w:r>
          </w:p>
          <w:p w14:paraId="2033F49F" w14:textId="7FD3AB91" w:rsidR="00FA778E" w:rsidRDefault="00FA778E" w:rsidP="00FA778E">
            <w:pPr>
              <w:pStyle w:val="af"/>
              <w:widowControl/>
              <w:numPr>
                <w:ilvl w:val="0"/>
                <w:numId w:val="20"/>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语音识别数据集</w:t>
            </w:r>
          </w:p>
          <w:p w14:paraId="7669CE30" w14:textId="64B1AF1F" w:rsidR="00FA778E" w:rsidRDefault="00FA778E" w:rsidP="00FA778E">
            <w:pPr>
              <w:pStyle w:val="af"/>
              <w:widowControl/>
              <w:numPr>
                <w:ilvl w:val="0"/>
                <w:numId w:val="20"/>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语音合成数据集</w:t>
            </w:r>
          </w:p>
          <w:p w14:paraId="0F9832EC" w14:textId="41124819" w:rsidR="00FA778E" w:rsidRDefault="00FA778E" w:rsidP="00FA778E">
            <w:pPr>
              <w:pStyle w:val="af"/>
              <w:widowControl/>
              <w:numPr>
                <w:ilvl w:val="0"/>
                <w:numId w:val="20"/>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O</w:t>
            </w:r>
            <w:r>
              <w:rPr>
                <w:rFonts w:ascii="宋体" w:eastAsia="宋体" w:hAnsi="宋体" w:cs="Times New Roman"/>
                <w:iCs/>
                <w:sz w:val="24"/>
                <w:szCs w:val="24"/>
              </w:rPr>
              <w:t>CR</w:t>
            </w:r>
            <w:r>
              <w:rPr>
                <w:rFonts w:ascii="宋体" w:eastAsia="宋体" w:hAnsi="宋体" w:cs="Times New Roman" w:hint="eastAsia"/>
                <w:iCs/>
                <w:sz w:val="24"/>
                <w:szCs w:val="24"/>
              </w:rPr>
              <w:t>数据集</w:t>
            </w:r>
          </w:p>
          <w:p w14:paraId="7564B06F" w14:textId="14D23358" w:rsidR="00FA778E" w:rsidRDefault="00FA778E" w:rsidP="00FA778E">
            <w:pPr>
              <w:pStyle w:val="af"/>
              <w:widowControl/>
              <w:numPr>
                <w:ilvl w:val="0"/>
                <w:numId w:val="20"/>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图像数据集</w:t>
            </w:r>
          </w:p>
          <w:p w14:paraId="5F0881F8" w14:textId="66CFBDE0" w:rsidR="00FA778E" w:rsidRDefault="00FA778E" w:rsidP="00FA778E">
            <w:pPr>
              <w:pStyle w:val="af"/>
              <w:widowControl/>
              <w:numPr>
                <w:ilvl w:val="0"/>
                <w:numId w:val="20"/>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T</w:t>
            </w:r>
            <w:r>
              <w:rPr>
                <w:rFonts w:ascii="宋体" w:eastAsia="宋体" w:hAnsi="宋体" w:cs="Times New Roman"/>
                <w:iCs/>
                <w:sz w:val="24"/>
                <w:szCs w:val="24"/>
              </w:rPr>
              <w:t>TS</w:t>
            </w:r>
            <w:r>
              <w:rPr>
                <w:rFonts w:ascii="宋体" w:eastAsia="宋体" w:hAnsi="宋体" w:cs="Times New Roman" w:hint="eastAsia"/>
                <w:iCs/>
                <w:sz w:val="24"/>
                <w:szCs w:val="24"/>
              </w:rPr>
              <w:t>标注平台</w:t>
            </w:r>
          </w:p>
          <w:p w14:paraId="4AB4309D" w14:textId="4D3AEE1C" w:rsidR="00FA778E" w:rsidRPr="00FA778E" w:rsidRDefault="00FA778E" w:rsidP="00FA778E">
            <w:pPr>
              <w:pStyle w:val="af"/>
              <w:widowControl/>
              <w:numPr>
                <w:ilvl w:val="0"/>
                <w:numId w:val="20"/>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3</w:t>
            </w:r>
            <w:r>
              <w:rPr>
                <w:rFonts w:ascii="宋体" w:eastAsia="宋体" w:hAnsi="宋体" w:cs="Times New Roman"/>
                <w:iCs/>
                <w:sz w:val="24"/>
                <w:szCs w:val="24"/>
              </w:rPr>
              <w:t>D</w:t>
            </w:r>
            <w:r>
              <w:rPr>
                <w:rFonts w:ascii="宋体" w:eastAsia="宋体" w:hAnsi="宋体" w:cs="Times New Roman" w:hint="eastAsia"/>
                <w:iCs/>
                <w:sz w:val="24"/>
                <w:szCs w:val="24"/>
              </w:rPr>
              <w:t>点云标注平台</w:t>
            </w:r>
          </w:p>
          <w:p w14:paraId="5A338F86" w14:textId="2B31CE02" w:rsidR="00FE670E" w:rsidRDefault="00FE670E" w:rsidP="00CB0C88">
            <w:pPr>
              <w:widowControl/>
              <w:shd w:val="clear" w:color="auto" w:fill="FFFFFF"/>
              <w:spacing w:line="360" w:lineRule="auto"/>
              <w:ind w:firstLineChars="200" w:firstLine="482"/>
              <w:rPr>
                <w:rFonts w:ascii="宋体" w:eastAsia="宋体" w:hAnsi="宋体" w:cs="Times New Roman"/>
                <w:b/>
                <w:bCs/>
                <w:iCs/>
                <w:sz w:val="24"/>
                <w:szCs w:val="24"/>
              </w:rPr>
            </w:pPr>
            <w:r w:rsidRPr="00FE670E">
              <w:rPr>
                <w:rFonts w:ascii="宋体" w:eastAsia="宋体" w:hAnsi="宋体" w:cs="Times New Roman" w:hint="eastAsia"/>
                <w:b/>
                <w:bCs/>
                <w:iCs/>
                <w:sz w:val="24"/>
                <w:szCs w:val="24"/>
              </w:rPr>
              <w:t>问题回答</w:t>
            </w:r>
            <w:r>
              <w:rPr>
                <w:rFonts w:ascii="宋体" w:eastAsia="宋体" w:hAnsi="宋体" w:cs="Times New Roman" w:hint="eastAsia"/>
                <w:b/>
                <w:bCs/>
                <w:iCs/>
                <w:sz w:val="24"/>
                <w:szCs w:val="24"/>
              </w:rPr>
              <w:t>：</w:t>
            </w:r>
          </w:p>
          <w:p w14:paraId="162D5C69" w14:textId="23F68D75" w:rsidR="00933B53" w:rsidRPr="008A7A6A" w:rsidRDefault="003A76E6" w:rsidP="00933B53">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采集环节的技术门槛</w:t>
            </w:r>
            <w:r w:rsidR="00D8385A">
              <w:rPr>
                <w:rFonts w:ascii="宋体" w:eastAsia="宋体" w:hAnsi="宋体" w:cs="Times New Roman" w:hint="eastAsia"/>
                <w:iCs/>
                <w:sz w:val="24"/>
                <w:szCs w:val="24"/>
              </w:rPr>
              <w:t>反映在什么方面</w:t>
            </w:r>
          </w:p>
          <w:p w14:paraId="34EA7A8A" w14:textId="54A8CA69" w:rsidR="003A76E6" w:rsidRPr="008A7A6A" w:rsidRDefault="00D8385A" w:rsidP="00FA778E">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主要反映在两个方面，一是采集方案的设计，包括采集场景、被采集人的画像、采集平台和采集设备的研发等，这些都决定了采集的生数据是否能够被加工成供机器学习的高质量数据；二是采集资源的充分性，尤其涉及全球采集的时候，对当地法律的理解、当地资源的迅速获取和组织都是采集规模化和合规的门槛，</w:t>
            </w:r>
            <w:r w:rsidR="003A76E6" w:rsidRPr="008A7A6A">
              <w:rPr>
                <w:rFonts w:ascii="宋体" w:eastAsia="宋体" w:hAnsi="宋体" w:cs="Times New Roman" w:hint="eastAsia"/>
                <w:iCs/>
                <w:sz w:val="24"/>
                <w:szCs w:val="24"/>
              </w:rPr>
              <w:t>如何在全球各地招募、组织、实施这些采集活动，</w:t>
            </w:r>
            <w:r w:rsidR="008A7A6A">
              <w:rPr>
                <w:rFonts w:ascii="宋体" w:eastAsia="宋体" w:hAnsi="宋体" w:cs="Times New Roman" w:hint="eastAsia"/>
                <w:iCs/>
                <w:sz w:val="24"/>
                <w:szCs w:val="24"/>
              </w:rPr>
              <w:t>也</w:t>
            </w:r>
            <w:r w:rsidR="003A76E6" w:rsidRPr="008A7A6A">
              <w:rPr>
                <w:rFonts w:ascii="宋体" w:eastAsia="宋体" w:hAnsi="宋体" w:cs="Times New Roman" w:hint="eastAsia"/>
                <w:iCs/>
                <w:sz w:val="24"/>
                <w:szCs w:val="24"/>
              </w:rPr>
              <w:t>是一家公司资源能力、项目管理能力的体现</w:t>
            </w:r>
            <w:r w:rsidR="008A7A6A">
              <w:rPr>
                <w:rFonts w:ascii="宋体" w:eastAsia="宋体" w:hAnsi="宋体" w:cs="Times New Roman" w:hint="eastAsia"/>
                <w:iCs/>
                <w:sz w:val="24"/>
                <w:szCs w:val="24"/>
              </w:rPr>
              <w:t>。</w:t>
            </w:r>
          </w:p>
          <w:p w14:paraId="0E3717E6" w14:textId="022052D4" w:rsidR="003A76E6" w:rsidRPr="008A7A6A" w:rsidRDefault="003A76E6" w:rsidP="003A76E6">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中报的数据是下滑的，原因是什么？</w:t>
            </w:r>
            <w:r w:rsidR="00D8385A">
              <w:rPr>
                <w:rFonts w:ascii="宋体" w:eastAsia="宋体" w:hAnsi="宋体" w:cs="Times New Roman" w:hint="eastAsia"/>
                <w:iCs/>
                <w:sz w:val="24"/>
                <w:szCs w:val="24"/>
              </w:rPr>
              <w:t>公司对下半年业绩的预期如何</w:t>
            </w:r>
          </w:p>
          <w:p w14:paraId="2810C980" w14:textId="5BEEE88C" w:rsidR="007954E3" w:rsidRPr="008A7A6A" w:rsidRDefault="00D8385A" w:rsidP="00FA778E">
            <w:pPr>
              <w:widowControl/>
              <w:shd w:val="clear" w:color="auto" w:fill="FFFFFF"/>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今年总体受海外疫情的严重反复的影响，</w:t>
            </w:r>
            <w:r w:rsidR="003A76E6" w:rsidRPr="008A7A6A">
              <w:rPr>
                <w:rFonts w:ascii="宋体" w:eastAsia="宋体" w:hAnsi="宋体" w:cs="Times New Roman" w:hint="eastAsia"/>
                <w:iCs/>
                <w:sz w:val="24"/>
                <w:szCs w:val="24"/>
              </w:rPr>
              <w:t>导致海外客户</w:t>
            </w:r>
            <w:r>
              <w:rPr>
                <w:rFonts w:ascii="宋体" w:eastAsia="宋体" w:hAnsi="宋体" w:cs="Times New Roman" w:hint="eastAsia"/>
                <w:iCs/>
                <w:sz w:val="24"/>
                <w:szCs w:val="24"/>
              </w:rPr>
              <w:t>的</w:t>
            </w:r>
            <w:r w:rsidR="003A76E6" w:rsidRPr="008A7A6A">
              <w:rPr>
                <w:rFonts w:ascii="宋体" w:eastAsia="宋体" w:hAnsi="宋体" w:cs="Times New Roman" w:hint="eastAsia"/>
                <w:iCs/>
                <w:sz w:val="24"/>
                <w:szCs w:val="24"/>
              </w:rPr>
              <w:t>需求</w:t>
            </w:r>
            <w:r>
              <w:rPr>
                <w:rFonts w:ascii="宋体" w:eastAsia="宋体" w:hAnsi="宋体" w:cs="Times New Roman" w:hint="eastAsia"/>
                <w:iCs/>
                <w:sz w:val="24"/>
                <w:szCs w:val="24"/>
              </w:rPr>
              <w:t>调整</w:t>
            </w:r>
            <w:r w:rsidR="003A76E6" w:rsidRPr="008A7A6A">
              <w:rPr>
                <w:rFonts w:ascii="宋体" w:eastAsia="宋体" w:hAnsi="宋体" w:cs="Times New Roman" w:hint="eastAsia"/>
                <w:iCs/>
                <w:sz w:val="24"/>
                <w:szCs w:val="24"/>
              </w:rPr>
              <w:t>、</w:t>
            </w:r>
            <w:r>
              <w:rPr>
                <w:rFonts w:ascii="宋体" w:eastAsia="宋体" w:hAnsi="宋体" w:cs="Times New Roman" w:hint="eastAsia"/>
                <w:iCs/>
                <w:sz w:val="24"/>
                <w:szCs w:val="24"/>
              </w:rPr>
              <w:t>或海外采集暂停，均对</w:t>
            </w:r>
            <w:r w:rsidR="003A76E6" w:rsidRPr="008A7A6A">
              <w:rPr>
                <w:rFonts w:ascii="宋体" w:eastAsia="宋体" w:hAnsi="宋体" w:cs="Times New Roman" w:hint="eastAsia"/>
                <w:iCs/>
                <w:sz w:val="24"/>
                <w:szCs w:val="24"/>
              </w:rPr>
              <w:t>海外收入</w:t>
            </w:r>
            <w:r>
              <w:rPr>
                <w:rFonts w:ascii="宋体" w:eastAsia="宋体" w:hAnsi="宋体" w:cs="Times New Roman" w:hint="eastAsia"/>
                <w:iCs/>
                <w:sz w:val="24"/>
                <w:szCs w:val="24"/>
              </w:rPr>
              <w:t>有不确定性影响。国内业务从疫情中恢复的较好，预期将恢复到增长的态势。</w:t>
            </w:r>
          </w:p>
          <w:p w14:paraId="2DD3FFF9" w14:textId="0367557F" w:rsidR="00DE4153" w:rsidRDefault="00DE4153" w:rsidP="00DE4153">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定制服务业务开展过程中</w:t>
            </w:r>
            <w:r w:rsidR="00222141" w:rsidRPr="008A7A6A">
              <w:rPr>
                <w:rFonts w:ascii="宋体" w:eastAsia="宋体" w:hAnsi="宋体" w:cs="Times New Roman" w:hint="eastAsia"/>
                <w:iCs/>
                <w:sz w:val="24"/>
                <w:szCs w:val="24"/>
              </w:rPr>
              <w:t>数据集所有权的归属</w:t>
            </w:r>
            <w:r w:rsidR="00D8385A">
              <w:rPr>
                <w:rFonts w:ascii="宋体" w:eastAsia="宋体" w:hAnsi="宋体" w:cs="Times New Roman" w:hint="eastAsia"/>
                <w:iCs/>
                <w:sz w:val="24"/>
                <w:szCs w:val="24"/>
              </w:rPr>
              <w:t>如何，</w:t>
            </w:r>
            <w:r w:rsidRPr="008A7A6A">
              <w:rPr>
                <w:rFonts w:ascii="宋体" w:eastAsia="宋体" w:hAnsi="宋体" w:cs="Times New Roman" w:hint="eastAsia"/>
                <w:iCs/>
                <w:sz w:val="24"/>
                <w:szCs w:val="24"/>
              </w:rPr>
              <w:t>客户需求对于公司研发的意义</w:t>
            </w:r>
            <w:r w:rsidR="00D8385A">
              <w:rPr>
                <w:rFonts w:ascii="宋体" w:eastAsia="宋体" w:hAnsi="宋体" w:cs="Times New Roman" w:hint="eastAsia"/>
                <w:iCs/>
                <w:sz w:val="24"/>
                <w:szCs w:val="24"/>
              </w:rPr>
              <w:t>如何？</w:t>
            </w:r>
          </w:p>
          <w:p w14:paraId="29AC9F0E" w14:textId="797F28A9" w:rsidR="008A7A6A" w:rsidRPr="00FA778E" w:rsidRDefault="00D8385A"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lastRenderedPageBreak/>
              <w:t>训练数据定制服务涉及的原料数据和加工后的训练数据在交付给客户并完成验收后，所有权完全转移给客户，是不能用于自身产品建设的，这点是公司始终遵循的知识产权要求。</w:t>
            </w:r>
          </w:p>
          <w:p w14:paraId="1E47CDF6" w14:textId="669252AF" w:rsidR="00D8385A" w:rsidRPr="00FA778E" w:rsidRDefault="00D8385A"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在提供训练数据定制服务过程中，公司会接触到各种类型的数据，该等数据会在公司的采集加工平台上进行处理，对公司的算法提升和平台的工程化能力都提供了很好的资源，是研发迭代的较强助力。</w:t>
            </w:r>
          </w:p>
          <w:p w14:paraId="1C08B2B3" w14:textId="0F9F6E60" w:rsidR="00DE4153" w:rsidRDefault="00D8385A" w:rsidP="00DE4153">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训练数据</w:t>
            </w:r>
            <w:r w:rsidR="00DE4153" w:rsidRPr="008A7A6A">
              <w:rPr>
                <w:rFonts w:ascii="宋体" w:eastAsia="宋体" w:hAnsi="宋体" w:cs="Times New Roman" w:hint="eastAsia"/>
                <w:iCs/>
                <w:sz w:val="24"/>
                <w:szCs w:val="24"/>
              </w:rPr>
              <w:t>定制服务、产品收入的占比结构；销售模式（重复销售、一次性销售）；客户数量、年活客户数量</w:t>
            </w:r>
          </w:p>
          <w:p w14:paraId="71E37D5D" w14:textId="78AFF4E5" w:rsidR="008A7A6A" w:rsidRPr="00FA778E" w:rsidRDefault="00D8385A"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从过去几年的历史数据看，训练数据定制服务和训练数据产品的收入贡献在6:</w:t>
            </w:r>
            <w:r w:rsidRPr="00FA778E">
              <w:rPr>
                <w:rFonts w:ascii="宋体" w:eastAsia="宋体" w:hAnsi="宋体" w:cs="Times New Roman"/>
                <w:iCs/>
                <w:sz w:val="24"/>
                <w:szCs w:val="24"/>
              </w:rPr>
              <w:t>4</w:t>
            </w:r>
            <w:r w:rsidRPr="00FA778E">
              <w:rPr>
                <w:rFonts w:ascii="宋体" w:eastAsia="宋体" w:hAnsi="宋体" w:cs="Times New Roman" w:hint="eastAsia"/>
                <w:iCs/>
                <w:sz w:val="24"/>
                <w:szCs w:val="24"/>
              </w:rPr>
              <w:t>左右。定制服务属于一次性销售，产品数据一次开发多次授权销售。公司目前累计合作的客户数量超过5</w:t>
            </w:r>
            <w:r w:rsidRPr="00FA778E">
              <w:rPr>
                <w:rFonts w:ascii="宋体" w:eastAsia="宋体" w:hAnsi="宋体" w:cs="Times New Roman"/>
                <w:iCs/>
                <w:sz w:val="24"/>
                <w:szCs w:val="24"/>
              </w:rPr>
              <w:t>00</w:t>
            </w:r>
            <w:r w:rsidRPr="00FA778E">
              <w:rPr>
                <w:rFonts w:ascii="宋体" w:eastAsia="宋体" w:hAnsi="宋体" w:cs="Times New Roman" w:hint="eastAsia"/>
                <w:iCs/>
                <w:sz w:val="24"/>
                <w:szCs w:val="24"/>
              </w:rPr>
              <w:t>个，每年活跃的客户在2</w:t>
            </w:r>
            <w:r w:rsidRPr="00FA778E">
              <w:rPr>
                <w:rFonts w:ascii="宋体" w:eastAsia="宋体" w:hAnsi="宋体" w:cs="Times New Roman"/>
                <w:iCs/>
                <w:sz w:val="24"/>
                <w:szCs w:val="24"/>
              </w:rPr>
              <w:t>0</w:t>
            </w:r>
            <w:r w:rsidRPr="00FA778E">
              <w:rPr>
                <w:rFonts w:ascii="宋体" w:eastAsia="宋体" w:hAnsi="宋体" w:cs="Times New Roman" w:hint="eastAsia"/>
                <w:iCs/>
                <w:sz w:val="24"/>
                <w:szCs w:val="24"/>
              </w:rPr>
              <w:t>%-</w:t>
            </w:r>
            <w:r w:rsidRPr="00FA778E">
              <w:rPr>
                <w:rFonts w:ascii="宋体" w:eastAsia="宋体" w:hAnsi="宋体" w:cs="Times New Roman"/>
                <w:iCs/>
                <w:sz w:val="24"/>
                <w:szCs w:val="24"/>
              </w:rPr>
              <w:t>30</w:t>
            </w:r>
            <w:r w:rsidRPr="00FA778E">
              <w:rPr>
                <w:rFonts w:ascii="宋体" w:eastAsia="宋体" w:hAnsi="宋体" w:cs="Times New Roman" w:hint="eastAsia"/>
                <w:iCs/>
                <w:sz w:val="24"/>
                <w:szCs w:val="24"/>
              </w:rPr>
              <w:t>%左右，每个客户</w:t>
            </w:r>
            <w:r w:rsidR="00381DFF" w:rsidRPr="00FA778E">
              <w:rPr>
                <w:rFonts w:ascii="宋体" w:eastAsia="宋体" w:hAnsi="宋体" w:cs="Times New Roman" w:hint="eastAsia"/>
                <w:iCs/>
                <w:sz w:val="24"/>
                <w:szCs w:val="24"/>
              </w:rPr>
              <w:t>可能在某些领域有合作，在合作的深度和合作的广度上都还有很大的空间挖掘。</w:t>
            </w:r>
          </w:p>
          <w:p w14:paraId="042AF153" w14:textId="6A28182E" w:rsidR="00DE4153" w:rsidRDefault="00381DFF" w:rsidP="00DE4153">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产品</w:t>
            </w:r>
            <w:r w:rsidR="00DE4153" w:rsidRPr="008A7A6A">
              <w:rPr>
                <w:rFonts w:ascii="宋体" w:eastAsia="宋体" w:hAnsi="宋体" w:cs="Times New Roman" w:hint="eastAsia"/>
                <w:iCs/>
                <w:sz w:val="24"/>
                <w:szCs w:val="24"/>
              </w:rPr>
              <w:t>数据集的更新迭代是什么样的？</w:t>
            </w:r>
          </w:p>
          <w:p w14:paraId="32EE2D74" w14:textId="79F657A5" w:rsidR="008A7A6A" w:rsidRPr="00FA778E" w:rsidRDefault="00381DFF"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产品库的完善、更新主要针对加工层面会进行一定的改良，部分数据集会做一定的扩建，但考虑到数据集的整体平衡性，单一数据集产品的完善和更新的需求不会太多。从整体产品体系上看，公司会根据不同的维度，例如规模、语言、设备、场景等，结合技术趋势和市场需求，对产品体系进行不断的完善和扩建。</w:t>
            </w:r>
          </w:p>
          <w:p w14:paraId="7CC7CC8F" w14:textId="7A8D5CC8" w:rsidR="008A7A6A" w:rsidRDefault="00DE4153" w:rsidP="00DE4153">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业务领域是只有语音吗？是否有消费品公司找公司针对超市/大卖场的货架摆放进行数据采集、处理？</w:t>
            </w:r>
          </w:p>
          <w:p w14:paraId="498C993E" w14:textId="3E905F2F" w:rsidR="008A7A6A" w:rsidRPr="00FA778E" w:rsidRDefault="00381DFF"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lastRenderedPageBreak/>
              <w:t>公司的业务范围包括智能语音、计算机视觉、自然语言三大领域，智能语音对收入贡献占比较高。公司进行过针对零售领域的视觉类训练数据定制服务业务。</w:t>
            </w:r>
          </w:p>
          <w:p w14:paraId="1B3D6C13" w14:textId="0E63FB0F" w:rsidR="00216252" w:rsidRDefault="00216252" w:rsidP="00216252">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国内、海外的收入占比结构</w:t>
            </w:r>
          </w:p>
          <w:p w14:paraId="702A2732" w14:textId="0793E31C" w:rsidR="008A7A6A" w:rsidRPr="00FA778E" w:rsidRDefault="00381DFF"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一般是6:</w:t>
            </w:r>
            <w:r w:rsidRPr="00FA778E">
              <w:rPr>
                <w:rFonts w:ascii="宋体" w:eastAsia="宋体" w:hAnsi="宋体" w:cs="Times New Roman"/>
                <w:iCs/>
                <w:sz w:val="24"/>
                <w:szCs w:val="24"/>
              </w:rPr>
              <w:t>4</w:t>
            </w:r>
            <w:r w:rsidRPr="00FA778E">
              <w:rPr>
                <w:rFonts w:ascii="宋体" w:eastAsia="宋体" w:hAnsi="宋体" w:cs="Times New Roman" w:hint="eastAsia"/>
                <w:iCs/>
                <w:sz w:val="24"/>
                <w:szCs w:val="24"/>
              </w:rPr>
              <w:t>的比例，2</w:t>
            </w:r>
            <w:r w:rsidRPr="00FA778E">
              <w:rPr>
                <w:rFonts w:ascii="宋体" w:eastAsia="宋体" w:hAnsi="宋体" w:cs="Times New Roman"/>
                <w:iCs/>
                <w:sz w:val="24"/>
                <w:szCs w:val="24"/>
              </w:rPr>
              <w:t>021</w:t>
            </w:r>
            <w:r w:rsidRPr="00FA778E">
              <w:rPr>
                <w:rFonts w:ascii="宋体" w:eastAsia="宋体" w:hAnsi="宋体" w:cs="Times New Roman" w:hint="eastAsia"/>
                <w:iCs/>
                <w:sz w:val="24"/>
                <w:szCs w:val="24"/>
              </w:rPr>
              <w:t>年受海外疫情反复的影响，国内占比会有提高的趋势。</w:t>
            </w:r>
          </w:p>
          <w:p w14:paraId="599977A2" w14:textId="38769D4C" w:rsidR="00381DFF" w:rsidRPr="00381DFF" w:rsidRDefault="00381DFF" w:rsidP="00381DFF">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Pr>
                <w:rFonts w:ascii="宋体" w:eastAsia="宋体" w:hAnsi="宋体" w:cs="Times New Roman" w:hint="eastAsia"/>
                <w:iCs/>
                <w:sz w:val="24"/>
                <w:szCs w:val="24"/>
              </w:rPr>
              <w:t>客户自建数据团队</w:t>
            </w:r>
            <w:r w:rsidRPr="00381DFF">
              <w:rPr>
                <w:rFonts w:ascii="宋体" w:eastAsia="宋体" w:hAnsi="宋体" w:cs="Times New Roman" w:hint="eastAsia"/>
                <w:iCs/>
                <w:sz w:val="24"/>
                <w:szCs w:val="24"/>
              </w:rPr>
              <w:t>对公司的业务来说是否构成冲击</w:t>
            </w:r>
          </w:p>
          <w:p w14:paraId="25C0501A" w14:textId="397D3823" w:rsidR="008A7A6A" w:rsidRPr="00FA778E" w:rsidRDefault="00381DFF"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公司认为需求方自建团队的模式是有存在的合理性的，会长期存在，但不会对公司的业务带来明显的负面冲击。主要由于：1.人工智能产业的高速发展使训练数据服务行业的整体容量很大，需求方自身解决部分数据需要，不会对公司的市场需求带来太大影响；2.从AI对训练数据的需求逻辑出发，即使需求方消化了一些需求，也不影响他们继续购买公司生产的数据集，可以充实更多的数据类型；3.需求方自己做数据，是不会分享给其他客户的，只能自用，缺少了分享机制，是无法成为一种有效商业模式的，因此整体空间有限，而公司为所有下游客户提供训练数据，可以借鉴不同客户的需求提升所有数据的广度和质量，是一种正向促进的循环，和更为效率的产业链专业化分工安排。</w:t>
            </w:r>
          </w:p>
          <w:p w14:paraId="353F56D2" w14:textId="00AA5E51" w:rsidR="00DE4153" w:rsidRPr="008A7A6A" w:rsidRDefault="00216252" w:rsidP="00216252">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算法开源趋势下，通用算法模型越来越多，对公司产品库的影响？</w:t>
            </w:r>
          </w:p>
          <w:p w14:paraId="6870D21A" w14:textId="5FF9E836" w:rsidR="008A7A6A" w:rsidRPr="00FA778E" w:rsidRDefault="00381DFF"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随着</w:t>
            </w:r>
            <w:r w:rsidR="005762EA" w:rsidRPr="00FA778E">
              <w:rPr>
                <w:rFonts w:ascii="宋体" w:eastAsia="宋体" w:hAnsi="宋体" w:cs="Times New Roman" w:hint="eastAsia"/>
                <w:iCs/>
                <w:sz w:val="24"/>
                <w:szCs w:val="24"/>
              </w:rPr>
              <w:t>算法</w:t>
            </w:r>
            <w:r w:rsidRPr="00FA778E">
              <w:rPr>
                <w:rFonts w:ascii="宋体" w:eastAsia="宋体" w:hAnsi="宋体" w:cs="Times New Roman" w:hint="eastAsia"/>
                <w:iCs/>
                <w:sz w:val="24"/>
                <w:szCs w:val="24"/>
              </w:rPr>
              <w:t>开源</w:t>
            </w:r>
            <w:r w:rsidR="005762EA" w:rsidRPr="00FA778E">
              <w:rPr>
                <w:rFonts w:ascii="宋体" w:eastAsia="宋体" w:hAnsi="宋体" w:cs="Times New Roman" w:hint="eastAsia"/>
                <w:iCs/>
                <w:sz w:val="24"/>
                <w:szCs w:val="24"/>
              </w:rPr>
              <w:t>，算法难度</w:t>
            </w:r>
            <w:r w:rsidRPr="00FA778E">
              <w:rPr>
                <w:rFonts w:ascii="宋体" w:eastAsia="宋体" w:hAnsi="宋体" w:cs="Times New Roman" w:hint="eastAsia"/>
                <w:iCs/>
                <w:sz w:val="24"/>
                <w:szCs w:val="24"/>
              </w:rPr>
              <w:t>和准入门槛均随之降低</w:t>
            </w:r>
            <w:r w:rsidR="005762EA" w:rsidRPr="00FA778E">
              <w:rPr>
                <w:rFonts w:ascii="宋体" w:eastAsia="宋体" w:hAnsi="宋体" w:cs="Times New Roman" w:hint="eastAsia"/>
                <w:iCs/>
                <w:sz w:val="24"/>
                <w:szCs w:val="24"/>
              </w:rPr>
              <w:t>，那么其实增加了海天的潜在客户数量，</w:t>
            </w:r>
            <w:r w:rsidRPr="00FA778E">
              <w:rPr>
                <w:rFonts w:ascii="宋体" w:eastAsia="宋体" w:hAnsi="宋体" w:cs="Times New Roman" w:hint="eastAsia"/>
                <w:iCs/>
                <w:sz w:val="24"/>
                <w:szCs w:val="24"/>
              </w:rPr>
              <w:t>会有更多的中小型公司开始某一专门方向的算法研究，需要相对应的数据采购，同时传统企业也会开展自身的算法研究，这些都会给公司的客群带来变化。同时，应对这样的变化，</w:t>
            </w:r>
            <w:r w:rsidR="005762EA" w:rsidRPr="00FA778E">
              <w:rPr>
                <w:rFonts w:ascii="宋体" w:eastAsia="宋体" w:hAnsi="宋体" w:cs="Times New Roman" w:hint="eastAsia"/>
                <w:iCs/>
                <w:sz w:val="24"/>
                <w:szCs w:val="24"/>
              </w:rPr>
              <w:t>海天</w:t>
            </w:r>
            <w:r w:rsidR="00D9407D" w:rsidRPr="00FA778E">
              <w:rPr>
                <w:rFonts w:ascii="宋体" w:eastAsia="宋体" w:hAnsi="宋体" w:cs="Times New Roman" w:hint="eastAsia"/>
                <w:iCs/>
                <w:sz w:val="24"/>
                <w:szCs w:val="24"/>
              </w:rPr>
              <w:t>也会</w:t>
            </w:r>
            <w:r w:rsidR="00D9407D" w:rsidRPr="00FA778E">
              <w:rPr>
                <w:rFonts w:ascii="宋体" w:eastAsia="宋体" w:hAnsi="宋体" w:cs="Times New Roman" w:hint="eastAsia"/>
                <w:iCs/>
                <w:sz w:val="24"/>
                <w:szCs w:val="24"/>
              </w:rPr>
              <w:lastRenderedPageBreak/>
              <w:t>更加提升</w:t>
            </w:r>
            <w:r w:rsidR="005762EA" w:rsidRPr="00FA778E">
              <w:rPr>
                <w:rFonts w:ascii="宋体" w:eastAsia="宋体" w:hAnsi="宋体" w:cs="Times New Roman" w:hint="eastAsia"/>
                <w:iCs/>
                <w:sz w:val="24"/>
                <w:szCs w:val="24"/>
              </w:rPr>
              <w:t>整体数据解决方案</w:t>
            </w:r>
            <w:r w:rsidR="00D9407D" w:rsidRPr="00FA778E">
              <w:rPr>
                <w:rFonts w:ascii="宋体" w:eastAsia="宋体" w:hAnsi="宋体" w:cs="Times New Roman" w:hint="eastAsia"/>
                <w:iCs/>
                <w:sz w:val="24"/>
                <w:szCs w:val="24"/>
              </w:rPr>
              <w:t>的友好性、便利性</w:t>
            </w:r>
            <w:r w:rsidRPr="00FA778E">
              <w:rPr>
                <w:rFonts w:ascii="宋体" w:eastAsia="宋体" w:hAnsi="宋体" w:cs="Times New Roman" w:hint="eastAsia"/>
                <w:iCs/>
                <w:sz w:val="24"/>
                <w:szCs w:val="24"/>
              </w:rPr>
              <w:t>，满足更多类型客户的训练需求</w:t>
            </w:r>
          </w:p>
          <w:p w14:paraId="127C2DA4" w14:textId="456FC94A" w:rsidR="005762EA" w:rsidRPr="008A7A6A" w:rsidRDefault="005762EA" w:rsidP="005762EA">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8A7A6A">
              <w:rPr>
                <w:rFonts w:ascii="宋体" w:eastAsia="宋体" w:hAnsi="宋体" w:cs="Times New Roman" w:hint="eastAsia"/>
                <w:iCs/>
                <w:sz w:val="24"/>
                <w:szCs w:val="24"/>
              </w:rPr>
              <w:t>今年到明年的招聘计划？主要新增哪些岗位？</w:t>
            </w:r>
          </w:p>
          <w:p w14:paraId="4A96E076" w14:textId="77777777" w:rsidR="00092024" w:rsidRDefault="00381DFF" w:rsidP="00FA778E">
            <w:pPr>
              <w:widowControl/>
              <w:shd w:val="clear" w:color="auto" w:fill="FFFFFF"/>
              <w:spacing w:line="360" w:lineRule="auto"/>
              <w:ind w:firstLineChars="200" w:firstLine="480"/>
              <w:rPr>
                <w:rFonts w:ascii="宋体" w:eastAsia="宋体" w:hAnsi="宋体" w:cs="Times New Roman"/>
                <w:iCs/>
                <w:sz w:val="24"/>
                <w:szCs w:val="24"/>
              </w:rPr>
            </w:pPr>
            <w:r w:rsidRPr="00FA778E">
              <w:rPr>
                <w:rFonts w:ascii="宋体" w:eastAsia="宋体" w:hAnsi="宋体" w:cs="Times New Roman" w:hint="eastAsia"/>
                <w:iCs/>
                <w:sz w:val="24"/>
                <w:szCs w:val="24"/>
              </w:rPr>
              <w:t>公司的人员扩张主要针对研发团队和技术团队，其中，研发团队主要针对算法研究</w:t>
            </w:r>
            <w:r w:rsidR="005762EA" w:rsidRPr="00FA778E">
              <w:rPr>
                <w:rFonts w:ascii="宋体" w:eastAsia="宋体" w:hAnsi="宋体" w:cs="Times New Roman" w:hint="eastAsia"/>
                <w:iCs/>
                <w:sz w:val="24"/>
                <w:szCs w:val="24"/>
              </w:rPr>
              <w:t>（C</w:t>
            </w:r>
            <w:r w:rsidR="005762EA" w:rsidRPr="00FA778E">
              <w:rPr>
                <w:rFonts w:ascii="宋体" w:eastAsia="宋体" w:hAnsi="宋体" w:cs="Times New Roman"/>
                <w:iCs/>
                <w:sz w:val="24"/>
                <w:szCs w:val="24"/>
              </w:rPr>
              <w:t>V</w:t>
            </w:r>
            <w:r w:rsidRPr="00FA778E">
              <w:rPr>
                <w:rFonts w:ascii="宋体" w:eastAsia="宋体" w:hAnsi="宋体" w:cs="Times New Roman" w:hint="eastAsia"/>
                <w:iCs/>
                <w:sz w:val="24"/>
                <w:szCs w:val="24"/>
              </w:rPr>
              <w:t>算法</w:t>
            </w:r>
            <w:r w:rsidR="005762EA" w:rsidRPr="00FA778E">
              <w:rPr>
                <w:rFonts w:ascii="宋体" w:eastAsia="宋体" w:hAnsi="宋体" w:cs="Times New Roman" w:hint="eastAsia"/>
                <w:iCs/>
                <w:sz w:val="24"/>
                <w:szCs w:val="24"/>
              </w:rPr>
              <w:t>、预识别</w:t>
            </w:r>
            <w:r w:rsidRPr="00FA778E">
              <w:rPr>
                <w:rFonts w:ascii="宋体" w:eastAsia="宋体" w:hAnsi="宋体" w:cs="Times New Roman" w:hint="eastAsia"/>
                <w:iCs/>
                <w:sz w:val="24"/>
                <w:szCs w:val="24"/>
              </w:rPr>
              <w:t>算法</w:t>
            </w:r>
            <w:r w:rsidR="005762EA" w:rsidRPr="00FA778E">
              <w:rPr>
                <w:rFonts w:ascii="宋体" w:eastAsia="宋体" w:hAnsi="宋体" w:cs="Times New Roman" w:hint="eastAsia"/>
                <w:iCs/>
                <w:sz w:val="24"/>
                <w:szCs w:val="24"/>
              </w:rPr>
              <w:t>）、工具/平台开发（</w:t>
            </w:r>
            <w:r w:rsidR="00CB2621" w:rsidRPr="00FA778E">
              <w:rPr>
                <w:rFonts w:ascii="宋体" w:eastAsia="宋体" w:hAnsi="宋体" w:cs="Times New Roman" w:hint="eastAsia"/>
                <w:iCs/>
                <w:sz w:val="24"/>
                <w:szCs w:val="24"/>
              </w:rPr>
              <w:t>工程化能力提升</w:t>
            </w:r>
            <w:r w:rsidR="005762EA" w:rsidRPr="00FA778E">
              <w:rPr>
                <w:rFonts w:ascii="宋体" w:eastAsia="宋体" w:hAnsi="宋体" w:cs="Times New Roman" w:hint="eastAsia"/>
                <w:iCs/>
                <w:sz w:val="24"/>
                <w:szCs w:val="24"/>
              </w:rPr>
              <w:t>、</w:t>
            </w:r>
            <w:r w:rsidR="00CB2621" w:rsidRPr="00FA778E">
              <w:rPr>
                <w:rFonts w:ascii="宋体" w:eastAsia="宋体" w:hAnsi="宋体" w:cs="Times New Roman" w:hint="eastAsia"/>
                <w:iCs/>
                <w:sz w:val="24"/>
                <w:szCs w:val="24"/>
              </w:rPr>
              <w:t>产品化水平提升</w:t>
            </w:r>
            <w:r w:rsidR="005762EA" w:rsidRPr="00FA778E">
              <w:rPr>
                <w:rFonts w:ascii="宋体" w:eastAsia="宋体" w:hAnsi="宋体" w:cs="Times New Roman" w:hint="eastAsia"/>
                <w:iCs/>
                <w:sz w:val="24"/>
                <w:szCs w:val="24"/>
              </w:rPr>
              <w:t>）</w:t>
            </w:r>
            <w:r w:rsidR="00CB2621" w:rsidRPr="00FA778E">
              <w:rPr>
                <w:rFonts w:ascii="宋体" w:eastAsia="宋体" w:hAnsi="宋体" w:cs="Times New Roman" w:hint="eastAsia"/>
                <w:iCs/>
                <w:sz w:val="24"/>
                <w:szCs w:val="24"/>
              </w:rPr>
              <w:t>；技术团队主要针对产品研发团队人员扩张支撑公司的产品扩建计划。此外，公司可能在销售团队上有所扩张，尤其针对海外市场的商务布局。</w:t>
            </w:r>
          </w:p>
          <w:p w14:paraId="7862BCD4" w14:textId="5CFD3F67"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 xml:space="preserve">公司在自动/智能驾驶领域的布局？ </w:t>
            </w:r>
          </w:p>
          <w:p w14:paraId="7EF310FD" w14:textId="77777777"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在过去1-2年的时间里，AI+驾驶开始迅猛发展，公司也开始在智能驾驶专项领域加大储备，为业务发力奠定基础：在能力储备方面，公司在研发上开始在智能驾驶领域开始了专项投入，包括逐步建立了车载环境采集麦克风阵列、3D点云标注、2D-3D联合标注平台/工具研发团队等，并开始建立专门针对智能驾驶数据集的算法团队；在自有知识产权产品数据集的开发方面，已经建设、积累了一些这方面的数据集产品。从市场需求方面，公司在过去2-3年的时间里，陆续收到包括智能座舱等在内的语音类智能驾驶领域的数据需求，从去年开始，视觉方面的智能驾驶数据处理需求开始较多出现，目前业务当中所覆盖的应用类型涵盖了智能座舱、道路识别、道路规划等。当前，公司已经与国内几大造车新势力厂商、以及一些传统车企建立了合作。未来，公司将深度聚焦智能驾驶领域，加大研发投入，努力将其培养为一个新的主要营收增长点。</w:t>
            </w:r>
          </w:p>
          <w:p w14:paraId="4DDFC367" w14:textId="159D43C0"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一般来讲，公司的项目周期有多长？</w:t>
            </w:r>
          </w:p>
          <w:p w14:paraId="1C582C3F" w14:textId="77777777"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公司的项目实施周期可以分为以下2个类别：</w:t>
            </w:r>
          </w:p>
          <w:p w14:paraId="7DA640F4" w14:textId="77777777"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（1）产品类数据库的周期：因为其在销售时已经是成品状态，通常1-2个月能实现收入确认；</w:t>
            </w:r>
          </w:p>
          <w:p w14:paraId="6E16C933" w14:textId="77777777"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lastRenderedPageBreak/>
              <w:t>（2）定制类服务的项目周期：根据项目实际，生产过程可能涵盖设计、采集、处理、质检等环节，平均周期在6个月左右。如果仅为数据加工服务，则根据客户提供的数据量和难度，周期在3-9个月不等。</w:t>
            </w:r>
          </w:p>
          <w:p w14:paraId="7B318D67" w14:textId="48DD22D9"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智能驾驶业务的毛利率，跟其他行业的毛利率相比，有什么区别？</w:t>
            </w:r>
          </w:p>
          <w:p w14:paraId="370AAD91" w14:textId="77777777"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考虑到各个应用领域在数据类型、研发投入等因素方面的差异，根据业务实际，公司目前是从主要应用领域的角度将毛利率拆分为智能语音、计算机视觉、自然语言这些方向来进行分析。可以看到，由于产品数据集的贡献，智能语音类的业务毛利率通常高于其他两类业务，</w:t>
            </w:r>
          </w:p>
          <w:p w14:paraId="2FB164F9" w14:textId="77777777" w:rsidR="00EE5FFD" w:rsidRPr="00EE5FFD" w:rsidRDefault="00EE5FFD" w:rsidP="006C5EE3">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未来随着智能驾驶业务的进一步拓展，公司会考虑新增应用领域维度进行专项分析，并据此关注智能驾驶业务的业务变化和盈利情况。由于该类业务较为新颖，在技术和应用角度也未形成较为统一的标准，因此业务上量初期，盈利能力可能随数据集结构的不同、客户的不同或公司已具有的平台、算法能力的不同而有所浮动。但随着技术的完善和应用的落地，标准化的能力将会提升。</w:t>
            </w:r>
          </w:p>
          <w:p w14:paraId="437B815E" w14:textId="44FB2758"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多语言拓展近期的发展情况如何？跟竞争对手相比如何？</w:t>
            </w:r>
          </w:p>
          <w:p w14:paraId="741ED5FA" w14:textId="77777777" w:rsidR="00EE5FFD" w:rsidRPr="00EE5FFD" w:rsidRDefault="00EE5FFD" w:rsidP="00EE5FFD">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一般来讲，多语言数据资源体系的研发能力建设和资源厚度，须经过多年积累、沉淀。以发音词典为例，行业内并非每家企业都具备研究、开发发音词典的能力；同时，从语言覆盖广度来看，海天瑞声目前已经覆盖了全球160+语种/方言的研究能力，国内主要竞争对手在此方面的积累是在“十/几十”这个量级。但我们也清醒地看到，国际主要竞争对手Appen的语种/方言覆盖能力达到了180+这个量级。但同时，与Appen相比，海天瑞声的成本优势比较明显。</w:t>
            </w:r>
          </w:p>
          <w:p w14:paraId="5E03C810" w14:textId="77777777" w:rsidR="00EE5FFD" w:rsidRPr="00EE5FFD" w:rsidRDefault="00EE5FFD" w:rsidP="006C5EE3">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lastRenderedPageBreak/>
              <w:t>在新冠疫情爆发之前，公司国外客户在多语言方面的需求还是比较可观的，疫情开始后国外客户的多语言业务拓展受阻，对公司造成了一定影响，相信随着疫情减缓此方面的需求将会重新释放。</w:t>
            </w:r>
          </w:p>
          <w:p w14:paraId="521EEB8C" w14:textId="77777777" w:rsidR="00EE5FFD" w:rsidRPr="00EE5FFD" w:rsidRDefault="00EE5FFD" w:rsidP="006C5EE3">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在今年海外疫情反复的不利情况下，公司仍然努力进行多地区多语言的拓展，预计今年，公司仍然会在多语种拓展方面增厚积累，包括进行了较大规模的多语种自有产权产品库的开发、与国内部分客户在多语种拓展上形成了新的合作等，为未来奠定增量基础。</w:t>
            </w:r>
          </w:p>
          <w:p w14:paraId="073F3C9E" w14:textId="22D1D69B"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科大讯飞与海天是竞争对手？还是客户？</w:t>
            </w:r>
          </w:p>
          <w:p w14:paraId="20053C50" w14:textId="77777777" w:rsidR="00EE5FFD" w:rsidRPr="00EE5FFD" w:rsidRDefault="00EE5FFD" w:rsidP="00F57A51">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公司的客户类型分为大型科技公司、AI技术企业、科研机构。科大讯飞是公司多年以来的优质客户，属于是AI技术企业这个方阵中的典型代表，双方不存在竞争关系。多年来，公司在多语言数据等方面持续为科大讯飞提供数据产品/服务。</w:t>
            </w:r>
          </w:p>
          <w:p w14:paraId="03E78469" w14:textId="19916786"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公司在向垂直行业、政府数据治理拓展过程中，如何确保数据安全、合规？</w:t>
            </w:r>
          </w:p>
          <w:p w14:paraId="63CF5E39" w14:textId="77777777" w:rsidR="00EE5FFD" w:rsidRPr="00EE5FFD" w:rsidRDefault="00EE5FFD" w:rsidP="00DA182B">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公司在2019年底引入了由中央网信办直接管理的中国互联网投资基金，通过战略协同，公司参与了国家相关法律法规的制定过程，确保自身在数据安全、合规方面的实践与国家的要求完全一致。此外，从公司初创历程看，由于长期与国际性科技企业合作，对数据安全和合规的重视是深入到公司基因当中的。</w:t>
            </w:r>
          </w:p>
          <w:p w14:paraId="255EA5BF" w14:textId="77777777" w:rsidR="00EE5FFD" w:rsidRPr="00EE5FFD" w:rsidRDefault="00EE5FFD" w:rsidP="006C5EE3">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近年来，公司在数据安全、合规方面持续投入，不断升级信息安全系统，目前已经实现了可追溯至每一个终端授权人的授权流程线上化，以及处理环节的业务数据与个人信息相分离，确保授权、采集、存储、隐私保护等重要方面的安全、合规。同时，行业数据、政府数据的业务需求方大多都要求数据服务企业做到“数据源不出服务器、</w:t>
            </w:r>
            <w:r w:rsidRPr="00EE5FFD">
              <w:rPr>
                <w:rFonts w:ascii="宋体" w:eastAsia="宋体" w:hAnsi="宋体" w:cs="Times New Roman" w:hint="eastAsia"/>
                <w:iCs/>
                <w:sz w:val="24"/>
                <w:szCs w:val="24"/>
              </w:rPr>
              <w:lastRenderedPageBreak/>
              <w:t>数据源可用不可见”，公司目前在技术研发、项目能力方面已经能够满足此类要求，并将继续加大这方面投入力度。同时，在政府数据治理的商业模式探索方面，公司也在积极的参与研讨，紧跟趋势。</w:t>
            </w:r>
          </w:p>
          <w:p w14:paraId="3B095F96" w14:textId="77777777" w:rsidR="00EE5FFD" w:rsidRPr="00EE5FFD" w:rsidRDefault="00EE5FFD" w:rsidP="006C5EE3">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众所周知，数据安全和合规是需要投入较高的成本建设的，在近期日益完善的法律环境下，这方面的投入为公司带来了潜在壁垒，为公司未来在垂直行业和政府业务延展积累较强的壁垒。</w:t>
            </w:r>
          </w:p>
          <w:p w14:paraId="71A4D71B" w14:textId="24A719C7"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在人机协作方面，与其他厂商相比，海天领先多少？未来有哪些点可以提升自动化率？</w:t>
            </w:r>
          </w:p>
          <w:p w14:paraId="5BDD09F0" w14:textId="77777777" w:rsidR="00EE5FFD" w:rsidRPr="00EE5FFD" w:rsidRDefault="00EE5FFD" w:rsidP="00DA182B">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机器并不能代替人类对训练数据进行判断，因此人机协作追求的是机器作为人的“助理”，提高人工处理的效果和效率，降低数据处理成本。在人机协作方面，公司拥有的算法能力和工程化能力及二者之间的结合，决定了协作产生的效果。公司相比于竞争对手最大的优势是拥有足够多和足够多元化的数据，其中产品数据集可以用于公司自身的算法训练，定制数据集在生产过程中也能反哺公司的算法提升和平台优化。同时，标注员与算法之间的合作是非常紧密的，能够实时反馈结果给算法，形成快速高效的算法迭代循环。目前，公司在主要业务方向上均布局了底层算法，能够由算法执行助理标注和质检的工作。由于数据生产流程中，工序较多，人机协作的效果不能一概而论，也并不是机器处理量大就一定代表协作效果好，因为数据质量是一切的前提。公司会在算法和工程化能力上投入较大研发力量，训练更多具有专项适配能力的模型，使算法覆盖率、数据处理速度等都能有较大的提升，得到最佳人机协作效果。</w:t>
            </w:r>
          </w:p>
          <w:p w14:paraId="49D32204" w14:textId="504A9AEB"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关于数据集产品的价格走势，是呈逐年下降？上升？</w:t>
            </w:r>
          </w:p>
          <w:p w14:paraId="43CCC786" w14:textId="77777777" w:rsidR="00EE5FFD" w:rsidRPr="00EE5FFD" w:rsidRDefault="00EE5FFD" w:rsidP="00DA182B">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lastRenderedPageBreak/>
              <w:t>一般来讲，数据集产品在生产出来后，为了保证数据集自身的平衡程度，通常不会做大规模的更新、拓展，而是在标注类型方面做一些完善或者进行小规模的扩建调整。如果判断了新的市场趋势，公司会研发新的数据集去覆盖。因此，每个数据集都是有生命周期的。在这个周期之内，价格通常会随时间推移而呈现下降的趋势，而在这个过程中，那些竞争力较强的数据集会在相当长的时间保持价格的竞争力，其价格下降趋势会较为缓慢、甚至在一定时间内几乎不下降。因此，价格的调整是根据数据集的前瞻性、稀缺性、市场供需关系等各方面因素决定的。</w:t>
            </w:r>
          </w:p>
          <w:p w14:paraId="220F31E1" w14:textId="28BEBD08" w:rsidR="00EE5FFD" w:rsidRPr="00EE5FFD" w:rsidRDefault="00EE5FFD" w:rsidP="00EE5FFD">
            <w:pPr>
              <w:pStyle w:val="af"/>
              <w:widowControl/>
              <w:numPr>
                <w:ilvl w:val="0"/>
                <w:numId w:val="18"/>
              </w:numPr>
              <w:shd w:val="clear" w:color="auto" w:fill="FFFFFF"/>
              <w:spacing w:line="360" w:lineRule="auto"/>
              <w:ind w:firstLineChars="0"/>
              <w:rPr>
                <w:rFonts w:ascii="宋体" w:eastAsia="宋体" w:hAnsi="宋体" w:cs="Times New Roman"/>
                <w:iCs/>
                <w:sz w:val="24"/>
                <w:szCs w:val="24"/>
              </w:rPr>
            </w:pPr>
            <w:r w:rsidRPr="00EE5FFD">
              <w:rPr>
                <w:rFonts w:ascii="宋体" w:eastAsia="宋体" w:hAnsi="宋体" w:cs="Times New Roman" w:hint="eastAsia"/>
                <w:iCs/>
                <w:sz w:val="24"/>
                <w:szCs w:val="24"/>
              </w:rPr>
              <w:t xml:space="preserve">数据集产品的开发计划大概是什么样？ </w:t>
            </w:r>
          </w:p>
          <w:p w14:paraId="2980D7F0" w14:textId="3BF9422E" w:rsidR="00EE5FFD" w:rsidRPr="00FA778E" w:rsidRDefault="00EE5FFD" w:rsidP="00DA182B">
            <w:pPr>
              <w:widowControl/>
              <w:shd w:val="clear" w:color="auto" w:fill="FFFFFF"/>
              <w:spacing w:line="360" w:lineRule="auto"/>
              <w:ind w:firstLineChars="200" w:firstLine="480"/>
              <w:rPr>
                <w:rFonts w:ascii="宋体" w:eastAsia="宋体" w:hAnsi="宋体" w:cs="Times New Roman"/>
                <w:iCs/>
                <w:sz w:val="24"/>
                <w:szCs w:val="24"/>
              </w:rPr>
            </w:pPr>
            <w:r w:rsidRPr="00EE5FFD">
              <w:rPr>
                <w:rFonts w:ascii="宋体" w:eastAsia="宋体" w:hAnsi="宋体" w:cs="Times New Roman" w:hint="eastAsia"/>
                <w:iCs/>
                <w:sz w:val="24"/>
                <w:szCs w:val="24"/>
              </w:rPr>
              <w:t>本次IPO募集资金的绝大部分都将用于建设大规模的自有产权数据集产品，因此我们说今年到明年将会是数据集产品开发的大年，也是公司为未来几年的发展奠定一个良好的基础。在这个过程中，通过研判近年来的市场趋势，公司会将开发重点放在几个方向上，如大型数据集、多元化特色数据集（例如，多语种、多音色、多模态等）、专有场景数据集（如智能驾驶）等。</w:t>
            </w:r>
          </w:p>
        </w:tc>
      </w:tr>
      <w:tr w:rsidR="00175D86" w14:paraId="57DF71C3" w14:textId="77777777" w:rsidTr="00092024">
        <w:tc>
          <w:tcPr>
            <w:tcW w:w="2553" w:type="dxa"/>
            <w:shd w:val="clear" w:color="auto" w:fill="auto"/>
            <w:vAlign w:val="center"/>
          </w:tcPr>
          <w:p w14:paraId="58D058EC"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6237" w:type="dxa"/>
            <w:shd w:val="clear" w:color="auto" w:fill="auto"/>
          </w:tcPr>
          <w:p w14:paraId="4BF02C47" w14:textId="77777777" w:rsidR="00175D86" w:rsidRDefault="00175D86">
            <w:pPr>
              <w:spacing w:line="360" w:lineRule="auto"/>
              <w:rPr>
                <w:rFonts w:ascii="宋体" w:eastAsia="宋体" w:hAnsi="宋体" w:cs="Times New Roman"/>
                <w:bCs/>
                <w:iCs/>
                <w:sz w:val="24"/>
                <w:szCs w:val="24"/>
              </w:rPr>
            </w:pPr>
          </w:p>
        </w:tc>
      </w:tr>
      <w:tr w:rsidR="00175D86" w14:paraId="22CA467A" w14:textId="77777777" w:rsidTr="00092024">
        <w:tc>
          <w:tcPr>
            <w:tcW w:w="2553" w:type="dxa"/>
            <w:shd w:val="clear" w:color="auto" w:fill="auto"/>
            <w:vAlign w:val="center"/>
          </w:tcPr>
          <w:p w14:paraId="321C3B1B" w14:textId="77777777" w:rsidR="00175D86" w:rsidRDefault="0083542B">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6237" w:type="dxa"/>
            <w:shd w:val="clear" w:color="auto" w:fill="auto"/>
            <w:vAlign w:val="center"/>
          </w:tcPr>
          <w:p w14:paraId="0014388E" w14:textId="50BD5CA9" w:rsidR="00175D86" w:rsidRDefault="00FE670E">
            <w:pPr>
              <w:spacing w:line="360" w:lineRule="auto"/>
              <w:ind w:firstLineChars="100" w:firstLine="240"/>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021</w:t>
            </w:r>
            <w:r w:rsidR="0083542B">
              <w:rPr>
                <w:rFonts w:ascii="宋体" w:eastAsia="宋体" w:hAnsi="宋体" w:cs="Times New Roman" w:hint="eastAsia"/>
                <w:iCs/>
                <w:sz w:val="24"/>
                <w:szCs w:val="24"/>
              </w:rPr>
              <w:t>年</w:t>
            </w:r>
            <w:r w:rsidR="00E67013">
              <w:rPr>
                <w:rFonts w:ascii="宋体" w:eastAsia="宋体" w:hAnsi="宋体" w:cs="Times New Roman"/>
                <w:iCs/>
                <w:sz w:val="24"/>
                <w:szCs w:val="24"/>
              </w:rPr>
              <w:t>9</w:t>
            </w:r>
            <w:r w:rsidR="0083542B">
              <w:rPr>
                <w:rFonts w:ascii="宋体" w:eastAsia="宋体" w:hAnsi="宋体" w:cs="Times New Roman" w:hint="eastAsia"/>
                <w:iCs/>
                <w:sz w:val="24"/>
                <w:szCs w:val="24"/>
              </w:rPr>
              <w:t>月</w:t>
            </w:r>
            <w:r w:rsidR="00EE5FFD">
              <w:rPr>
                <w:rFonts w:ascii="宋体" w:eastAsia="宋体" w:hAnsi="宋体" w:cs="Times New Roman"/>
                <w:iCs/>
                <w:sz w:val="24"/>
                <w:szCs w:val="24"/>
              </w:rPr>
              <w:t>30</w:t>
            </w:r>
            <w:r w:rsidR="0083542B">
              <w:rPr>
                <w:rFonts w:ascii="宋体" w:eastAsia="宋体" w:hAnsi="宋体" w:cs="Times New Roman" w:hint="eastAsia"/>
                <w:iCs/>
                <w:sz w:val="24"/>
                <w:szCs w:val="24"/>
              </w:rPr>
              <w:t>日</w:t>
            </w:r>
          </w:p>
        </w:tc>
      </w:tr>
    </w:tbl>
    <w:p w14:paraId="44FE7436" w14:textId="77777777" w:rsidR="00175D86" w:rsidRDefault="00175D86">
      <w:pPr>
        <w:keepNext/>
        <w:keepLines/>
        <w:spacing w:before="260" w:after="260" w:line="360" w:lineRule="auto"/>
        <w:outlineLvl w:val="1"/>
      </w:pPr>
    </w:p>
    <w:sectPr w:rsidR="00175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1D20" w14:textId="77777777" w:rsidR="009010A2" w:rsidRDefault="009010A2" w:rsidP="006D1A97">
      <w:r>
        <w:separator/>
      </w:r>
    </w:p>
  </w:endnote>
  <w:endnote w:type="continuationSeparator" w:id="0">
    <w:p w14:paraId="3A08D84E" w14:textId="77777777" w:rsidR="009010A2" w:rsidRDefault="009010A2" w:rsidP="006D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0814" w14:textId="77777777" w:rsidR="009010A2" w:rsidRDefault="009010A2" w:rsidP="006D1A97">
      <w:r>
        <w:separator/>
      </w:r>
    </w:p>
  </w:footnote>
  <w:footnote w:type="continuationSeparator" w:id="0">
    <w:p w14:paraId="3DDC368B" w14:textId="77777777" w:rsidR="009010A2" w:rsidRDefault="009010A2" w:rsidP="006D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35F22"/>
    <w:multiLevelType w:val="hybridMultilevel"/>
    <w:tmpl w:val="98B4DD3C"/>
    <w:lvl w:ilvl="0" w:tplc="9E98DA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60E15C6"/>
    <w:multiLevelType w:val="hybridMultilevel"/>
    <w:tmpl w:val="C608A49A"/>
    <w:lvl w:ilvl="0" w:tplc="0F6AD4C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C17295C"/>
    <w:multiLevelType w:val="hybridMultilevel"/>
    <w:tmpl w:val="C7800928"/>
    <w:lvl w:ilvl="0" w:tplc="84089650">
      <w:start w:val="1"/>
      <w:numFmt w:val="japaneseCounting"/>
      <w:lvlText w:val="%1、"/>
      <w:lvlJc w:val="left"/>
      <w:pPr>
        <w:ind w:left="490" w:hanging="4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CD059C3"/>
    <w:multiLevelType w:val="hybridMultilevel"/>
    <w:tmpl w:val="45FC5A22"/>
    <w:lvl w:ilvl="0" w:tplc="F0268D74">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2F16194D"/>
    <w:multiLevelType w:val="hybridMultilevel"/>
    <w:tmpl w:val="8934FF76"/>
    <w:lvl w:ilvl="0" w:tplc="837221D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78A5A53"/>
    <w:multiLevelType w:val="hybridMultilevel"/>
    <w:tmpl w:val="975871F0"/>
    <w:lvl w:ilvl="0" w:tplc="A1CCAC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CA7992"/>
    <w:multiLevelType w:val="hybridMultilevel"/>
    <w:tmpl w:val="FA4CED74"/>
    <w:lvl w:ilvl="0" w:tplc="267E083A">
      <w:start w:val="1"/>
      <w:numFmt w:val="decimal"/>
      <w:lvlText w:val="（%1）"/>
      <w:lvlJc w:val="left"/>
      <w:pPr>
        <w:ind w:left="1080" w:hanging="7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15:restartNumberingAfterBreak="0">
    <w:nsid w:val="473215CC"/>
    <w:multiLevelType w:val="hybridMultilevel"/>
    <w:tmpl w:val="855A3238"/>
    <w:lvl w:ilvl="0" w:tplc="D62257C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867589A"/>
    <w:multiLevelType w:val="hybridMultilevel"/>
    <w:tmpl w:val="CD6E744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23730D"/>
    <w:multiLevelType w:val="hybridMultilevel"/>
    <w:tmpl w:val="3998E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7638DD"/>
    <w:multiLevelType w:val="hybridMultilevel"/>
    <w:tmpl w:val="5CEC2B2C"/>
    <w:lvl w:ilvl="0" w:tplc="251626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6D4718D9"/>
    <w:multiLevelType w:val="hybridMultilevel"/>
    <w:tmpl w:val="6978A560"/>
    <w:lvl w:ilvl="0" w:tplc="17E062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2A62581"/>
    <w:multiLevelType w:val="hybridMultilevel"/>
    <w:tmpl w:val="679C63F2"/>
    <w:lvl w:ilvl="0" w:tplc="32E02944">
      <w:start w:val="1"/>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78C161CE"/>
    <w:multiLevelType w:val="hybridMultilevel"/>
    <w:tmpl w:val="F1A6F518"/>
    <w:lvl w:ilvl="0" w:tplc="063A2620">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8"/>
  </w:num>
  <w:num w:numId="15">
    <w:abstractNumId w:val="9"/>
  </w:num>
  <w:num w:numId="16">
    <w:abstractNumId w:val="11"/>
  </w:num>
  <w:num w:numId="17">
    <w:abstractNumId w:val="13"/>
  </w:num>
  <w:num w:numId="18">
    <w:abstractNumId w:val="5"/>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45AD4"/>
    <w:rsid w:val="000528A8"/>
    <w:rsid w:val="0005452E"/>
    <w:rsid w:val="00063DB5"/>
    <w:rsid w:val="0006434F"/>
    <w:rsid w:val="00070593"/>
    <w:rsid w:val="00070C3B"/>
    <w:rsid w:val="00071B11"/>
    <w:rsid w:val="00081B36"/>
    <w:rsid w:val="000828F8"/>
    <w:rsid w:val="00086C90"/>
    <w:rsid w:val="00092024"/>
    <w:rsid w:val="000A65EF"/>
    <w:rsid w:val="000B6FFD"/>
    <w:rsid w:val="000C2F52"/>
    <w:rsid w:val="000F6BEB"/>
    <w:rsid w:val="00103C4E"/>
    <w:rsid w:val="00111EF4"/>
    <w:rsid w:val="00113C72"/>
    <w:rsid w:val="00114CEA"/>
    <w:rsid w:val="001221B8"/>
    <w:rsid w:val="001304EB"/>
    <w:rsid w:val="001334C1"/>
    <w:rsid w:val="00136998"/>
    <w:rsid w:val="00136BC5"/>
    <w:rsid w:val="00143A57"/>
    <w:rsid w:val="00151B55"/>
    <w:rsid w:val="001672FF"/>
    <w:rsid w:val="00175D86"/>
    <w:rsid w:val="001819EF"/>
    <w:rsid w:val="00186DBB"/>
    <w:rsid w:val="001965A6"/>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16252"/>
    <w:rsid w:val="00222141"/>
    <w:rsid w:val="002278FB"/>
    <w:rsid w:val="00232813"/>
    <w:rsid w:val="00234237"/>
    <w:rsid w:val="00234D03"/>
    <w:rsid w:val="00251EF8"/>
    <w:rsid w:val="002525E9"/>
    <w:rsid w:val="0025271B"/>
    <w:rsid w:val="00255B4A"/>
    <w:rsid w:val="00256250"/>
    <w:rsid w:val="00263E87"/>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D15D1"/>
    <w:rsid w:val="002D3753"/>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476AC"/>
    <w:rsid w:val="003508D5"/>
    <w:rsid w:val="003524BC"/>
    <w:rsid w:val="0035572A"/>
    <w:rsid w:val="0036110B"/>
    <w:rsid w:val="00362CD0"/>
    <w:rsid w:val="00363384"/>
    <w:rsid w:val="0037038A"/>
    <w:rsid w:val="003722F1"/>
    <w:rsid w:val="0037245D"/>
    <w:rsid w:val="003745F1"/>
    <w:rsid w:val="00376EB2"/>
    <w:rsid w:val="00376FFB"/>
    <w:rsid w:val="0038034C"/>
    <w:rsid w:val="00381DFF"/>
    <w:rsid w:val="00386F86"/>
    <w:rsid w:val="00397642"/>
    <w:rsid w:val="003A2EB2"/>
    <w:rsid w:val="003A76E6"/>
    <w:rsid w:val="003B13A4"/>
    <w:rsid w:val="003C0892"/>
    <w:rsid w:val="003D1467"/>
    <w:rsid w:val="003D2A88"/>
    <w:rsid w:val="003D2F73"/>
    <w:rsid w:val="003D40E0"/>
    <w:rsid w:val="003F2A5A"/>
    <w:rsid w:val="003F6D0B"/>
    <w:rsid w:val="00400B90"/>
    <w:rsid w:val="0040142B"/>
    <w:rsid w:val="00404723"/>
    <w:rsid w:val="004106EC"/>
    <w:rsid w:val="00411262"/>
    <w:rsid w:val="00415FC4"/>
    <w:rsid w:val="00420071"/>
    <w:rsid w:val="0042182D"/>
    <w:rsid w:val="00425BB1"/>
    <w:rsid w:val="00432964"/>
    <w:rsid w:val="00433835"/>
    <w:rsid w:val="00460F07"/>
    <w:rsid w:val="00467B9C"/>
    <w:rsid w:val="00470346"/>
    <w:rsid w:val="00472F77"/>
    <w:rsid w:val="00473F91"/>
    <w:rsid w:val="00476ED9"/>
    <w:rsid w:val="00482D5D"/>
    <w:rsid w:val="004859A7"/>
    <w:rsid w:val="00495655"/>
    <w:rsid w:val="004A3D48"/>
    <w:rsid w:val="004A58CB"/>
    <w:rsid w:val="004B500C"/>
    <w:rsid w:val="004C3E41"/>
    <w:rsid w:val="004C6956"/>
    <w:rsid w:val="004D4156"/>
    <w:rsid w:val="004D614E"/>
    <w:rsid w:val="004E25DD"/>
    <w:rsid w:val="004E4CBB"/>
    <w:rsid w:val="004F5C3F"/>
    <w:rsid w:val="00504DF9"/>
    <w:rsid w:val="00507071"/>
    <w:rsid w:val="00510286"/>
    <w:rsid w:val="00524D04"/>
    <w:rsid w:val="00534D66"/>
    <w:rsid w:val="0054404C"/>
    <w:rsid w:val="00572A6D"/>
    <w:rsid w:val="0057516E"/>
    <w:rsid w:val="005762EA"/>
    <w:rsid w:val="00582D78"/>
    <w:rsid w:val="00584526"/>
    <w:rsid w:val="00584D8F"/>
    <w:rsid w:val="00587DAB"/>
    <w:rsid w:val="00590DC4"/>
    <w:rsid w:val="005917EA"/>
    <w:rsid w:val="005953E9"/>
    <w:rsid w:val="005A00B8"/>
    <w:rsid w:val="005A0CBE"/>
    <w:rsid w:val="005A17E4"/>
    <w:rsid w:val="005A3CFE"/>
    <w:rsid w:val="005A4D77"/>
    <w:rsid w:val="005B17EF"/>
    <w:rsid w:val="005B3D04"/>
    <w:rsid w:val="005B628F"/>
    <w:rsid w:val="005C19C5"/>
    <w:rsid w:val="005C6678"/>
    <w:rsid w:val="005D087C"/>
    <w:rsid w:val="005D20DD"/>
    <w:rsid w:val="005E4F20"/>
    <w:rsid w:val="005E5F7A"/>
    <w:rsid w:val="005F2C62"/>
    <w:rsid w:val="005F3897"/>
    <w:rsid w:val="005F7318"/>
    <w:rsid w:val="006016A0"/>
    <w:rsid w:val="00605119"/>
    <w:rsid w:val="00606A42"/>
    <w:rsid w:val="00623855"/>
    <w:rsid w:val="0062392E"/>
    <w:rsid w:val="00626FB3"/>
    <w:rsid w:val="0063129A"/>
    <w:rsid w:val="006323B5"/>
    <w:rsid w:val="00642382"/>
    <w:rsid w:val="00643F90"/>
    <w:rsid w:val="0064637F"/>
    <w:rsid w:val="00653A71"/>
    <w:rsid w:val="00655835"/>
    <w:rsid w:val="00667FB5"/>
    <w:rsid w:val="00672C00"/>
    <w:rsid w:val="00686E4C"/>
    <w:rsid w:val="0069619A"/>
    <w:rsid w:val="006A2E11"/>
    <w:rsid w:val="006A3184"/>
    <w:rsid w:val="006C5EE3"/>
    <w:rsid w:val="006D1A97"/>
    <w:rsid w:val="006E0A12"/>
    <w:rsid w:val="006E3B82"/>
    <w:rsid w:val="006E7372"/>
    <w:rsid w:val="006F32A2"/>
    <w:rsid w:val="006F438E"/>
    <w:rsid w:val="006F77CF"/>
    <w:rsid w:val="00701E34"/>
    <w:rsid w:val="007118F2"/>
    <w:rsid w:val="00713A75"/>
    <w:rsid w:val="00733488"/>
    <w:rsid w:val="00735F4D"/>
    <w:rsid w:val="00746249"/>
    <w:rsid w:val="00751592"/>
    <w:rsid w:val="00756A97"/>
    <w:rsid w:val="00757362"/>
    <w:rsid w:val="0076183F"/>
    <w:rsid w:val="00770B3F"/>
    <w:rsid w:val="00771A91"/>
    <w:rsid w:val="00773213"/>
    <w:rsid w:val="00785284"/>
    <w:rsid w:val="0079430A"/>
    <w:rsid w:val="00794C8B"/>
    <w:rsid w:val="007954E3"/>
    <w:rsid w:val="00795940"/>
    <w:rsid w:val="007A4905"/>
    <w:rsid w:val="007B196F"/>
    <w:rsid w:val="007C39F3"/>
    <w:rsid w:val="007C7447"/>
    <w:rsid w:val="007C7D09"/>
    <w:rsid w:val="007E1F58"/>
    <w:rsid w:val="007F2176"/>
    <w:rsid w:val="00806573"/>
    <w:rsid w:val="00814484"/>
    <w:rsid w:val="008160A1"/>
    <w:rsid w:val="00816CED"/>
    <w:rsid w:val="00821685"/>
    <w:rsid w:val="00827C6C"/>
    <w:rsid w:val="0083542B"/>
    <w:rsid w:val="00836E8C"/>
    <w:rsid w:val="008453D5"/>
    <w:rsid w:val="00857E84"/>
    <w:rsid w:val="00873293"/>
    <w:rsid w:val="00875E95"/>
    <w:rsid w:val="008914C8"/>
    <w:rsid w:val="00894406"/>
    <w:rsid w:val="008A120E"/>
    <w:rsid w:val="008A5C4B"/>
    <w:rsid w:val="008A7A6A"/>
    <w:rsid w:val="008B4886"/>
    <w:rsid w:val="008C04C9"/>
    <w:rsid w:val="008C4D32"/>
    <w:rsid w:val="008C6B72"/>
    <w:rsid w:val="008C7588"/>
    <w:rsid w:val="008D2B96"/>
    <w:rsid w:val="008D3726"/>
    <w:rsid w:val="008D6FE8"/>
    <w:rsid w:val="008E245B"/>
    <w:rsid w:val="008F5F3A"/>
    <w:rsid w:val="00900BAF"/>
    <w:rsid w:val="009010A2"/>
    <w:rsid w:val="009108F5"/>
    <w:rsid w:val="0091400E"/>
    <w:rsid w:val="009157EF"/>
    <w:rsid w:val="009224F5"/>
    <w:rsid w:val="00924412"/>
    <w:rsid w:val="0092574C"/>
    <w:rsid w:val="00933B53"/>
    <w:rsid w:val="00941808"/>
    <w:rsid w:val="00942951"/>
    <w:rsid w:val="009457DF"/>
    <w:rsid w:val="0095035C"/>
    <w:rsid w:val="009553B1"/>
    <w:rsid w:val="0096018C"/>
    <w:rsid w:val="00964359"/>
    <w:rsid w:val="00966C22"/>
    <w:rsid w:val="009678BF"/>
    <w:rsid w:val="009776A7"/>
    <w:rsid w:val="00980694"/>
    <w:rsid w:val="009868C0"/>
    <w:rsid w:val="0098795B"/>
    <w:rsid w:val="00991961"/>
    <w:rsid w:val="009C06A4"/>
    <w:rsid w:val="009C63B1"/>
    <w:rsid w:val="009E0B46"/>
    <w:rsid w:val="009E3D68"/>
    <w:rsid w:val="00A03AA1"/>
    <w:rsid w:val="00A04996"/>
    <w:rsid w:val="00A05042"/>
    <w:rsid w:val="00A10F5B"/>
    <w:rsid w:val="00A16F6F"/>
    <w:rsid w:val="00A31B20"/>
    <w:rsid w:val="00A32B73"/>
    <w:rsid w:val="00A32ED1"/>
    <w:rsid w:val="00A37775"/>
    <w:rsid w:val="00A40825"/>
    <w:rsid w:val="00A41A06"/>
    <w:rsid w:val="00A56101"/>
    <w:rsid w:val="00A57863"/>
    <w:rsid w:val="00A6487E"/>
    <w:rsid w:val="00A70EC0"/>
    <w:rsid w:val="00A71BFD"/>
    <w:rsid w:val="00A76F0C"/>
    <w:rsid w:val="00A878CB"/>
    <w:rsid w:val="00A97143"/>
    <w:rsid w:val="00A97D76"/>
    <w:rsid w:val="00AA5E76"/>
    <w:rsid w:val="00AB03BB"/>
    <w:rsid w:val="00AB260B"/>
    <w:rsid w:val="00AB45D6"/>
    <w:rsid w:val="00AD237A"/>
    <w:rsid w:val="00AD445E"/>
    <w:rsid w:val="00AD4B08"/>
    <w:rsid w:val="00AE00B6"/>
    <w:rsid w:val="00AE3EE3"/>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7C18"/>
    <w:rsid w:val="00B922C8"/>
    <w:rsid w:val="00B948F2"/>
    <w:rsid w:val="00B95F5D"/>
    <w:rsid w:val="00BB0AD8"/>
    <w:rsid w:val="00BB20B3"/>
    <w:rsid w:val="00BB2310"/>
    <w:rsid w:val="00BE0789"/>
    <w:rsid w:val="00BE20BB"/>
    <w:rsid w:val="00BE277C"/>
    <w:rsid w:val="00BE483F"/>
    <w:rsid w:val="00BE54C4"/>
    <w:rsid w:val="00BE5D9C"/>
    <w:rsid w:val="00BF1133"/>
    <w:rsid w:val="00C001F3"/>
    <w:rsid w:val="00C062FA"/>
    <w:rsid w:val="00C104B8"/>
    <w:rsid w:val="00C11D63"/>
    <w:rsid w:val="00C1636B"/>
    <w:rsid w:val="00C207C2"/>
    <w:rsid w:val="00C32714"/>
    <w:rsid w:val="00C37AAB"/>
    <w:rsid w:val="00C40B1A"/>
    <w:rsid w:val="00C42788"/>
    <w:rsid w:val="00C47340"/>
    <w:rsid w:val="00C47614"/>
    <w:rsid w:val="00C522C7"/>
    <w:rsid w:val="00C5254A"/>
    <w:rsid w:val="00C52A8F"/>
    <w:rsid w:val="00C52F40"/>
    <w:rsid w:val="00C531CC"/>
    <w:rsid w:val="00C55E93"/>
    <w:rsid w:val="00C56171"/>
    <w:rsid w:val="00C70DF2"/>
    <w:rsid w:val="00C7174C"/>
    <w:rsid w:val="00C860DF"/>
    <w:rsid w:val="00C91519"/>
    <w:rsid w:val="00C9168C"/>
    <w:rsid w:val="00C91888"/>
    <w:rsid w:val="00C91FD9"/>
    <w:rsid w:val="00C951AA"/>
    <w:rsid w:val="00CB0C88"/>
    <w:rsid w:val="00CB2621"/>
    <w:rsid w:val="00CC092E"/>
    <w:rsid w:val="00CC4FD6"/>
    <w:rsid w:val="00CC6538"/>
    <w:rsid w:val="00CC78CC"/>
    <w:rsid w:val="00CD419D"/>
    <w:rsid w:val="00CD5CAD"/>
    <w:rsid w:val="00CD65D6"/>
    <w:rsid w:val="00CD66E0"/>
    <w:rsid w:val="00CE1477"/>
    <w:rsid w:val="00CE6D72"/>
    <w:rsid w:val="00CF6F6C"/>
    <w:rsid w:val="00D100A7"/>
    <w:rsid w:val="00D12BD7"/>
    <w:rsid w:val="00D13CFA"/>
    <w:rsid w:val="00D170E1"/>
    <w:rsid w:val="00D208A4"/>
    <w:rsid w:val="00D2608A"/>
    <w:rsid w:val="00D327C1"/>
    <w:rsid w:val="00D37CB6"/>
    <w:rsid w:val="00D40C13"/>
    <w:rsid w:val="00D41E36"/>
    <w:rsid w:val="00D5622E"/>
    <w:rsid w:val="00D7427C"/>
    <w:rsid w:val="00D76F2A"/>
    <w:rsid w:val="00D8385A"/>
    <w:rsid w:val="00D84DF8"/>
    <w:rsid w:val="00D93D53"/>
    <w:rsid w:val="00D9407D"/>
    <w:rsid w:val="00D9511D"/>
    <w:rsid w:val="00D96FB9"/>
    <w:rsid w:val="00DA182B"/>
    <w:rsid w:val="00DA4962"/>
    <w:rsid w:val="00DA5894"/>
    <w:rsid w:val="00DB1D3C"/>
    <w:rsid w:val="00DD2242"/>
    <w:rsid w:val="00DD27C7"/>
    <w:rsid w:val="00DE31A5"/>
    <w:rsid w:val="00DE4153"/>
    <w:rsid w:val="00DE7F6D"/>
    <w:rsid w:val="00E0172D"/>
    <w:rsid w:val="00E07C47"/>
    <w:rsid w:val="00E24E41"/>
    <w:rsid w:val="00E32A31"/>
    <w:rsid w:val="00E53347"/>
    <w:rsid w:val="00E53783"/>
    <w:rsid w:val="00E61A61"/>
    <w:rsid w:val="00E62F58"/>
    <w:rsid w:val="00E64488"/>
    <w:rsid w:val="00E668C5"/>
    <w:rsid w:val="00E67013"/>
    <w:rsid w:val="00E803AB"/>
    <w:rsid w:val="00E93DA5"/>
    <w:rsid w:val="00EA3651"/>
    <w:rsid w:val="00EA6288"/>
    <w:rsid w:val="00EC10E4"/>
    <w:rsid w:val="00EC1ED4"/>
    <w:rsid w:val="00EC28FD"/>
    <w:rsid w:val="00EC5215"/>
    <w:rsid w:val="00ED3AB2"/>
    <w:rsid w:val="00ED53EA"/>
    <w:rsid w:val="00EE02A6"/>
    <w:rsid w:val="00EE16DD"/>
    <w:rsid w:val="00EE26CD"/>
    <w:rsid w:val="00EE5FFD"/>
    <w:rsid w:val="00EE7C85"/>
    <w:rsid w:val="00EF2BA9"/>
    <w:rsid w:val="00F06B8F"/>
    <w:rsid w:val="00F1256C"/>
    <w:rsid w:val="00F142F3"/>
    <w:rsid w:val="00F20399"/>
    <w:rsid w:val="00F20AA1"/>
    <w:rsid w:val="00F32FC6"/>
    <w:rsid w:val="00F42E00"/>
    <w:rsid w:val="00F50F83"/>
    <w:rsid w:val="00F51380"/>
    <w:rsid w:val="00F5385A"/>
    <w:rsid w:val="00F57A51"/>
    <w:rsid w:val="00F60682"/>
    <w:rsid w:val="00F6394E"/>
    <w:rsid w:val="00F66E15"/>
    <w:rsid w:val="00F743F0"/>
    <w:rsid w:val="00F744EC"/>
    <w:rsid w:val="00F74675"/>
    <w:rsid w:val="00F76634"/>
    <w:rsid w:val="00F870FA"/>
    <w:rsid w:val="00F87C66"/>
    <w:rsid w:val="00F93AD8"/>
    <w:rsid w:val="00F9738B"/>
    <w:rsid w:val="00FA56AE"/>
    <w:rsid w:val="00FA778E"/>
    <w:rsid w:val="00FB28D9"/>
    <w:rsid w:val="00FB28F5"/>
    <w:rsid w:val="00FB4A0F"/>
    <w:rsid w:val="00FC12C0"/>
    <w:rsid w:val="00FC19DF"/>
    <w:rsid w:val="00FC2937"/>
    <w:rsid w:val="00FC55FE"/>
    <w:rsid w:val="00FD225E"/>
    <w:rsid w:val="00FE33A1"/>
    <w:rsid w:val="00FE670E"/>
    <w:rsid w:val="00FE6D51"/>
    <w:rsid w:val="00FE6ED9"/>
    <w:rsid w:val="00FF291F"/>
    <w:rsid w:val="00FF4F78"/>
    <w:rsid w:val="15152076"/>
    <w:rsid w:val="2F064DB0"/>
    <w:rsid w:val="32242D99"/>
    <w:rsid w:val="3465026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69144"/>
  <w15:docId w15:val="{6F7D829C-F14E-4C6C-96FF-BAA4CFD5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8769">
      <w:bodyDiv w:val="1"/>
      <w:marLeft w:val="0"/>
      <w:marRight w:val="0"/>
      <w:marTop w:val="0"/>
      <w:marBottom w:val="0"/>
      <w:divBdr>
        <w:top w:val="none" w:sz="0" w:space="0" w:color="auto"/>
        <w:left w:val="none" w:sz="0" w:space="0" w:color="auto"/>
        <w:bottom w:val="none" w:sz="0" w:space="0" w:color="auto"/>
        <w:right w:val="none" w:sz="0" w:space="0" w:color="auto"/>
      </w:divBdr>
    </w:div>
    <w:div w:id="280963321">
      <w:bodyDiv w:val="1"/>
      <w:marLeft w:val="0"/>
      <w:marRight w:val="0"/>
      <w:marTop w:val="0"/>
      <w:marBottom w:val="0"/>
      <w:divBdr>
        <w:top w:val="none" w:sz="0" w:space="0" w:color="auto"/>
        <w:left w:val="none" w:sz="0" w:space="0" w:color="auto"/>
        <w:bottom w:val="none" w:sz="0" w:space="0" w:color="auto"/>
        <w:right w:val="none" w:sz="0" w:space="0" w:color="auto"/>
      </w:divBdr>
    </w:div>
    <w:div w:id="525485183">
      <w:bodyDiv w:val="1"/>
      <w:marLeft w:val="0"/>
      <w:marRight w:val="0"/>
      <w:marTop w:val="0"/>
      <w:marBottom w:val="0"/>
      <w:divBdr>
        <w:top w:val="none" w:sz="0" w:space="0" w:color="auto"/>
        <w:left w:val="none" w:sz="0" w:space="0" w:color="auto"/>
        <w:bottom w:val="none" w:sz="0" w:space="0" w:color="auto"/>
        <w:right w:val="none" w:sz="0" w:space="0" w:color="auto"/>
      </w:divBdr>
    </w:div>
    <w:div w:id="556940944">
      <w:bodyDiv w:val="1"/>
      <w:marLeft w:val="0"/>
      <w:marRight w:val="0"/>
      <w:marTop w:val="0"/>
      <w:marBottom w:val="0"/>
      <w:divBdr>
        <w:top w:val="none" w:sz="0" w:space="0" w:color="auto"/>
        <w:left w:val="none" w:sz="0" w:space="0" w:color="auto"/>
        <w:bottom w:val="none" w:sz="0" w:space="0" w:color="auto"/>
        <w:right w:val="none" w:sz="0" w:space="0" w:color="auto"/>
      </w:divBdr>
    </w:div>
    <w:div w:id="586621725">
      <w:bodyDiv w:val="1"/>
      <w:marLeft w:val="0"/>
      <w:marRight w:val="0"/>
      <w:marTop w:val="0"/>
      <w:marBottom w:val="0"/>
      <w:divBdr>
        <w:top w:val="none" w:sz="0" w:space="0" w:color="auto"/>
        <w:left w:val="none" w:sz="0" w:space="0" w:color="auto"/>
        <w:bottom w:val="none" w:sz="0" w:space="0" w:color="auto"/>
        <w:right w:val="none" w:sz="0" w:space="0" w:color="auto"/>
      </w:divBdr>
    </w:div>
    <w:div w:id="843857634">
      <w:bodyDiv w:val="1"/>
      <w:marLeft w:val="0"/>
      <w:marRight w:val="0"/>
      <w:marTop w:val="0"/>
      <w:marBottom w:val="0"/>
      <w:divBdr>
        <w:top w:val="none" w:sz="0" w:space="0" w:color="auto"/>
        <w:left w:val="none" w:sz="0" w:space="0" w:color="auto"/>
        <w:bottom w:val="none" w:sz="0" w:space="0" w:color="auto"/>
        <w:right w:val="none" w:sz="0" w:space="0" w:color="auto"/>
      </w:divBdr>
    </w:div>
    <w:div w:id="1056204237">
      <w:bodyDiv w:val="1"/>
      <w:marLeft w:val="0"/>
      <w:marRight w:val="0"/>
      <w:marTop w:val="0"/>
      <w:marBottom w:val="0"/>
      <w:divBdr>
        <w:top w:val="none" w:sz="0" w:space="0" w:color="auto"/>
        <w:left w:val="none" w:sz="0" w:space="0" w:color="auto"/>
        <w:bottom w:val="none" w:sz="0" w:space="0" w:color="auto"/>
        <w:right w:val="none" w:sz="0" w:space="0" w:color="auto"/>
      </w:divBdr>
    </w:div>
    <w:div w:id="1062409161">
      <w:bodyDiv w:val="1"/>
      <w:marLeft w:val="0"/>
      <w:marRight w:val="0"/>
      <w:marTop w:val="0"/>
      <w:marBottom w:val="0"/>
      <w:divBdr>
        <w:top w:val="none" w:sz="0" w:space="0" w:color="auto"/>
        <w:left w:val="none" w:sz="0" w:space="0" w:color="auto"/>
        <w:bottom w:val="none" w:sz="0" w:space="0" w:color="auto"/>
        <w:right w:val="none" w:sz="0" w:space="0" w:color="auto"/>
      </w:divBdr>
    </w:div>
    <w:div w:id="1087388837">
      <w:bodyDiv w:val="1"/>
      <w:marLeft w:val="0"/>
      <w:marRight w:val="0"/>
      <w:marTop w:val="0"/>
      <w:marBottom w:val="0"/>
      <w:divBdr>
        <w:top w:val="none" w:sz="0" w:space="0" w:color="auto"/>
        <w:left w:val="none" w:sz="0" w:space="0" w:color="auto"/>
        <w:bottom w:val="none" w:sz="0" w:space="0" w:color="auto"/>
        <w:right w:val="none" w:sz="0" w:space="0" w:color="auto"/>
      </w:divBdr>
    </w:div>
    <w:div w:id="1267074866">
      <w:bodyDiv w:val="1"/>
      <w:marLeft w:val="0"/>
      <w:marRight w:val="0"/>
      <w:marTop w:val="0"/>
      <w:marBottom w:val="0"/>
      <w:divBdr>
        <w:top w:val="none" w:sz="0" w:space="0" w:color="auto"/>
        <w:left w:val="none" w:sz="0" w:space="0" w:color="auto"/>
        <w:bottom w:val="none" w:sz="0" w:space="0" w:color="auto"/>
        <w:right w:val="none" w:sz="0" w:space="0" w:color="auto"/>
      </w:divBdr>
    </w:div>
    <w:div w:id="1326594093">
      <w:bodyDiv w:val="1"/>
      <w:marLeft w:val="0"/>
      <w:marRight w:val="0"/>
      <w:marTop w:val="0"/>
      <w:marBottom w:val="0"/>
      <w:divBdr>
        <w:top w:val="none" w:sz="0" w:space="0" w:color="auto"/>
        <w:left w:val="none" w:sz="0" w:space="0" w:color="auto"/>
        <w:bottom w:val="none" w:sz="0" w:space="0" w:color="auto"/>
        <w:right w:val="none" w:sz="0" w:space="0" w:color="auto"/>
      </w:divBdr>
    </w:div>
    <w:div w:id="1424763377">
      <w:bodyDiv w:val="1"/>
      <w:marLeft w:val="0"/>
      <w:marRight w:val="0"/>
      <w:marTop w:val="0"/>
      <w:marBottom w:val="0"/>
      <w:divBdr>
        <w:top w:val="none" w:sz="0" w:space="0" w:color="auto"/>
        <w:left w:val="none" w:sz="0" w:space="0" w:color="auto"/>
        <w:bottom w:val="none" w:sz="0" w:space="0" w:color="auto"/>
        <w:right w:val="none" w:sz="0" w:space="0" w:color="auto"/>
      </w:divBdr>
    </w:div>
    <w:div w:id="1568762105">
      <w:bodyDiv w:val="1"/>
      <w:marLeft w:val="0"/>
      <w:marRight w:val="0"/>
      <w:marTop w:val="0"/>
      <w:marBottom w:val="0"/>
      <w:divBdr>
        <w:top w:val="none" w:sz="0" w:space="0" w:color="auto"/>
        <w:left w:val="none" w:sz="0" w:space="0" w:color="auto"/>
        <w:bottom w:val="none" w:sz="0" w:space="0" w:color="auto"/>
        <w:right w:val="none" w:sz="0" w:space="0" w:color="auto"/>
      </w:divBdr>
    </w:div>
    <w:div w:id="1609893845">
      <w:bodyDiv w:val="1"/>
      <w:marLeft w:val="0"/>
      <w:marRight w:val="0"/>
      <w:marTop w:val="0"/>
      <w:marBottom w:val="0"/>
      <w:divBdr>
        <w:top w:val="none" w:sz="0" w:space="0" w:color="auto"/>
        <w:left w:val="none" w:sz="0" w:space="0" w:color="auto"/>
        <w:bottom w:val="none" w:sz="0" w:space="0" w:color="auto"/>
        <w:right w:val="none" w:sz="0" w:space="0" w:color="auto"/>
      </w:divBdr>
    </w:div>
    <w:div w:id="1723746440">
      <w:bodyDiv w:val="1"/>
      <w:marLeft w:val="0"/>
      <w:marRight w:val="0"/>
      <w:marTop w:val="0"/>
      <w:marBottom w:val="0"/>
      <w:divBdr>
        <w:top w:val="none" w:sz="0" w:space="0" w:color="auto"/>
        <w:left w:val="none" w:sz="0" w:space="0" w:color="auto"/>
        <w:bottom w:val="none" w:sz="0" w:space="0" w:color="auto"/>
        <w:right w:val="none" w:sz="0" w:space="0" w:color="auto"/>
      </w:divBdr>
    </w:div>
    <w:div w:id="1855724733">
      <w:bodyDiv w:val="1"/>
      <w:marLeft w:val="0"/>
      <w:marRight w:val="0"/>
      <w:marTop w:val="0"/>
      <w:marBottom w:val="0"/>
      <w:divBdr>
        <w:top w:val="none" w:sz="0" w:space="0" w:color="auto"/>
        <w:left w:val="none" w:sz="0" w:space="0" w:color="auto"/>
        <w:bottom w:val="none" w:sz="0" w:space="0" w:color="auto"/>
        <w:right w:val="none" w:sz="0" w:space="0" w:color="auto"/>
      </w:divBdr>
    </w:div>
    <w:div w:id="210386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李 娴</cp:lastModifiedBy>
  <cp:revision>4</cp:revision>
  <cp:lastPrinted>2021-09-01T01:13:00Z</cp:lastPrinted>
  <dcterms:created xsi:type="dcterms:W3CDTF">2021-09-30T05:29:00Z</dcterms:created>
  <dcterms:modified xsi:type="dcterms:W3CDTF">2021-09-30T06:21:00Z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