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DAAD3" w14:textId="093D507A" w:rsidR="00C7607B" w:rsidRDefault="009631BE">
      <w:pPr>
        <w:spacing w:beforeLines="50" w:before="156" w:afterLines="50" w:after="156" w:line="400" w:lineRule="exact"/>
        <w:rPr>
          <w:rFonts w:ascii="宋体" w:hAnsi="宋体"/>
          <w:b/>
          <w:iCs/>
          <w:color w:val="000000"/>
          <w:sz w:val="24"/>
        </w:rPr>
      </w:pPr>
      <w:r>
        <w:rPr>
          <w:rFonts w:ascii="宋体" w:hAnsi="宋体" w:hint="eastAsia"/>
          <w:b/>
          <w:iCs/>
          <w:color w:val="000000"/>
          <w:sz w:val="24"/>
        </w:rPr>
        <w:t xml:space="preserve">证券代码：603105                                </w:t>
      </w:r>
      <w:r w:rsidR="00C85F70">
        <w:rPr>
          <w:rFonts w:ascii="宋体" w:hAnsi="宋体"/>
          <w:b/>
          <w:iCs/>
          <w:color w:val="000000"/>
          <w:sz w:val="24"/>
        </w:rPr>
        <w:t xml:space="preserve">   </w:t>
      </w:r>
      <w:r>
        <w:rPr>
          <w:rFonts w:ascii="宋体" w:hAnsi="宋体" w:hint="eastAsia"/>
          <w:b/>
          <w:iCs/>
          <w:color w:val="000000"/>
          <w:sz w:val="24"/>
        </w:rPr>
        <w:t>证券简称：芯能科技</w:t>
      </w:r>
    </w:p>
    <w:p w14:paraId="23DF1F85" w14:textId="77777777" w:rsidR="00C7607B" w:rsidRDefault="009631BE">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浙江芯能光伏科技股份有限公司</w:t>
      </w:r>
    </w:p>
    <w:p w14:paraId="41C8F401" w14:textId="77777777" w:rsidR="00C7607B" w:rsidRDefault="009631BE">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14:paraId="5545972A" w14:textId="42A2C907" w:rsidR="00C7607B" w:rsidRDefault="009631BE">
      <w:pPr>
        <w:spacing w:line="360" w:lineRule="auto"/>
        <w:rPr>
          <w:rFonts w:ascii="宋体" w:hAnsi="宋体"/>
          <w:bCs/>
          <w:iCs/>
          <w:color w:val="000000"/>
          <w:sz w:val="24"/>
        </w:rPr>
      </w:pPr>
      <w:r>
        <w:rPr>
          <w:rFonts w:ascii="宋体" w:hAnsi="宋体" w:hint="eastAsia"/>
          <w:bCs/>
          <w:iCs/>
          <w:color w:val="000000"/>
          <w:sz w:val="24"/>
        </w:rPr>
        <w:t xml:space="preserve">                                                       编号：20</w:t>
      </w:r>
      <w:r w:rsidR="00E328A4">
        <w:rPr>
          <w:rFonts w:ascii="宋体" w:hAnsi="宋体"/>
          <w:bCs/>
          <w:iCs/>
          <w:color w:val="000000"/>
          <w:sz w:val="24"/>
        </w:rPr>
        <w:t>210</w:t>
      </w:r>
      <w:r w:rsidR="00205666">
        <w:rPr>
          <w:rFonts w:ascii="宋体" w:hAnsi="宋体"/>
          <w:bCs/>
          <w:iCs/>
          <w:color w:val="000000"/>
          <w:sz w:val="24"/>
        </w:rPr>
        <w:t>928</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663"/>
      </w:tblGrid>
      <w:tr w:rsidR="00C7607B" w14:paraId="279F0883" w14:textId="77777777" w:rsidTr="00023221">
        <w:trPr>
          <w:trHeight w:val="2375"/>
        </w:trPr>
        <w:tc>
          <w:tcPr>
            <w:tcW w:w="1701" w:type="dxa"/>
            <w:tcBorders>
              <w:top w:val="single" w:sz="4" w:space="0" w:color="auto"/>
              <w:left w:val="single" w:sz="4" w:space="0" w:color="auto"/>
              <w:bottom w:val="single" w:sz="4" w:space="0" w:color="auto"/>
              <w:right w:val="single" w:sz="4" w:space="0" w:color="auto"/>
            </w:tcBorders>
            <w:vAlign w:val="center"/>
          </w:tcPr>
          <w:p w14:paraId="46ACE4BA" w14:textId="68EA19F6" w:rsidR="00C7607B" w:rsidRPr="00343F92" w:rsidRDefault="009631BE">
            <w:pPr>
              <w:spacing w:line="360" w:lineRule="auto"/>
              <w:rPr>
                <w:rFonts w:ascii="宋体" w:hAnsi="宋体"/>
                <w:b/>
                <w:iCs/>
                <w:color w:val="000000"/>
                <w:sz w:val="24"/>
              </w:rPr>
            </w:pPr>
            <w:r w:rsidRPr="00343F92">
              <w:rPr>
                <w:rFonts w:ascii="宋体" w:hAnsi="宋体" w:hint="eastAsia"/>
                <w:b/>
                <w:iCs/>
                <w:color w:val="000000"/>
                <w:sz w:val="24"/>
              </w:rPr>
              <w:t>投资者关系活动类别</w:t>
            </w:r>
          </w:p>
        </w:tc>
        <w:tc>
          <w:tcPr>
            <w:tcW w:w="6663" w:type="dxa"/>
            <w:tcBorders>
              <w:top w:val="single" w:sz="4" w:space="0" w:color="auto"/>
              <w:left w:val="single" w:sz="4" w:space="0" w:color="auto"/>
              <w:bottom w:val="single" w:sz="4" w:space="0" w:color="auto"/>
              <w:right w:val="single" w:sz="4" w:space="0" w:color="auto"/>
            </w:tcBorders>
            <w:vAlign w:val="center"/>
          </w:tcPr>
          <w:p w14:paraId="71CF8D55" w14:textId="21B80189" w:rsidR="00C7607B" w:rsidRDefault="00E728EC">
            <w:pPr>
              <w:spacing w:line="360" w:lineRule="auto"/>
              <w:rPr>
                <w:rFonts w:ascii="宋体" w:hAnsi="宋体"/>
                <w:bCs/>
                <w:iCs/>
                <w:color w:val="000000"/>
                <w:sz w:val="24"/>
              </w:rPr>
            </w:pPr>
            <w:r w:rsidRPr="00E728EC">
              <w:rPr>
                <w:rFonts w:ascii="Arial" w:hAnsi="Arial" w:cs="Arial" w:hint="eastAsia"/>
                <w:b/>
                <w:bCs/>
                <w:color w:val="333333"/>
                <w:sz w:val="24"/>
                <w:shd w:val="clear" w:color="auto" w:fill="FFFFFF"/>
              </w:rPr>
              <w:t>√</w:t>
            </w:r>
            <w:r w:rsidR="009631BE">
              <w:rPr>
                <w:rFonts w:ascii="宋体" w:hAnsi="宋体" w:hint="eastAsia"/>
                <w:bCs/>
                <w:iCs/>
                <w:color w:val="000000"/>
                <w:sz w:val="24"/>
              </w:rPr>
              <w:t xml:space="preserve">特定对象调研       </w:t>
            </w:r>
            <w:r w:rsidR="00932EA4">
              <w:rPr>
                <w:rFonts w:ascii="宋体" w:hAnsi="宋体"/>
                <w:bCs/>
                <w:iCs/>
                <w:color w:val="000000"/>
                <w:sz w:val="24"/>
              </w:rPr>
              <w:t xml:space="preserve">   </w:t>
            </w:r>
            <w:r w:rsidR="009631BE">
              <w:rPr>
                <w:rFonts w:ascii="宋体" w:hAnsi="宋体" w:hint="eastAsia"/>
                <w:bCs/>
                <w:iCs/>
                <w:color w:val="000000"/>
                <w:sz w:val="24"/>
              </w:rPr>
              <w:t xml:space="preserve"> □分析师会议</w:t>
            </w:r>
          </w:p>
          <w:p w14:paraId="426DE6F2" w14:textId="45384FAF" w:rsidR="00C7607B" w:rsidRDefault="009631BE">
            <w:pPr>
              <w:spacing w:line="360" w:lineRule="auto"/>
              <w:rPr>
                <w:rFonts w:ascii="宋体" w:hAnsi="宋体"/>
                <w:bCs/>
                <w:iCs/>
                <w:color w:val="000000"/>
                <w:sz w:val="24"/>
              </w:rPr>
            </w:pPr>
            <w:r>
              <w:rPr>
                <w:rFonts w:ascii="宋体" w:hAnsi="宋体" w:hint="eastAsia"/>
                <w:bCs/>
                <w:iCs/>
                <w:color w:val="000000"/>
                <w:sz w:val="24"/>
              </w:rPr>
              <w:t xml:space="preserve">□媒体采访    </w:t>
            </w:r>
            <w:bookmarkStart w:id="0" w:name="_GoBack"/>
            <w:bookmarkEnd w:id="0"/>
            <w:r>
              <w:rPr>
                <w:rFonts w:ascii="宋体" w:hAnsi="宋体" w:hint="eastAsia"/>
                <w:bCs/>
                <w:iCs/>
                <w:color w:val="000000"/>
                <w:sz w:val="24"/>
              </w:rPr>
              <w:t xml:space="preserve">        </w:t>
            </w:r>
            <w:r w:rsidR="00932EA4">
              <w:rPr>
                <w:rFonts w:ascii="宋体" w:hAnsi="宋体"/>
                <w:bCs/>
                <w:iCs/>
                <w:color w:val="000000"/>
                <w:sz w:val="24"/>
              </w:rPr>
              <w:t xml:space="preserve">   </w:t>
            </w:r>
            <w:r>
              <w:rPr>
                <w:rFonts w:ascii="宋体" w:hAnsi="宋体" w:hint="eastAsia"/>
                <w:bCs/>
                <w:iCs/>
                <w:color w:val="000000"/>
                <w:sz w:val="24"/>
              </w:rPr>
              <w:t>□业绩说明会</w:t>
            </w:r>
          </w:p>
          <w:p w14:paraId="0D41AF81" w14:textId="0CE5AA0B" w:rsidR="00C7607B" w:rsidRDefault="009631BE">
            <w:pPr>
              <w:spacing w:line="360" w:lineRule="auto"/>
              <w:rPr>
                <w:rFonts w:ascii="宋体" w:hAnsi="宋体"/>
                <w:bCs/>
                <w:iCs/>
                <w:color w:val="000000"/>
                <w:sz w:val="24"/>
              </w:rPr>
            </w:pPr>
            <w:r>
              <w:rPr>
                <w:rFonts w:ascii="宋体" w:hAnsi="宋体" w:hint="eastAsia"/>
                <w:bCs/>
                <w:iCs/>
                <w:color w:val="000000"/>
                <w:sz w:val="24"/>
              </w:rPr>
              <w:t xml:space="preserve">□新闻发布会         </w:t>
            </w:r>
            <w:r w:rsidR="00932EA4">
              <w:rPr>
                <w:rFonts w:ascii="宋体" w:hAnsi="宋体"/>
                <w:bCs/>
                <w:iCs/>
                <w:color w:val="000000"/>
                <w:sz w:val="24"/>
              </w:rPr>
              <w:t xml:space="preserve">   </w:t>
            </w:r>
            <w:r>
              <w:rPr>
                <w:rFonts w:ascii="宋体" w:hAnsi="宋体" w:hint="eastAsia"/>
                <w:bCs/>
                <w:iCs/>
                <w:color w:val="000000"/>
                <w:sz w:val="24"/>
              </w:rPr>
              <w:t xml:space="preserve"> □路演活动</w:t>
            </w:r>
          </w:p>
          <w:p w14:paraId="2DF192F2" w14:textId="40B6BF32" w:rsidR="00C7607B" w:rsidRPr="00023221" w:rsidRDefault="00643491">
            <w:pPr>
              <w:spacing w:line="360" w:lineRule="auto"/>
              <w:rPr>
                <w:rFonts w:ascii="宋体" w:hAnsi="宋体"/>
                <w:bCs/>
                <w:iCs/>
                <w:color w:val="000000"/>
                <w:sz w:val="24"/>
              </w:rPr>
            </w:pPr>
            <w:r>
              <w:rPr>
                <w:rFonts w:ascii="宋体" w:hAnsi="宋体" w:hint="eastAsia"/>
                <w:bCs/>
                <w:iCs/>
                <w:color w:val="000000"/>
                <w:sz w:val="24"/>
              </w:rPr>
              <w:t>□</w:t>
            </w:r>
            <w:r w:rsidR="009631BE">
              <w:rPr>
                <w:rFonts w:ascii="宋体" w:hAnsi="宋体" w:hint="eastAsia"/>
                <w:bCs/>
                <w:iCs/>
                <w:color w:val="000000"/>
                <w:sz w:val="24"/>
              </w:rPr>
              <w:t>现场参观</w:t>
            </w:r>
            <w:r w:rsidR="009631BE">
              <w:rPr>
                <w:rFonts w:ascii="宋体" w:hAnsi="宋体" w:hint="eastAsia"/>
                <w:bCs/>
                <w:iCs/>
                <w:color w:val="000000"/>
                <w:sz w:val="24"/>
              </w:rPr>
              <w:tab/>
            </w:r>
            <w:r w:rsidR="00023221">
              <w:rPr>
                <w:rFonts w:ascii="宋体" w:hAnsi="宋体"/>
                <w:bCs/>
                <w:iCs/>
                <w:color w:val="000000"/>
                <w:sz w:val="24"/>
              </w:rPr>
              <w:t xml:space="preserve">              </w:t>
            </w:r>
            <w:r w:rsidR="00023221" w:rsidRPr="00023221">
              <w:rPr>
                <w:rFonts w:ascii="宋体" w:hAnsi="宋体"/>
                <w:b/>
                <w:bCs/>
                <w:iCs/>
                <w:color w:val="000000"/>
                <w:sz w:val="24"/>
              </w:rPr>
              <w:t>√</w:t>
            </w:r>
            <w:r w:rsidR="00023221" w:rsidRPr="00023221">
              <w:rPr>
                <w:rFonts w:ascii="宋体" w:hAnsi="宋体" w:hint="eastAsia"/>
                <w:bCs/>
                <w:iCs/>
                <w:color w:val="000000"/>
                <w:sz w:val="24"/>
              </w:rPr>
              <w:t>其他（电话会议）</w:t>
            </w:r>
          </w:p>
        </w:tc>
      </w:tr>
      <w:tr w:rsidR="00C7607B" w14:paraId="761F4EFC" w14:textId="77777777" w:rsidTr="00023221">
        <w:trPr>
          <w:trHeight w:val="1119"/>
        </w:trPr>
        <w:tc>
          <w:tcPr>
            <w:tcW w:w="1701" w:type="dxa"/>
            <w:tcBorders>
              <w:top w:val="single" w:sz="4" w:space="0" w:color="auto"/>
              <w:left w:val="single" w:sz="4" w:space="0" w:color="auto"/>
              <w:bottom w:val="single" w:sz="4" w:space="0" w:color="auto"/>
              <w:right w:val="single" w:sz="4" w:space="0" w:color="auto"/>
            </w:tcBorders>
            <w:vAlign w:val="center"/>
          </w:tcPr>
          <w:p w14:paraId="1B163EB7" w14:textId="77777777" w:rsidR="00C7607B" w:rsidRPr="00343F92" w:rsidRDefault="009631BE">
            <w:pPr>
              <w:spacing w:line="360" w:lineRule="auto"/>
              <w:rPr>
                <w:rFonts w:ascii="宋体" w:hAnsi="宋体"/>
                <w:b/>
                <w:iCs/>
                <w:color w:val="000000"/>
                <w:sz w:val="24"/>
              </w:rPr>
            </w:pPr>
            <w:r w:rsidRPr="00343F92">
              <w:rPr>
                <w:rFonts w:ascii="宋体" w:hAnsi="宋体" w:hint="eastAsia"/>
                <w:b/>
                <w:iCs/>
                <w:color w:val="000000"/>
                <w:sz w:val="24"/>
              </w:rPr>
              <w:t>参与单位名称及人员姓名</w:t>
            </w:r>
          </w:p>
        </w:tc>
        <w:tc>
          <w:tcPr>
            <w:tcW w:w="6663" w:type="dxa"/>
            <w:tcBorders>
              <w:top w:val="single" w:sz="4" w:space="0" w:color="auto"/>
              <w:left w:val="single" w:sz="4" w:space="0" w:color="auto"/>
              <w:bottom w:val="single" w:sz="4" w:space="0" w:color="auto"/>
              <w:right w:val="single" w:sz="4" w:space="0" w:color="auto"/>
            </w:tcBorders>
            <w:vAlign w:val="center"/>
          </w:tcPr>
          <w:p w14:paraId="307BEAE7" w14:textId="77777777" w:rsidR="00CA67B2" w:rsidRDefault="00205666" w:rsidP="005A7BE7">
            <w:pPr>
              <w:spacing w:line="360" w:lineRule="auto"/>
              <w:jc w:val="left"/>
              <w:rPr>
                <w:rFonts w:ascii="宋体"/>
                <w:bCs/>
                <w:sz w:val="24"/>
              </w:rPr>
            </w:pPr>
            <w:r w:rsidRPr="00205666">
              <w:rPr>
                <w:rFonts w:ascii="宋体"/>
                <w:sz w:val="24"/>
              </w:rPr>
              <w:t>Pleiad Investment Advisory</w:t>
            </w:r>
            <w:r w:rsidR="00CA67B2">
              <w:rPr>
                <w:rFonts w:ascii="宋体" w:hint="eastAsia"/>
                <w:sz w:val="24"/>
              </w:rPr>
              <w:t xml:space="preserve"> </w:t>
            </w:r>
            <w:r w:rsidR="00191F4A">
              <w:rPr>
                <w:rFonts w:ascii="宋体"/>
                <w:sz w:val="24"/>
              </w:rPr>
              <w:t xml:space="preserve"> </w:t>
            </w:r>
            <w:r>
              <w:rPr>
                <w:rFonts w:ascii="宋体"/>
                <w:sz w:val="24"/>
              </w:rPr>
              <w:t xml:space="preserve"> </w:t>
            </w:r>
            <w:r w:rsidRPr="00205666">
              <w:rPr>
                <w:rFonts w:ascii="宋体" w:hint="eastAsia"/>
                <w:bCs/>
                <w:sz w:val="24"/>
              </w:rPr>
              <w:t>Simon Sun</w:t>
            </w:r>
          </w:p>
          <w:p w14:paraId="634556C9" w14:textId="67F1E503" w:rsidR="00191F4A" w:rsidRDefault="00191F4A" w:rsidP="005A7BE7">
            <w:pPr>
              <w:spacing w:line="360" w:lineRule="auto"/>
              <w:jc w:val="left"/>
              <w:rPr>
                <w:rFonts w:ascii="宋体"/>
                <w:sz w:val="24"/>
              </w:rPr>
            </w:pPr>
            <w:r>
              <w:rPr>
                <w:rFonts w:ascii="宋体" w:hint="eastAsia"/>
                <w:sz w:val="24"/>
              </w:rPr>
              <w:t xml:space="preserve">摩根大通 </w:t>
            </w:r>
            <w:r>
              <w:rPr>
                <w:rFonts w:ascii="宋体"/>
                <w:sz w:val="24"/>
              </w:rPr>
              <w:t xml:space="preserve"> </w:t>
            </w:r>
            <w:r>
              <w:rPr>
                <w:rFonts w:ascii="宋体" w:hint="eastAsia"/>
                <w:sz w:val="24"/>
              </w:rPr>
              <w:t>张晓昕</w:t>
            </w:r>
          </w:p>
        </w:tc>
      </w:tr>
      <w:tr w:rsidR="00C7607B" w14:paraId="34F60F30" w14:textId="77777777" w:rsidTr="00023221">
        <w:trPr>
          <w:trHeight w:val="686"/>
        </w:trPr>
        <w:tc>
          <w:tcPr>
            <w:tcW w:w="1701" w:type="dxa"/>
            <w:tcBorders>
              <w:top w:val="single" w:sz="4" w:space="0" w:color="auto"/>
              <w:left w:val="single" w:sz="4" w:space="0" w:color="auto"/>
              <w:bottom w:val="single" w:sz="4" w:space="0" w:color="auto"/>
              <w:right w:val="single" w:sz="4" w:space="0" w:color="auto"/>
            </w:tcBorders>
            <w:vAlign w:val="center"/>
          </w:tcPr>
          <w:p w14:paraId="2A25FDF4" w14:textId="77777777" w:rsidR="00C7607B" w:rsidRPr="00343F92" w:rsidRDefault="009631BE">
            <w:pPr>
              <w:spacing w:line="360" w:lineRule="auto"/>
              <w:rPr>
                <w:rFonts w:ascii="宋体" w:hAnsi="宋体"/>
                <w:b/>
                <w:iCs/>
                <w:color w:val="000000"/>
                <w:sz w:val="24"/>
              </w:rPr>
            </w:pPr>
            <w:r w:rsidRPr="00343F92">
              <w:rPr>
                <w:rFonts w:ascii="宋体" w:hAnsi="宋体" w:hint="eastAsia"/>
                <w:b/>
                <w:iCs/>
                <w:color w:val="000000"/>
                <w:sz w:val="24"/>
              </w:rPr>
              <w:t>时间</w:t>
            </w:r>
          </w:p>
        </w:tc>
        <w:tc>
          <w:tcPr>
            <w:tcW w:w="6663" w:type="dxa"/>
            <w:tcBorders>
              <w:top w:val="single" w:sz="4" w:space="0" w:color="auto"/>
              <w:left w:val="single" w:sz="4" w:space="0" w:color="auto"/>
              <w:bottom w:val="single" w:sz="4" w:space="0" w:color="auto"/>
              <w:right w:val="single" w:sz="4" w:space="0" w:color="auto"/>
            </w:tcBorders>
            <w:vAlign w:val="center"/>
          </w:tcPr>
          <w:p w14:paraId="0E8C3C68" w14:textId="5555A8C4" w:rsidR="00C7607B" w:rsidRDefault="009631BE" w:rsidP="00205666">
            <w:pPr>
              <w:spacing w:line="360" w:lineRule="auto"/>
              <w:rPr>
                <w:rFonts w:ascii="宋体" w:hAnsi="宋体"/>
                <w:bCs/>
                <w:iCs/>
                <w:color w:val="000000"/>
                <w:sz w:val="24"/>
              </w:rPr>
            </w:pPr>
            <w:r>
              <w:rPr>
                <w:rFonts w:ascii="宋体" w:hAnsi="宋体" w:hint="eastAsia"/>
                <w:bCs/>
                <w:iCs/>
                <w:color w:val="000000"/>
                <w:sz w:val="24"/>
              </w:rPr>
              <w:t>20</w:t>
            </w:r>
            <w:r w:rsidR="00E328A4">
              <w:rPr>
                <w:rFonts w:ascii="宋体" w:hAnsi="宋体"/>
                <w:bCs/>
                <w:iCs/>
                <w:color w:val="000000"/>
                <w:sz w:val="24"/>
              </w:rPr>
              <w:t>21</w:t>
            </w:r>
            <w:r>
              <w:rPr>
                <w:rFonts w:ascii="宋体" w:hAnsi="宋体" w:hint="eastAsia"/>
                <w:bCs/>
                <w:iCs/>
                <w:color w:val="000000"/>
                <w:sz w:val="24"/>
              </w:rPr>
              <w:t>年</w:t>
            </w:r>
            <w:r w:rsidR="00205666">
              <w:rPr>
                <w:rFonts w:ascii="宋体" w:hAnsi="宋体"/>
                <w:bCs/>
                <w:iCs/>
                <w:color w:val="000000"/>
                <w:sz w:val="24"/>
              </w:rPr>
              <w:t>9</w:t>
            </w:r>
            <w:r>
              <w:rPr>
                <w:rFonts w:ascii="宋体" w:hAnsi="宋体" w:hint="eastAsia"/>
                <w:bCs/>
                <w:iCs/>
                <w:color w:val="000000"/>
                <w:sz w:val="24"/>
              </w:rPr>
              <w:t>月</w:t>
            </w:r>
            <w:r w:rsidR="00974AFF">
              <w:rPr>
                <w:rFonts w:ascii="宋体" w:hAnsi="宋体"/>
                <w:bCs/>
                <w:iCs/>
                <w:color w:val="000000"/>
                <w:sz w:val="24"/>
              </w:rPr>
              <w:t>2</w:t>
            </w:r>
            <w:r w:rsidR="00205666">
              <w:rPr>
                <w:rFonts w:ascii="宋体" w:hAnsi="宋体"/>
                <w:bCs/>
                <w:iCs/>
                <w:color w:val="000000"/>
                <w:sz w:val="24"/>
              </w:rPr>
              <w:t>8</w:t>
            </w:r>
            <w:r>
              <w:rPr>
                <w:rFonts w:ascii="宋体" w:hAnsi="宋体" w:hint="eastAsia"/>
                <w:bCs/>
                <w:iCs/>
                <w:color w:val="000000"/>
                <w:sz w:val="24"/>
              </w:rPr>
              <w:t>日</w:t>
            </w:r>
          </w:p>
        </w:tc>
      </w:tr>
      <w:tr w:rsidR="00C7607B" w14:paraId="31D7D577" w14:textId="77777777" w:rsidTr="00023221">
        <w:trPr>
          <w:trHeight w:val="427"/>
        </w:trPr>
        <w:tc>
          <w:tcPr>
            <w:tcW w:w="1701" w:type="dxa"/>
            <w:tcBorders>
              <w:top w:val="single" w:sz="4" w:space="0" w:color="auto"/>
              <w:left w:val="single" w:sz="4" w:space="0" w:color="auto"/>
              <w:bottom w:val="single" w:sz="4" w:space="0" w:color="auto"/>
              <w:right w:val="single" w:sz="4" w:space="0" w:color="auto"/>
            </w:tcBorders>
            <w:vAlign w:val="center"/>
          </w:tcPr>
          <w:p w14:paraId="5EB1811F" w14:textId="77777777" w:rsidR="00C7607B" w:rsidRPr="00343F92" w:rsidRDefault="009631BE">
            <w:pPr>
              <w:spacing w:line="360" w:lineRule="auto"/>
              <w:rPr>
                <w:rFonts w:ascii="宋体" w:hAnsi="宋体"/>
                <w:b/>
                <w:iCs/>
                <w:color w:val="000000"/>
                <w:sz w:val="24"/>
              </w:rPr>
            </w:pPr>
            <w:r w:rsidRPr="00343F92">
              <w:rPr>
                <w:rFonts w:ascii="宋体" w:hAnsi="宋体" w:hint="eastAsia"/>
                <w:b/>
                <w:iCs/>
                <w:color w:val="000000"/>
                <w:sz w:val="24"/>
              </w:rPr>
              <w:t>地点</w:t>
            </w:r>
          </w:p>
        </w:tc>
        <w:tc>
          <w:tcPr>
            <w:tcW w:w="6663" w:type="dxa"/>
            <w:tcBorders>
              <w:top w:val="single" w:sz="4" w:space="0" w:color="auto"/>
              <w:left w:val="single" w:sz="4" w:space="0" w:color="auto"/>
              <w:bottom w:val="single" w:sz="4" w:space="0" w:color="auto"/>
              <w:right w:val="single" w:sz="4" w:space="0" w:color="auto"/>
            </w:tcBorders>
            <w:vAlign w:val="center"/>
          </w:tcPr>
          <w:p w14:paraId="5AB3768D" w14:textId="2BD44DFF" w:rsidR="00C7607B" w:rsidRDefault="00D43C16">
            <w:pPr>
              <w:spacing w:line="360" w:lineRule="auto"/>
              <w:rPr>
                <w:rFonts w:ascii="宋体" w:hAnsi="宋体"/>
                <w:bCs/>
                <w:iCs/>
                <w:color w:val="000000"/>
                <w:sz w:val="24"/>
              </w:rPr>
            </w:pPr>
            <w:r>
              <w:rPr>
                <w:rFonts w:ascii="宋体" w:hAnsi="宋体" w:hint="eastAsia"/>
                <w:bCs/>
                <w:iCs/>
                <w:color w:val="000000"/>
                <w:sz w:val="24"/>
              </w:rPr>
              <w:t>电话会议</w:t>
            </w:r>
          </w:p>
        </w:tc>
      </w:tr>
      <w:tr w:rsidR="00C7607B" w14:paraId="7AD9EF2D" w14:textId="77777777" w:rsidTr="00023221">
        <w:trPr>
          <w:trHeight w:val="1056"/>
        </w:trPr>
        <w:tc>
          <w:tcPr>
            <w:tcW w:w="1701" w:type="dxa"/>
            <w:tcBorders>
              <w:top w:val="single" w:sz="4" w:space="0" w:color="auto"/>
              <w:left w:val="single" w:sz="4" w:space="0" w:color="auto"/>
              <w:bottom w:val="single" w:sz="4" w:space="0" w:color="auto"/>
              <w:right w:val="single" w:sz="4" w:space="0" w:color="auto"/>
            </w:tcBorders>
            <w:vAlign w:val="center"/>
          </w:tcPr>
          <w:p w14:paraId="402512B1" w14:textId="77777777" w:rsidR="00C7607B" w:rsidRPr="00343F92" w:rsidRDefault="009631BE">
            <w:pPr>
              <w:spacing w:line="360" w:lineRule="auto"/>
              <w:rPr>
                <w:rFonts w:ascii="宋体" w:hAnsi="宋体"/>
                <w:b/>
                <w:iCs/>
                <w:color w:val="000000"/>
                <w:sz w:val="24"/>
              </w:rPr>
            </w:pPr>
            <w:r w:rsidRPr="00343F92">
              <w:rPr>
                <w:rFonts w:ascii="宋体" w:hAnsi="宋体" w:hint="eastAsia"/>
                <w:b/>
                <w:iCs/>
                <w:color w:val="000000"/>
                <w:sz w:val="24"/>
              </w:rPr>
              <w:t>上市公司接待人员姓名</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694AEFAF" w14:textId="7179C72D" w:rsidR="00C7607B" w:rsidRDefault="00974AFF" w:rsidP="00077DCE">
            <w:pPr>
              <w:spacing w:line="360" w:lineRule="auto"/>
              <w:rPr>
                <w:rFonts w:ascii="宋体" w:hAnsi="宋体"/>
                <w:bCs/>
                <w:iCs/>
                <w:color w:val="000000"/>
                <w:sz w:val="24"/>
              </w:rPr>
            </w:pPr>
            <w:r w:rsidRPr="00077DCE">
              <w:rPr>
                <w:rFonts w:ascii="宋体" w:hAnsi="宋体" w:hint="eastAsia"/>
                <w:bCs/>
                <w:iCs/>
                <w:color w:val="000000"/>
                <w:sz w:val="24"/>
              </w:rPr>
              <w:t>副总经理兼董事会秘书张健、证券事务代表董雄才</w:t>
            </w:r>
          </w:p>
        </w:tc>
      </w:tr>
      <w:tr w:rsidR="00C7607B" w14:paraId="64525DF2" w14:textId="77777777" w:rsidTr="00023221">
        <w:trPr>
          <w:trHeight w:val="558"/>
        </w:trPr>
        <w:tc>
          <w:tcPr>
            <w:tcW w:w="1701" w:type="dxa"/>
            <w:tcBorders>
              <w:top w:val="single" w:sz="4" w:space="0" w:color="auto"/>
              <w:left w:val="single" w:sz="4" w:space="0" w:color="auto"/>
              <w:bottom w:val="single" w:sz="4" w:space="0" w:color="auto"/>
              <w:right w:val="single" w:sz="4" w:space="0" w:color="auto"/>
            </w:tcBorders>
            <w:vAlign w:val="center"/>
          </w:tcPr>
          <w:p w14:paraId="0B4B1D63" w14:textId="0D082329" w:rsidR="00C7607B" w:rsidRPr="00343F92" w:rsidRDefault="009631BE">
            <w:pPr>
              <w:spacing w:line="360" w:lineRule="auto"/>
              <w:rPr>
                <w:rFonts w:ascii="宋体" w:hAnsi="宋体"/>
                <w:b/>
                <w:iCs/>
                <w:color w:val="000000"/>
                <w:sz w:val="24"/>
              </w:rPr>
            </w:pPr>
            <w:r w:rsidRPr="00343F92">
              <w:rPr>
                <w:rFonts w:ascii="宋体" w:hAnsi="宋体" w:hint="eastAsia"/>
                <w:b/>
                <w:iCs/>
                <w:color w:val="000000"/>
                <w:sz w:val="24"/>
              </w:rPr>
              <w:t>投资者关系活动主要内容介绍</w:t>
            </w:r>
          </w:p>
        </w:tc>
        <w:tc>
          <w:tcPr>
            <w:tcW w:w="6663" w:type="dxa"/>
            <w:tcBorders>
              <w:top w:val="single" w:sz="4" w:space="0" w:color="auto"/>
              <w:left w:val="single" w:sz="4" w:space="0" w:color="auto"/>
              <w:bottom w:val="single" w:sz="4" w:space="0" w:color="auto"/>
              <w:right w:val="single" w:sz="4" w:space="0" w:color="auto"/>
            </w:tcBorders>
          </w:tcPr>
          <w:p w14:paraId="72DC1D8C" w14:textId="42277855" w:rsidR="006A4E22" w:rsidRDefault="006A4E22" w:rsidP="006A4E22">
            <w:pPr>
              <w:pStyle w:val="a6"/>
              <w:ind w:firstLine="482"/>
              <w:rPr>
                <w:rFonts w:cs="Arial"/>
                <w:b/>
                <w:color w:val="333333"/>
                <w:shd w:val="clear" w:color="auto" w:fill="FFFFFF"/>
              </w:rPr>
            </w:pPr>
            <w:r w:rsidRPr="006A4E22">
              <w:rPr>
                <w:rFonts w:cs="Arial" w:hint="eastAsia"/>
                <w:b/>
                <w:color w:val="333333"/>
                <w:shd w:val="clear" w:color="auto" w:fill="FFFFFF"/>
              </w:rPr>
              <w:t>公司副总经理兼董事会秘书张健简要介绍了公司发展历程和业务基本情况，随后公司与投资者进行了互动交流。交流内容主要如下：</w:t>
            </w:r>
          </w:p>
          <w:p w14:paraId="5A6353BC" w14:textId="4770267A" w:rsidR="00411F91" w:rsidRPr="00411F91" w:rsidRDefault="00411F91" w:rsidP="006A4E22">
            <w:pPr>
              <w:pStyle w:val="a6"/>
              <w:ind w:firstLine="482"/>
              <w:rPr>
                <w:rFonts w:cs="Arial"/>
                <w:b/>
                <w:color w:val="333333"/>
                <w:shd w:val="clear" w:color="auto" w:fill="FFFFFF"/>
              </w:rPr>
            </w:pPr>
            <w:r w:rsidRPr="00411F91">
              <w:rPr>
                <w:rFonts w:cs="Arial"/>
                <w:b/>
                <w:color w:val="333333"/>
                <w:shd w:val="clear" w:color="auto" w:fill="FFFFFF"/>
              </w:rPr>
              <w:t>1</w:t>
            </w:r>
            <w:r w:rsidRPr="00411F91">
              <w:rPr>
                <w:rFonts w:cs="Arial" w:hint="eastAsia"/>
                <w:b/>
                <w:color w:val="333333"/>
                <w:shd w:val="clear" w:color="auto" w:fill="FFFFFF"/>
              </w:rPr>
              <w:t>、公司自持“自发自用，余电上网”分布式电站的屋顶资源业主和用电主同一方吗？电站所发电量的电费收入的组成是怎么样的？</w:t>
            </w:r>
            <w:r w:rsidR="002E03E9" w:rsidRPr="00411F91">
              <w:rPr>
                <w:rFonts w:cs="Arial" w:hint="eastAsia"/>
                <w:b/>
                <w:color w:val="333333"/>
                <w:shd w:val="clear" w:color="auto" w:fill="FFFFFF"/>
              </w:rPr>
              <w:t>价格</w:t>
            </w:r>
            <w:r w:rsidRPr="00411F91">
              <w:rPr>
                <w:rFonts w:cs="Arial" w:hint="eastAsia"/>
                <w:b/>
                <w:color w:val="333333"/>
                <w:shd w:val="clear" w:color="auto" w:fill="FFFFFF"/>
              </w:rPr>
              <w:t>分别是多少，都是固定的吗？</w:t>
            </w:r>
          </w:p>
          <w:p w14:paraId="3B35B4B5" w14:textId="77777777" w:rsidR="00836570" w:rsidRDefault="00411F91" w:rsidP="00836570">
            <w:pPr>
              <w:pStyle w:val="a6"/>
              <w:ind w:firstLine="480"/>
              <w:rPr>
                <w:rFonts w:cs="Arial"/>
                <w:bCs/>
                <w:iCs/>
                <w:color w:val="333333"/>
                <w:shd w:val="clear" w:color="auto" w:fill="FFFFFF"/>
              </w:rPr>
            </w:pPr>
            <w:r w:rsidRPr="00411F91">
              <w:rPr>
                <w:rFonts w:cs="Arial" w:hint="eastAsia"/>
                <w:color w:val="333333"/>
                <w:shd w:val="clear" w:color="auto" w:fill="FFFFFF"/>
              </w:rPr>
              <w:t>答：公司自持“自发自用，余电上网”分布式电站的屋顶资源业主和用电主是同一方。企业既是用电主又是屋顶资源业主，电站在建成后，所发电量优先提供给企业使用，企业使用后若尚有余电，则余电卖给电网。电站所发电量</w:t>
            </w:r>
            <w:r w:rsidRPr="00411F91">
              <w:rPr>
                <w:rFonts w:cs="Arial" w:hint="eastAsia"/>
                <w:bCs/>
                <w:iCs/>
                <w:color w:val="333333"/>
                <w:shd w:val="clear" w:color="auto" w:fill="FFFFFF"/>
              </w:rPr>
              <w:t>的平均度电收入由两部分组成，一是自发自用部分的电费收入，二是余电上网的电费收入。自发自用部分，公司在跟用电业主结算电费时，</w:t>
            </w:r>
            <w:r w:rsidRPr="00411F91">
              <w:rPr>
                <w:rFonts w:cs="Arial" w:hint="eastAsia"/>
                <w:bCs/>
                <w:iCs/>
                <w:color w:val="333333"/>
                <w:shd w:val="clear" w:color="auto" w:fill="FFFFFF"/>
              </w:rPr>
              <w:lastRenderedPageBreak/>
              <w:t>不是约定一个固定的度电价，而是参照资源所在地工商业用电价格给予一定折扣，具体折扣条件根据项目的不同有所差异，该方式既能给予客户电价优惠，又能使公司售电价格更具弹性。余电上网部分，将以固定的脱硫煤上网标杆电价卖给电网，目前脱硫煤上网标杆电价为</w:t>
            </w:r>
            <w:r w:rsidRPr="00411F91">
              <w:rPr>
                <w:rFonts w:cs="Arial"/>
                <w:bCs/>
                <w:iCs/>
                <w:color w:val="333333"/>
                <w:shd w:val="clear" w:color="auto" w:fill="FFFFFF"/>
              </w:rPr>
              <w:t>0.4153元/度（含税）</w:t>
            </w:r>
            <w:r w:rsidRPr="00411F91">
              <w:rPr>
                <w:rFonts w:cs="Arial" w:hint="eastAsia"/>
                <w:bCs/>
                <w:iCs/>
                <w:color w:val="333333"/>
                <w:shd w:val="clear" w:color="auto" w:fill="FFFFFF"/>
              </w:rPr>
              <w:t>。屋顶资源业业主自用部分带来的收入要远高于余电上网部分。</w:t>
            </w:r>
          </w:p>
          <w:p w14:paraId="4976A582" w14:textId="3328B1B1" w:rsidR="00411F91" w:rsidRPr="00411F91" w:rsidRDefault="00411F91" w:rsidP="00836570">
            <w:pPr>
              <w:pStyle w:val="a6"/>
              <w:ind w:firstLine="480"/>
              <w:rPr>
                <w:rFonts w:cs="Arial"/>
                <w:bCs/>
                <w:iCs/>
                <w:color w:val="333333"/>
                <w:shd w:val="clear" w:color="auto" w:fill="FFFFFF"/>
              </w:rPr>
            </w:pPr>
            <w:r w:rsidRPr="00411F91">
              <w:rPr>
                <w:rFonts w:cs="Arial"/>
                <w:bCs/>
                <w:iCs/>
                <w:color w:val="333333"/>
                <w:shd w:val="clear" w:color="auto" w:fill="FFFFFF"/>
              </w:rPr>
              <w:t>综上，</w:t>
            </w:r>
            <w:r w:rsidRPr="00411F91">
              <w:rPr>
                <w:rFonts w:cs="Arial" w:hint="eastAsia"/>
                <w:bCs/>
                <w:iCs/>
                <w:color w:val="333333"/>
                <w:shd w:val="clear" w:color="auto" w:fill="FFFFFF"/>
              </w:rPr>
              <w:t>公司自持电站所发电量的综合平均度电收入不是固定的，主要由自持电站所在地工商业电价、屋顶资源业主的自发自用比例和余电上网比例等因素共同决定，工商业电价越高，业主自用消纳比例越高，公司发电收益越高。</w:t>
            </w:r>
          </w:p>
          <w:p w14:paraId="67B83D12" w14:textId="77777777" w:rsidR="00411F91" w:rsidRPr="00411F91" w:rsidRDefault="00411F91" w:rsidP="006A4E22">
            <w:pPr>
              <w:pStyle w:val="a6"/>
              <w:ind w:firstLine="482"/>
              <w:rPr>
                <w:rFonts w:cs="Arial"/>
                <w:b/>
                <w:color w:val="333333"/>
                <w:shd w:val="clear" w:color="auto" w:fill="FFFFFF"/>
              </w:rPr>
            </w:pPr>
            <w:r w:rsidRPr="00411F91">
              <w:rPr>
                <w:rFonts w:cs="Arial"/>
                <w:b/>
                <w:color w:val="333333"/>
                <w:shd w:val="clear" w:color="auto" w:fill="FFFFFF"/>
              </w:rPr>
              <w:t>2</w:t>
            </w:r>
            <w:r w:rsidRPr="00411F91">
              <w:rPr>
                <w:rFonts w:cs="Arial" w:hint="eastAsia"/>
                <w:b/>
                <w:color w:val="333333"/>
                <w:shd w:val="clear" w:color="auto" w:fill="FFFFFF"/>
              </w:rPr>
              <w:t>、业主自用部分电价是远高于脱硫煤上网标杆电价的，那企业主的用电情况对发电收入有着直接影响，公司是如何筛选出优质的用电企业？</w:t>
            </w:r>
          </w:p>
          <w:p w14:paraId="3BEB7A58" w14:textId="594FDBE3" w:rsidR="00411F91" w:rsidRPr="00411F91" w:rsidRDefault="00411F91" w:rsidP="00411F91">
            <w:pPr>
              <w:pStyle w:val="a6"/>
              <w:ind w:firstLine="480"/>
              <w:rPr>
                <w:rFonts w:cs="Arial"/>
                <w:bCs/>
                <w:iCs/>
                <w:color w:val="333333"/>
                <w:shd w:val="clear" w:color="auto" w:fill="FFFFFF"/>
              </w:rPr>
            </w:pPr>
            <w:r w:rsidRPr="00411F91">
              <w:rPr>
                <w:rFonts w:cs="Arial" w:hint="eastAsia"/>
                <w:bCs/>
                <w:iCs/>
                <w:color w:val="333333"/>
                <w:shd w:val="clear" w:color="auto" w:fill="FFFFFF"/>
              </w:rPr>
              <w:t>答：公司在筛选和开发屋顶资源的过程中，优先考虑用电量大、经营稳定、信用良好的优质上市公司、海内外知名企业，原因是：一、用电量大、经营稳定的企业，自发自用比例更高，平均度电价格更高，发电收入更稳定，保证了电站项目的投资回报率。二、光伏电站发电寿命持续2</w:t>
            </w:r>
            <w:r w:rsidRPr="00411F91">
              <w:rPr>
                <w:rFonts w:cs="Arial"/>
                <w:bCs/>
                <w:iCs/>
                <w:color w:val="333333"/>
                <w:shd w:val="clear" w:color="auto" w:fill="FFFFFF"/>
              </w:rPr>
              <w:t>0</w:t>
            </w:r>
            <w:r w:rsidRPr="00411F91">
              <w:rPr>
                <w:rFonts w:cs="Arial" w:hint="eastAsia"/>
                <w:bCs/>
                <w:iCs/>
                <w:color w:val="333333"/>
                <w:shd w:val="clear" w:color="auto" w:fill="FFFFFF"/>
              </w:rPr>
              <w:t>年，与屋顶资源业主将保持长期合作关系，信用良好的的业主违约风险小，电费拖欠风险低。三、优质上市公司、海内外知名企业往往有遍布全国各地的子公司、工业厂房及合作伙伴，为其提供优质服务，形成良好口碑将拓宽公司的业务渠道，助推分布式光伏业务向全国发展，有效增强公司的屋顶资源获取能力，形成以项目带口碑，以口碑引客户的良性传动，使得公司业务领域内更具竞争力。</w:t>
            </w:r>
          </w:p>
          <w:p w14:paraId="53C14999" w14:textId="69CE36FF" w:rsidR="00411F91" w:rsidRPr="00411F91" w:rsidRDefault="00411F91" w:rsidP="00411F91">
            <w:pPr>
              <w:pStyle w:val="a6"/>
              <w:ind w:firstLine="482"/>
              <w:rPr>
                <w:rFonts w:cs="Arial"/>
                <w:b/>
                <w:color w:val="333333"/>
                <w:shd w:val="clear" w:color="auto" w:fill="FFFFFF"/>
              </w:rPr>
            </w:pPr>
            <w:r>
              <w:rPr>
                <w:rFonts w:cs="Arial"/>
                <w:b/>
                <w:color w:val="333333"/>
                <w:shd w:val="clear" w:color="auto" w:fill="FFFFFF"/>
              </w:rPr>
              <w:t>3</w:t>
            </w:r>
            <w:r w:rsidRPr="00411F91">
              <w:rPr>
                <w:rFonts w:cs="Arial" w:hint="eastAsia"/>
                <w:b/>
                <w:color w:val="333333"/>
                <w:shd w:val="clear" w:color="auto" w:fill="FFFFFF"/>
              </w:rPr>
              <w:t>、最近全国多省陆续发布工业用电价格调整的通知，浙江省的调价何时正式执行？浙江省峰谷价差进一步扩大，调整前的价差为多少，调整后的价差为多少？价差的扩大对公司光伏发电业务带来什么影响？</w:t>
            </w:r>
          </w:p>
          <w:p w14:paraId="3931654C" w14:textId="763F9B60" w:rsidR="00411F91" w:rsidRPr="00411F91" w:rsidRDefault="00411F91" w:rsidP="00411F91">
            <w:pPr>
              <w:pStyle w:val="a6"/>
              <w:ind w:firstLine="480"/>
              <w:rPr>
                <w:rFonts w:cs="Arial"/>
                <w:bCs/>
                <w:iCs/>
                <w:color w:val="333333"/>
                <w:shd w:val="clear" w:color="auto" w:fill="FFFFFF"/>
              </w:rPr>
            </w:pPr>
            <w:r w:rsidRPr="00411F91">
              <w:rPr>
                <w:rFonts w:cs="Arial" w:hint="eastAsia"/>
                <w:bCs/>
                <w:iCs/>
                <w:color w:val="333333"/>
                <w:shd w:val="clear" w:color="auto" w:fill="FFFFFF"/>
              </w:rPr>
              <w:lastRenderedPageBreak/>
              <w:t>答：浙江省于本年1</w:t>
            </w:r>
            <w:r w:rsidRPr="00411F91">
              <w:rPr>
                <w:rFonts w:cs="Arial"/>
                <w:bCs/>
                <w:iCs/>
                <w:color w:val="333333"/>
                <w:shd w:val="clear" w:color="auto" w:fill="FFFFFF"/>
              </w:rPr>
              <w:t>0</w:t>
            </w:r>
            <w:r w:rsidRPr="00411F91">
              <w:rPr>
                <w:rFonts w:cs="Arial" w:hint="eastAsia"/>
                <w:bCs/>
                <w:iCs/>
                <w:color w:val="333333"/>
                <w:shd w:val="clear" w:color="auto" w:fill="FFFFFF"/>
              </w:rPr>
              <w:t>月1</w:t>
            </w:r>
            <w:r w:rsidRPr="00411F91">
              <w:rPr>
                <w:rFonts w:cs="Arial"/>
                <w:bCs/>
                <w:iCs/>
                <w:color w:val="333333"/>
                <w:shd w:val="clear" w:color="auto" w:fill="FFFFFF"/>
              </w:rPr>
              <w:t>5</w:t>
            </w:r>
            <w:r w:rsidRPr="00411F91">
              <w:rPr>
                <w:rFonts w:cs="Arial" w:hint="eastAsia"/>
                <w:bCs/>
                <w:iCs/>
                <w:color w:val="333333"/>
                <w:shd w:val="clear" w:color="auto" w:fill="FFFFFF"/>
              </w:rPr>
              <w:t>日起正式执行，调整前峰电价格约为0</w:t>
            </w:r>
            <w:r w:rsidRPr="00411F91">
              <w:rPr>
                <w:rFonts w:cs="Arial"/>
                <w:bCs/>
                <w:iCs/>
                <w:color w:val="333333"/>
                <w:shd w:val="clear" w:color="auto" w:fill="FFFFFF"/>
              </w:rPr>
              <w:t>.95</w:t>
            </w:r>
            <w:r w:rsidRPr="00411F91">
              <w:rPr>
                <w:rFonts w:cs="Arial" w:hint="eastAsia"/>
                <w:bCs/>
                <w:iCs/>
                <w:color w:val="333333"/>
                <w:shd w:val="clear" w:color="auto" w:fill="FFFFFF"/>
              </w:rPr>
              <w:t>元/度（含税），谷电价格约为0</w:t>
            </w:r>
            <w:r w:rsidRPr="00411F91">
              <w:rPr>
                <w:rFonts w:cs="Arial"/>
                <w:bCs/>
                <w:iCs/>
                <w:color w:val="333333"/>
                <w:shd w:val="clear" w:color="auto" w:fill="FFFFFF"/>
              </w:rPr>
              <w:t>.35</w:t>
            </w:r>
            <w:r w:rsidRPr="00411F91">
              <w:rPr>
                <w:rFonts w:cs="Arial" w:hint="eastAsia"/>
                <w:bCs/>
                <w:iCs/>
                <w:color w:val="333333"/>
                <w:shd w:val="clear" w:color="auto" w:fill="FFFFFF"/>
              </w:rPr>
              <w:t>元/度（含税），峰谷价差约为0</w:t>
            </w:r>
            <w:r w:rsidRPr="00411F91">
              <w:rPr>
                <w:rFonts w:cs="Arial"/>
                <w:bCs/>
                <w:iCs/>
                <w:color w:val="333333"/>
                <w:shd w:val="clear" w:color="auto" w:fill="FFFFFF"/>
              </w:rPr>
              <w:t>.6</w:t>
            </w:r>
            <w:r w:rsidRPr="00411F91">
              <w:rPr>
                <w:rFonts w:cs="Arial" w:hint="eastAsia"/>
                <w:bCs/>
                <w:iCs/>
                <w:color w:val="333333"/>
                <w:shd w:val="clear" w:color="auto" w:fill="FFFFFF"/>
              </w:rPr>
              <w:t>元/度；调整后峰电价格约为1</w:t>
            </w:r>
            <w:r w:rsidRPr="00411F91">
              <w:rPr>
                <w:rFonts w:cs="Arial"/>
                <w:bCs/>
                <w:iCs/>
                <w:color w:val="333333"/>
                <w:shd w:val="clear" w:color="auto" w:fill="FFFFFF"/>
              </w:rPr>
              <w:t>.09</w:t>
            </w:r>
            <w:r w:rsidRPr="00411F91">
              <w:rPr>
                <w:rFonts w:cs="Arial" w:hint="eastAsia"/>
                <w:bCs/>
                <w:iCs/>
                <w:color w:val="333333"/>
                <w:shd w:val="clear" w:color="auto" w:fill="FFFFFF"/>
              </w:rPr>
              <w:t>元/度（含税），谷电价格约为0</w:t>
            </w:r>
            <w:r w:rsidRPr="00411F91">
              <w:rPr>
                <w:rFonts w:cs="Arial"/>
                <w:bCs/>
                <w:iCs/>
                <w:color w:val="333333"/>
                <w:shd w:val="clear" w:color="auto" w:fill="FFFFFF"/>
              </w:rPr>
              <w:t>.29</w:t>
            </w:r>
            <w:r w:rsidRPr="00411F91">
              <w:rPr>
                <w:rFonts w:cs="Arial" w:hint="eastAsia"/>
                <w:bCs/>
                <w:iCs/>
                <w:color w:val="333333"/>
                <w:shd w:val="clear" w:color="auto" w:fill="FFFFFF"/>
              </w:rPr>
              <w:t>元/度（含税），峰谷价差约为0</w:t>
            </w:r>
            <w:r w:rsidRPr="00411F91">
              <w:rPr>
                <w:rFonts w:cs="Arial"/>
                <w:bCs/>
                <w:iCs/>
                <w:color w:val="333333"/>
                <w:shd w:val="clear" w:color="auto" w:fill="FFFFFF"/>
              </w:rPr>
              <w:t>.8</w:t>
            </w:r>
            <w:r w:rsidRPr="00411F91">
              <w:rPr>
                <w:rFonts w:cs="Arial" w:hint="eastAsia"/>
                <w:bCs/>
                <w:iCs/>
                <w:color w:val="333333"/>
                <w:shd w:val="clear" w:color="auto" w:fill="FFFFFF"/>
              </w:rPr>
              <w:t>元/度。峰谷价差的进一步扩大，对公司业务可能带来以下几个方面的影响：</w:t>
            </w:r>
          </w:p>
          <w:p w14:paraId="3707F1F9" w14:textId="0138AD23" w:rsidR="00411F91" w:rsidRPr="00411F91" w:rsidRDefault="00411F91" w:rsidP="00411F91">
            <w:pPr>
              <w:pStyle w:val="a6"/>
              <w:ind w:firstLine="480"/>
              <w:rPr>
                <w:rFonts w:cs="Arial"/>
                <w:bCs/>
                <w:iCs/>
                <w:color w:val="333333"/>
                <w:shd w:val="clear" w:color="auto" w:fill="FFFFFF"/>
              </w:rPr>
            </w:pPr>
            <w:r w:rsidRPr="00411F91">
              <w:rPr>
                <w:rFonts w:cs="Arial" w:hint="eastAsia"/>
                <w:bCs/>
                <w:iCs/>
                <w:color w:val="333333"/>
                <w:shd w:val="clear" w:color="auto" w:fill="FFFFFF"/>
              </w:rPr>
              <w:t>第一，用电业主考虑到平均用电成本增加，将刺激其安装光伏电站的意愿，闲置的屋顶资源将进一步释放，“自发自用，余电上网”的分布式光伏市场空间将进一步打开。</w:t>
            </w:r>
          </w:p>
          <w:p w14:paraId="4BD41D07" w14:textId="6580BA68" w:rsidR="00411F91" w:rsidRPr="00411F91" w:rsidRDefault="00411F91" w:rsidP="00411F91">
            <w:pPr>
              <w:pStyle w:val="a6"/>
              <w:ind w:firstLine="480"/>
              <w:rPr>
                <w:rFonts w:cs="Arial"/>
                <w:bCs/>
                <w:iCs/>
                <w:color w:val="333333"/>
                <w:shd w:val="clear" w:color="auto" w:fill="FFFFFF"/>
              </w:rPr>
            </w:pPr>
            <w:r w:rsidRPr="00411F91">
              <w:rPr>
                <w:rFonts w:cs="Arial" w:hint="eastAsia"/>
                <w:bCs/>
                <w:iCs/>
                <w:color w:val="333333"/>
                <w:shd w:val="clear" w:color="auto" w:fill="FFFFFF"/>
              </w:rPr>
              <w:t>第二，公司的自持电站在跟用电业主结算电费时，不是约定一个固定的度电价，而是参照资源所在地工商业用电价格给予一定</w:t>
            </w:r>
            <w:r w:rsidRPr="00411F91">
              <w:rPr>
                <w:rFonts w:cs="Arial"/>
                <w:bCs/>
                <w:iCs/>
                <w:color w:val="333333"/>
                <w:shd w:val="clear" w:color="auto" w:fill="FFFFFF"/>
              </w:rPr>
              <w:t>折扣</w:t>
            </w:r>
            <w:r w:rsidRPr="00411F91">
              <w:rPr>
                <w:rFonts w:cs="Arial" w:hint="eastAsia"/>
                <w:bCs/>
                <w:iCs/>
                <w:color w:val="333333"/>
                <w:shd w:val="clear" w:color="auto" w:fill="FFFFFF"/>
              </w:rPr>
              <w:t>，该方式既能给予客户电价优惠，又能使公司售电价格更具弹性。随着工商业用电峰谷价差的扩大，平均用电价格上涨，公司的综合度电收入将提高，从而增加发电收益。</w:t>
            </w:r>
          </w:p>
          <w:p w14:paraId="236A7561" w14:textId="3411007A" w:rsidR="00411F91" w:rsidRPr="00411F91" w:rsidRDefault="00411F91" w:rsidP="006A4E22">
            <w:pPr>
              <w:pStyle w:val="a6"/>
              <w:ind w:firstLine="482"/>
              <w:rPr>
                <w:rFonts w:cs="Arial"/>
                <w:b/>
                <w:color w:val="333333"/>
                <w:shd w:val="clear" w:color="auto" w:fill="FFFFFF"/>
              </w:rPr>
            </w:pPr>
            <w:r>
              <w:rPr>
                <w:rFonts w:cs="Arial"/>
                <w:b/>
                <w:color w:val="333333"/>
                <w:shd w:val="clear" w:color="auto" w:fill="FFFFFF"/>
              </w:rPr>
              <w:t>4</w:t>
            </w:r>
            <w:r w:rsidRPr="00411F91">
              <w:rPr>
                <w:rFonts w:cs="Arial" w:hint="eastAsia"/>
                <w:b/>
                <w:color w:val="333333"/>
                <w:shd w:val="clear" w:color="auto" w:fill="FFFFFF"/>
              </w:rPr>
              <w:t>、公司充电桩的优势主要在什么方面？如何保证充电桩的盈利能力？</w:t>
            </w:r>
          </w:p>
          <w:p w14:paraId="32C07213" w14:textId="1AC03E39" w:rsidR="00411F91" w:rsidRPr="006A4E22" w:rsidRDefault="00411F91" w:rsidP="006A4E22">
            <w:pPr>
              <w:pStyle w:val="a6"/>
              <w:ind w:firstLine="480"/>
              <w:rPr>
                <w:rFonts w:cs="Arial"/>
                <w:bCs/>
                <w:iCs/>
                <w:color w:val="333333"/>
                <w:shd w:val="clear" w:color="auto" w:fill="FFFFFF"/>
              </w:rPr>
            </w:pPr>
            <w:r w:rsidRPr="006A4E22">
              <w:rPr>
                <w:rFonts w:cs="Arial" w:hint="eastAsia"/>
                <w:bCs/>
                <w:iCs/>
                <w:color w:val="333333"/>
                <w:shd w:val="clear" w:color="auto" w:fill="FFFFFF"/>
              </w:rPr>
              <w:t>答：主要在以下两个方面具有较强优势。第一，公司在分布式领域已先后为近千家企业提供服务，优质的服务使公司获得了客户的充分认可和信任，形成了较强的客户黏性，充电桩业务能够依托现有分布式客户资源进行拓展，有效降低</w:t>
            </w:r>
            <w:r w:rsidR="006A4E22">
              <w:rPr>
                <w:rFonts w:cs="Arial" w:hint="eastAsia"/>
                <w:bCs/>
                <w:iCs/>
                <w:color w:val="333333"/>
                <w:shd w:val="clear" w:color="auto" w:fill="FFFFFF"/>
              </w:rPr>
              <w:t>资源的获取成本。第二，公司在充电桩建设过程中，可以利用分布式业务客户</w:t>
            </w:r>
            <w:r w:rsidRPr="006A4E22">
              <w:rPr>
                <w:rFonts w:cs="Arial" w:hint="eastAsia"/>
                <w:bCs/>
                <w:iCs/>
                <w:color w:val="333333"/>
                <w:shd w:val="clear" w:color="auto" w:fill="FFFFFF"/>
              </w:rPr>
              <w:t>相关电力设施的冗余资源，降低充电桩的投资成本，形成较强的成本优势。</w:t>
            </w:r>
          </w:p>
          <w:p w14:paraId="1BE508BD" w14:textId="2DB441C8" w:rsidR="00411F91" w:rsidRPr="006A4E22" w:rsidRDefault="006A4E22" w:rsidP="006A4E22">
            <w:pPr>
              <w:pStyle w:val="a6"/>
              <w:ind w:firstLine="480"/>
              <w:rPr>
                <w:rFonts w:cs="Arial"/>
                <w:bCs/>
                <w:iCs/>
                <w:color w:val="333333"/>
                <w:shd w:val="clear" w:color="auto" w:fill="FFFFFF"/>
              </w:rPr>
            </w:pPr>
            <w:r w:rsidRPr="006A4E22">
              <w:rPr>
                <w:rFonts w:cs="Arial" w:hint="eastAsia"/>
                <w:bCs/>
                <w:iCs/>
                <w:color w:val="333333"/>
                <w:shd w:val="clear" w:color="auto" w:fill="FFFFFF"/>
              </w:rPr>
              <w:t>在保证充电桩的盈利能力方面，</w:t>
            </w:r>
            <w:r w:rsidR="00411F91" w:rsidRPr="006A4E22">
              <w:rPr>
                <w:rFonts w:cs="Arial" w:hint="eastAsia"/>
                <w:bCs/>
                <w:iCs/>
                <w:color w:val="333333"/>
                <w:shd w:val="clear" w:color="auto" w:fill="FFFFFF"/>
              </w:rPr>
              <w:t>公司</w:t>
            </w:r>
            <w:r>
              <w:rPr>
                <w:rFonts w:cs="Arial" w:hint="eastAsia"/>
                <w:bCs/>
                <w:iCs/>
                <w:color w:val="333333"/>
                <w:shd w:val="clear" w:color="auto" w:fill="FFFFFF"/>
              </w:rPr>
              <w:t>在</w:t>
            </w:r>
            <w:r w:rsidR="00092CD2">
              <w:rPr>
                <w:rFonts w:cs="Arial" w:hint="eastAsia"/>
                <w:bCs/>
                <w:iCs/>
                <w:color w:val="333333"/>
                <w:shd w:val="clear" w:color="auto" w:fill="FFFFFF"/>
              </w:rPr>
              <w:t>依托现有分布式</w:t>
            </w:r>
            <w:r w:rsidRPr="006A4E22">
              <w:rPr>
                <w:rFonts w:cs="Arial" w:hint="eastAsia"/>
                <w:bCs/>
                <w:iCs/>
                <w:color w:val="333333"/>
                <w:shd w:val="clear" w:color="auto" w:fill="FFFFFF"/>
              </w:rPr>
              <w:t>客户资源拓展充电桩业务时能获得</w:t>
            </w:r>
            <w:r>
              <w:rPr>
                <w:rFonts w:cs="Arial" w:hint="eastAsia"/>
                <w:bCs/>
                <w:iCs/>
                <w:color w:val="333333"/>
                <w:shd w:val="clear" w:color="auto" w:fill="FFFFFF"/>
              </w:rPr>
              <w:t>成本优势的基础上，</w:t>
            </w:r>
            <w:r w:rsidR="00411F91" w:rsidRPr="006A4E22">
              <w:rPr>
                <w:rFonts w:cs="Arial" w:hint="eastAsia"/>
                <w:bCs/>
                <w:iCs/>
                <w:color w:val="333333"/>
                <w:shd w:val="clear" w:color="auto" w:fill="FFFFFF"/>
              </w:rPr>
              <w:t>通过车流量、近点充电桩充电情况等大数据测算，预估平均有效充电小时数，在保证投资回报率的基础上，稳步增加充电桩数量，扩大充电桩覆盖范围。充电桩业务每年的固定成本主要为折旧、运维、场地租金费用，随着新能源汽车充电需求的增加，平均</w:t>
            </w:r>
            <w:r w:rsidR="00411F91" w:rsidRPr="006A4E22">
              <w:rPr>
                <w:rFonts w:cs="Arial" w:hint="eastAsia"/>
                <w:bCs/>
                <w:iCs/>
                <w:color w:val="333333"/>
                <w:shd w:val="clear" w:color="auto" w:fill="FFFFFF"/>
              </w:rPr>
              <w:lastRenderedPageBreak/>
              <w:t>有效充电小时数也将提高，这将为充电桩业务带来更高的边际贡献，</w:t>
            </w:r>
            <w:r>
              <w:rPr>
                <w:rFonts w:cs="Arial" w:hint="eastAsia"/>
                <w:bCs/>
                <w:iCs/>
                <w:color w:val="333333"/>
                <w:shd w:val="clear" w:color="auto" w:fill="FFFFFF"/>
              </w:rPr>
              <w:t>预计未来充电桩业务将有较好的盈利和市场空间</w:t>
            </w:r>
            <w:r w:rsidR="00411F91" w:rsidRPr="006A4E22">
              <w:rPr>
                <w:rFonts w:cs="Arial" w:hint="eastAsia"/>
                <w:bCs/>
                <w:iCs/>
                <w:color w:val="333333"/>
                <w:shd w:val="clear" w:color="auto" w:fill="FFFFFF"/>
              </w:rPr>
              <w:t>。</w:t>
            </w:r>
          </w:p>
          <w:p w14:paraId="3C8CF93A" w14:textId="1C360345" w:rsidR="00411F91" w:rsidRPr="00411F91" w:rsidRDefault="006A4E22" w:rsidP="00411F91">
            <w:pPr>
              <w:pStyle w:val="a6"/>
              <w:ind w:firstLine="482"/>
              <w:rPr>
                <w:rFonts w:cs="Arial"/>
                <w:b/>
                <w:color w:val="333333"/>
                <w:shd w:val="clear" w:color="auto" w:fill="FFFFFF"/>
              </w:rPr>
            </w:pPr>
            <w:r>
              <w:rPr>
                <w:rFonts w:cs="Arial"/>
                <w:b/>
                <w:color w:val="333333"/>
                <w:shd w:val="clear" w:color="auto" w:fill="FFFFFF"/>
              </w:rPr>
              <w:t>5</w:t>
            </w:r>
            <w:r w:rsidR="00411F91" w:rsidRPr="00411F91">
              <w:rPr>
                <w:rFonts w:cs="Arial" w:hint="eastAsia"/>
                <w:b/>
                <w:color w:val="333333"/>
                <w:shd w:val="clear" w:color="auto" w:fill="FFFFFF"/>
              </w:rPr>
              <w:t>、目前工商业储能是否具备大规模商用的条件？公司工商业储能业务进展如何？</w:t>
            </w:r>
          </w:p>
          <w:p w14:paraId="0741F340" w14:textId="4E83DB89" w:rsidR="00411F91" w:rsidRPr="006A4E22" w:rsidRDefault="00AE7944" w:rsidP="006A4E22">
            <w:pPr>
              <w:pStyle w:val="a6"/>
              <w:ind w:firstLine="480"/>
              <w:rPr>
                <w:rFonts w:cs="Arial"/>
                <w:bCs/>
                <w:iCs/>
                <w:color w:val="333333"/>
                <w:shd w:val="clear" w:color="auto" w:fill="FFFFFF"/>
              </w:rPr>
            </w:pPr>
            <w:r>
              <w:rPr>
                <w:rFonts w:cs="Arial" w:hint="eastAsia"/>
                <w:bCs/>
                <w:iCs/>
                <w:color w:val="333333"/>
                <w:shd w:val="clear" w:color="auto" w:fill="FFFFFF"/>
              </w:rPr>
              <w:t>答：</w:t>
            </w:r>
            <w:r w:rsidR="003D0C60">
              <w:rPr>
                <w:rFonts w:cs="Arial" w:hint="eastAsia"/>
                <w:bCs/>
                <w:iCs/>
                <w:color w:val="333333"/>
                <w:shd w:val="clear" w:color="auto" w:fill="FFFFFF"/>
              </w:rPr>
              <w:t>新型电力系统的核心和关键在于储能系统</w:t>
            </w:r>
            <w:r w:rsidR="00CE2759">
              <w:rPr>
                <w:rFonts w:cs="Arial" w:hint="eastAsia"/>
                <w:bCs/>
                <w:iCs/>
                <w:color w:val="333333"/>
                <w:shd w:val="clear" w:color="auto" w:fill="FFFFFF"/>
              </w:rPr>
              <w:t>，</w:t>
            </w:r>
            <w:r w:rsidR="004379AD" w:rsidRPr="004379AD">
              <w:rPr>
                <w:rFonts w:cs="Arial" w:hint="eastAsia"/>
                <w:bCs/>
                <w:iCs/>
                <w:color w:val="333333"/>
                <w:shd w:val="clear" w:color="auto" w:fill="FFFFFF"/>
              </w:rPr>
              <w:t>工商业储能主要是通过储能系统，在谷电时段进行储电，</w:t>
            </w:r>
            <w:r w:rsidR="00CE2759">
              <w:rPr>
                <w:rFonts w:cs="Arial" w:hint="eastAsia"/>
                <w:bCs/>
                <w:iCs/>
                <w:color w:val="333333"/>
                <w:shd w:val="clear" w:color="auto" w:fill="FFFFFF"/>
              </w:rPr>
              <w:t>在尖峰时段进行放电，以供企业用电，从而获取储电与放电之间的价差。在现有储能电池技术的基础上，</w:t>
            </w:r>
            <w:r w:rsidR="004379AD" w:rsidRPr="004379AD">
              <w:rPr>
                <w:rFonts w:cs="Arial" w:hint="eastAsia"/>
                <w:bCs/>
                <w:iCs/>
                <w:color w:val="333333"/>
                <w:shd w:val="clear" w:color="auto" w:fill="FFFFFF"/>
              </w:rPr>
              <w:t>工商业用电</w:t>
            </w:r>
            <w:r w:rsidR="004379AD">
              <w:rPr>
                <w:rFonts w:cs="Arial" w:hint="eastAsia"/>
                <w:bCs/>
                <w:iCs/>
                <w:color w:val="333333"/>
                <w:shd w:val="clear" w:color="auto" w:fill="FFFFFF"/>
              </w:rPr>
              <w:t>峰谷</w:t>
            </w:r>
            <w:r w:rsidR="004379AD" w:rsidRPr="004379AD">
              <w:rPr>
                <w:rFonts w:cs="Arial" w:hint="eastAsia"/>
                <w:bCs/>
                <w:iCs/>
                <w:color w:val="333333"/>
                <w:shd w:val="clear" w:color="auto" w:fill="FFFFFF"/>
              </w:rPr>
              <w:t>价差</w:t>
            </w:r>
            <w:r w:rsidR="00CE2759">
              <w:rPr>
                <w:rFonts w:cs="Arial" w:hint="eastAsia"/>
                <w:bCs/>
                <w:iCs/>
                <w:color w:val="333333"/>
                <w:shd w:val="clear" w:color="auto" w:fill="FFFFFF"/>
              </w:rPr>
              <w:t>决定了储能业务的投资回报率</w:t>
            </w:r>
            <w:r w:rsidR="004379AD" w:rsidRPr="004379AD">
              <w:rPr>
                <w:rFonts w:cs="Arial" w:hint="eastAsia"/>
                <w:bCs/>
                <w:iCs/>
                <w:color w:val="333333"/>
                <w:shd w:val="clear" w:color="auto" w:fill="FFFFFF"/>
              </w:rPr>
              <w:t>。在</w:t>
            </w:r>
            <w:r w:rsidR="004379AD">
              <w:rPr>
                <w:rFonts w:cs="Arial" w:hint="eastAsia"/>
                <w:bCs/>
                <w:iCs/>
                <w:color w:val="333333"/>
                <w:shd w:val="clear" w:color="auto" w:fill="FFFFFF"/>
              </w:rPr>
              <w:t>峰谷</w:t>
            </w:r>
            <w:r w:rsidR="004379AD" w:rsidRPr="004379AD">
              <w:rPr>
                <w:rFonts w:cs="Arial" w:hint="eastAsia"/>
                <w:bCs/>
                <w:iCs/>
                <w:color w:val="333333"/>
                <w:shd w:val="clear" w:color="auto" w:fill="FFFFFF"/>
              </w:rPr>
              <w:t>电价调整前，经公司测算，工商业储能业务也仅能够实现盈亏平衡，还不具备商用化条件。此次</w:t>
            </w:r>
            <w:r w:rsidR="004379AD">
              <w:rPr>
                <w:rFonts w:cs="Arial" w:hint="eastAsia"/>
                <w:bCs/>
                <w:iCs/>
                <w:color w:val="333333"/>
                <w:shd w:val="clear" w:color="auto" w:fill="FFFFFF"/>
              </w:rPr>
              <w:t>峰谷</w:t>
            </w:r>
            <w:r w:rsidR="004379AD" w:rsidRPr="004379AD">
              <w:rPr>
                <w:rFonts w:cs="Arial" w:hint="eastAsia"/>
                <w:bCs/>
                <w:iCs/>
                <w:color w:val="333333"/>
                <w:shd w:val="clear" w:color="auto" w:fill="FFFFFF"/>
              </w:rPr>
              <w:t>电价调整后，峰谷电价差进一步扩大，广东、 浙江等地已具备商用化条件。目前整个储能行业处在技术和电化学效率革新阶段，后续随着储能系统成本的进一步下降，储能的获利空间及市场空间将更大。</w:t>
            </w:r>
          </w:p>
          <w:p w14:paraId="369FABA9" w14:textId="598D357A" w:rsidR="004379AD" w:rsidRDefault="004379AD" w:rsidP="006A4E22">
            <w:pPr>
              <w:pStyle w:val="a6"/>
              <w:ind w:firstLine="480"/>
              <w:rPr>
                <w:rFonts w:cs="Arial"/>
                <w:bCs/>
                <w:iCs/>
                <w:color w:val="333333"/>
                <w:shd w:val="clear" w:color="auto" w:fill="FFFFFF"/>
              </w:rPr>
            </w:pPr>
            <w:r w:rsidRPr="004379AD">
              <w:rPr>
                <w:rFonts w:cs="Arial" w:hint="eastAsia"/>
                <w:bCs/>
                <w:iCs/>
                <w:color w:val="333333"/>
                <w:shd w:val="clear" w:color="auto" w:fill="FFFFFF"/>
              </w:rPr>
              <w:t>公司目前正为工商业储能系统的开发和应用做技术储备，前期已建成的工商业储能示范项目正在稳定运行，该项目基于生产、办公园区实施建设，配套分布式光伏电站、储能集装箱、充电桩等设施，储能电池容量达426KWh，可为园区提供储能、供能、节能等综合能源管理服务，实现光伏发电充分消纳，削峰填</w:t>
            </w:r>
            <w:r w:rsidR="00CE2759">
              <w:rPr>
                <w:rFonts w:cs="Arial" w:hint="eastAsia"/>
                <w:bCs/>
                <w:iCs/>
                <w:color w:val="333333"/>
                <w:shd w:val="clear" w:color="auto" w:fill="FFFFFF"/>
              </w:rPr>
              <w:t>谷自动补偿供电、用电等功能，有效节约企业用能成本，促进降碳减排。</w:t>
            </w:r>
            <w:r w:rsidRPr="004379AD">
              <w:rPr>
                <w:rFonts w:cs="Arial" w:hint="eastAsia"/>
                <w:bCs/>
                <w:iCs/>
                <w:color w:val="333333"/>
                <w:shd w:val="clear" w:color="auto" w:fill="FFFFFF"/>
              </w:rPr>
              <w:t>公司</w:t>
            </w:r>
            <w:r w:rsidR="00CE2759">
              <w:rPr>
                <w:rFonts w:cs="Arial" w:hint="eastAsia"/>
                <w:bCs/>
                <w:iCs/>
                <w:color w:val="333333"/>
                <w:shd w:val="clear" w:color="auto" w:fill="FFFFFF"/>
              </w:rPr>
              <w:t>正在</w:t>
            </w:r>
            <w:r w:rsidRPr="004379AD">
              <w:rPr>
                <w:rFonts w:cs="Arial" w:hint="eastAsia"/>
                <w:bCs/>
                <w:iCs/>
                <w:color w:val="333333"/>
                <w:shd w:val="clear" w:color="auto" w:fill="FFFFFF"/>
              </w:rPr>
              <w:t>建设更大规模的工商业储能项目，为工商业储能的大规模推广，做好充分准备。</w:t>
            </w:r>
          </w:p>
          <w:p w14:paraId="360F50E2" w14:textId="57E99255" w:rsidR="00411F91" w:rsidRPr="00411F91" w:rsidRDefault="006A4E22" w:rsidP="006A4E22">
            <w:pPr>
              <w:pStyle w:val="a6"/>
              <w:ind w:firstLine="482"/>
              <w:rPr>
                <w:rFonts w:cs="Arial"/>
                <w:b/>
                <w:color w:val="333333"/>
                <w:shd w:val="clear" w:color="auto" w:fill="FFFFFF"/>
              </w:rPr>
            </w:pPr>
            <w:r>
              <w:rPr>
                <w:rFonts w:cs="Arial"/>
                <w:b/>
                <w:color w:val="333333"/>
                <w:shd w:val="clear" w:color="auto" w:fill="FFFFFF"/>
              </w:rPr>
              <w:t>6</w:t>
            </w:r>
            <w:r w:rsidR="00411F91" w:rsidRPr="00411F91">
              <w:rPr>
                <w:rFonts w:cs="Arial" w:hint="eastAsia"/>
                <w:b/>
                <w:color w:val="333333"/>
                <w:shd w:val="clear" w:color="auto" w:fill="FFFFFF"/>
              </w:rPr>
              <w:t>、未来如果工业储能大规模商用，公司在这方面具备什么优势？</w:t>
            </w:r>
          </w:p>
          <w:p w14:paraId="089C0401" w14:textId="6D0B60F0" w:rsidR="00974AFF" w:rsidRPr="006A4E22" w:rsidRDefault="00411F91" w:rsidP="006A4E22">
            <w:pPr>
              <w:pStyle w:val="a6"/>
              <w:ind w:firstLine="480"/>
              <w:rPr>
                <w:rFonts w:cs="Arial"/>
                <w:bCs/>
                <w:iCs/>
                <w:color w:val="333333"/>
                <w:shd w:val="clear" w:color="auto" w:fill="FFFFFF"/>
              </w:rPr>
            </w:pPr>
            <w:r w:rsidRPr="006A4E22">
              <w:rPr>
                <w:rFonts w:cs="Arial" w:hint="eastAsia"/>
                <w:bCs/>
                <w:iCs/>
                <w:color w:val="333333"/>
                <w:shd w:val="clear" w:color="auto" w:fill="FFFFFF"/>
              </w:rPr>
              <w:t>答：</w:t>
            </w:r>
            <w:r w:rsidR="004379AD" w:rsidRPr="004379AD">
              <w:rPr>
                <w:rFonts w:cs="Arial" w:hint="eastAsia"/>
                <w:bCs/>
                <w:iCs/>
                <w:color w:val="333333"/>
                <w:shd w:val="clear" w:color="auto" w:fill="FFFFFF"/>
              </w:rPr>
              <w:t>第一，工商业储能业务中，客户资源获取至关重要，公司是目前国内较早从事分布式光伏开发的企业之一，先后与近千家工业企业合作，通过为众多屋顶资源业主提供优质服务，取得了客户的充分信任，在业内形成了良好的口碑。未来如果工业储能大规模商用，公司能够依托现有分布式电站屋顶</w:t>
            </w:r>
            <w:r w:rsidR="004379AD" w:rsidRPr="004379AD">
              <w:rPr>
                <w:rFonts w:cs="Arial" w:hint="eastAsia"/>
                <w:bCs/>
                <w:iCs/>
                <w:color w:val="333333"/>
                <w:shd w:val="clear" w:color="auto" w:fill="FFFFFF"/>
              </w:rPr>
              <w:lastRenderedPageBreak/>
              <w:t>资源业主，将工商业储能进行迅速扩散和渗透，形成先发优势。第二，公司前期已建成多个储能示范项目，为后续工商业储能的大规模商用，进行了技术储备，积累了丰富经验，通过技术、经验优势能够形成较强的竞争力。</w:t>
            </w:r>
          </w:p>
        </w:tc>
      </w:tr>
    </w:tbl>
    <w:p w14:paraId="5F602382" w14:textId="77777777" w:rsidR="00C7607B" w:rsidRDefault="009631BE">
      <w:r>
        <w:rPr>
          <w:rFonts w:ascii="宋体" w:hAnsi="宋体" w:hint="eastAsia"/>
          <w:bCs/>
          <w:iCs/>
          <w:color w:val="000000"/>
          <w:sz w:val="24"/>
        </w:rPr>
        <w:lastRenderedPageBreak/>
        <w:t>（以下无正文）</w:t>
      </w:r>
    </w:p>
    <w:sectPr w:rsidR="00C7607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0B1BE" w14:textId="77777777" w:rsidR="00816A0F" w:rsidRDefault="00816A0F" w:rsidP="00D72DCB">
      <w:r>
        <w:separator/>
      </w:r>
    </w:p>
  </w:endnote>
  <w:endnote w:type="continuationSeparator" w:id="0">
    <w:p w14:paraId="65FD20E8" w14:textId="77777777" w:rsidR="00816A0F" w:rsidRDefault="00816A0F" w:rsidP="00D7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824D0" w14:textId="77777777" w:rsidR="00816A0F" w:rsidRDefault="00816A0F" w:rsidP="00D72DCB">
      <w:r>
        <w:separator/>
      </w:r>
    </w:p>
  </w:footnote>
  <w:footnote w:type="continuationSeparator" w:id="0">
    <w:p w14:paraId="1B3B9543" w14:textId="77777777" w:rsidR="00816A0F" w:rsidRDefault="00816A0F" w:rsidP="00D7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05A3B"/>
    <w:multiLevelType w:val="hybridMultilevel"/>
    <w:tmpl w:val="350A2DDA"/>
    <w:lvl w:ilvl="0" w:tplc="CF929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DAA"/>
    <w:rsid w:val="00023221"/>
    <w:rsid w:val="000439C6"/>
    <w:rsid w:val="00060D43"/>
    <w:rsid w:val="00070ED2"/>
    <w:rsid w:val="00077234"/>
    <w:rsid w:val="00077DCE"/>
    <w:rsid w:val="000801A9"/>
    <w:rsid w:val="00080C51"/>
    <w:rsid w:val="00092CD2"/>
    <w:rsid w:val="000C7D52"/>
    <w:rsid w:val="000D35C5"/>
    <w:rsid w:val="000D6CC4"/>
    <w:rsid w:val="000D6DF7"/>
    <w:rsid w:val="000E27E4"/>
    <w:rsid w:val="000F3997"/>
    <w:rsid w:val="000F3D96"/>
    <w:rsid w:val="00116455"/>
    <w:rsid w:val="001204A8"/>
    <w:rsid w:val="001377AD"/>
    <w:rsid w:val="00141C89"/>
    <w:rsid w:val="001506CC"/>
    <w:rsid w:val="00156789"/>
    <w:rsid w:val="00167738"/>
    <w:rsid w:val="00172A27"/>
    <w:rsid w:val="00191F4A"/>
    <w:rsid w:val="001946F6"/>
    <w:rsid w:val="001A592A"/>
    <w:rsid w:val="001B197F"/>
    <w:rsid w:val="001C6AAF"/>
    <w:rsid w:val="001E6D93"/>
    <w:rsid w:val="00205666"/>
    <w:rsid w:val="0020687B"/>
    <w:rsid w:val="00210657"/>
    <w:rsid w:val="002260CE"/>
    <w:rsid w:val="00226E26"/>
    <w:rsid w:val="00227618"/>
    <w:rsid w:val="002345E6"/>
    <w:rsid w:val="002449FA"/>
    <w:rsid w:val="002C786D"/>
    <w:rsid w:val="002D4CF5"/>
    <w:rsid w:val="002D641E"/>
    <w:rsid w:val="002E022C"/>
    <w:rsid w:val="002E03E9"/>
    <w:rsid w:val="002F09A5"/>
    <w:rsid w:val="0033783A"/>
    <w:rsid w:val="00343F92"/>
    <w:rsid w:val="00345261"/>
    <w:rsid w:val="00357D5D"/>
    <w:rsid w:val="003712B6"/>
    <w:rsid w:val="003809F8"/>
    <w:rsid w:val="00382C02"/>
    <w:rsid w:val="003869AB"/>
    <w:rsid w:val="00392FA8"/>
    <w:rsid w:val="003A4B7C"/>
    <w:rsid w:val="003C354B"/>
    <w:rsid w:val="003C4F76"/>
    <w:rsid w:val="003C74E7"/>
    <w:rsid w:val="003D0C60"/>
    <w:rsid w:val="003D1137"/>
    <w:rsid w:val="003D5EC4"/>
    <w:rsid w:val="003E251E"/>
    <w:rsid w:val="003E572D"/>
    <w:rsid w:val="003F3D81"/>
    <w:rsid w:val="00402CDE"/>
    <w:rsid w:val="00411F91"/>
    <w:rsid w:val="0041565C"/>
    <w:rsid w:val="00417D3A"/>
    <w:rsid w:val="004379AD"/>
    <w:rsid w:val="00452946"/>
    <w:rsid w:val="004775BF"/>
    <w:rsid w:val="004947B7"/>
    <w:rsid w:val="004B19FF"/>
    <w:rsid w:val="004B43A0"/>
    <w:rsid w:val="004E31DE"/>
    <w:rsid w:val="004F4604"/>
    <w:rsid w:val="00502F9F"/>
    <w:rsid w:val="00510515"/>
    <w:rsid w:val="00517249"/>
    <w:rsid w:val="005210F5"/>
    <w:rsid w:val="00525E99"/>
    <w:rsid w:val="0053192D"/>
    <w:rsid w:val="00534240"/>
    <w:rsid w:val="00542717"/>
    <w:rsid w:val="005504FB"/>
    <w:rsid w:val="00554D27"/>
    <w:rsid w:val="005839AD"/>
    <w:rsid w:val="005A2652"/>
    <w:rsid w:val="005A2796"/>
    <w:rsid w:val="005A3DBD"/>
    <w:rsid w:val="005A7BE7"/>
    <w:rsid w:val="005A7CEF"/>
    <w:rsid w:val="005C0D0E"/>
    <w:rsid w:val="005C397B"/>
    <w:rsid w:val="005C4541"/>
    <w:rsid w:val="005D40D7"/>
    <w:rsid w:val="005E1C58"/>
    <w:rsid w:val="00601235"/>
    <w:rsid w:val="0064328D"/>
    <w:rsid w:val="00643491"/>
    <w:rsid w:val="006619A0"/>
    <w:rsid w:val="00665A21"/>
    <w:rsid w:val="006948F8"/>
    <w:rsid w:val="006A4E22"/>
    <w:rsid w:val="006A5538"/>
    <w:rsid w:val="006E430D"/>
    <w:rsid w:val="006E6137"/>
    <w:rsid w:val="006F0021"/>
    <w:rsid w:val="0070429F"/>
    <w:rsid w:val="007128E5"/>
    <w:rsid w:val="007374BB"/>
    <w:rsid w:val="00765732"/>
    <w:rsid w:val="00770F2F"/>
    <w:rsid w:val="00782565"/>
    <w:rsid w:val="00784DE9"/>
    <w:rsid w:val="00796185"/>
    <w:rsid w:val="007A1727"/>
    <w:rsid w:val="007B401E"/>
    <w:rsid w:val="007B51FC"/>
    <w:rsid w:val="007B5E25"/>
    <w:rsid w:val="007D109A"/>
    <w:rsid w:val="007D3418"/>
    <w:rsid w:val="007E7476"/>
    <w:rsid w:val="007F7657"/>
    <w:rsid w:val="00804354"/>
    <w:rsid w:val="00816A0F"/>
    <w:rsid w:val="008205B3"/>
    <w:rsid w:val="008221E5"/>
    <w:rsid w:val="00832817"/>
    <w:rsid w:val="00833591"/>
    <w:rsid w:val="00836570"/>
    <w:rsid w:val="00886C1F"/>
    <w:rsid w:val="008B206B"/>
    <w:rsid w:val="008B323F"/>
    <w:rsid w:val="008D27A6"/>
    <w:rsid w:val="008D7523"/>
    <w:rsid w:val="008F28EF"/>
    <w:rsid w:val="008F4CB8"/>
    <w:rsid w:val="008F4F3A"/>
    <w:rsid w:val="008F6F14"/>
    <w:rsid w:val="0091263C"/>
    <w:rsid w:val="00916246"/>
    <w:rsid w:val="00925CF0"/>
    <w:rsid w:val="00926A8A"/>
    <w:rsid w:val="00930570"/>
    <w:rsid w:val="00930C9F"/>
    <w:rsid w:val="00932EA4"/>
    <w:rsid w:val="009349DA"/>
    <w:rsid w:val="00952453"/>
    <w:rsid w:val="00955D62"/>
    <w:rsid w:val="009631BE"/>
    <w:rsid w:val="00963317"/>
    <w:rsid w:val="00970607"/>
    <w:rsid w:val="00974AFF"/>
    <w:rsid w:val="009752FC"/>
    <w:rsid w:val="00995E11"/>
    <w:rsid w:val="009B47F9"/>
    <w:rsid w:val="009E20C9"/>
    <w:rsid w:val="009E2381"/>
    <w:rsid w:val="009E29F4"/>
    <w:rsid w:val="00A02CD4"/>
    <w:rsid w:val="00A1063E"/>
    <w:rsid w:val="00A32DA5"/>
    <w:rsid w:val="00A5299E"/>
    <w:rsid w:val="00A538DC"/>
    <w:rsid w:val="00A55062"/>
    <w:rsid w:val="00A634BC"/>
    <w:rsid w:val="00A67FC6"/>
    <w:rsid w:val="00A74610"/>
    <w:rsid w:val="00AA30B2"/>
    <w:rsid w:val="00AA7D21"/>
    <w:rsid w:val="00AE7944"/>
    <w:rsid w:val="00B024BF"/>
    <w:rsid w:val="00B219EC"/>
    <w:rsid w:val="00B42FAB"/>
    <w:rsid w:val="00B702BA"/>
    <w:rsid w:val="00B858C8"/>
    <w:rsid w:val="00B90806"/>
    <w:rsid w:val="00BD7E21"/>
    <w:rsid w:val="00BE3C48"/>
    <w:rsid w:val="00BF6DFE"/>
    <w:rsid w:val="00BF73BE"/>
    <w:rsid w:val="00C0181E"/>
    <w:rsid w:val="00C02F8E"/>
    <w:rsid w:val="00C10A52"/>
    <w:rsid w:val="00C26C58"/>
    <w:rsid w:val="00C3202D"/>
    <w:rsid w:val="00C44482"/>
    <w:rsid w:val="00C44684"/>
    <w:rsid w:val="00C5564F"/>
    <w:rsid w:val="00C55A62"/>
    <w:rsid w:val="00C607DD"/>
    <w:rsid w:val="00C66446"/>
    <w:rsid w:val="00C7106C"/>
    <w:rsid w:val="00C7607B"/>
    <w:rsid w:val="00C85F70"/>
    <w:rsid w:val="00C93EC9"/>
    <w:rsid w:val="00C97BB6"/>
    <w:rsid w:val="00CA67B2"/>
    <w:rsid w:val="00CC47E5"/>
    <w:rsid w:val="00CC5955"/>
    <w:rsid w:val="00CD0A00"/>
    <w:rsid w:val="00CD0C50"/>
    <w:rsid w:val="00CD4858"/>
    <w:rsid w:val="00CD5863"/>
    <w:rsid w:val="00CD754E"/>
    <w:rsid w:val="00CE2759"/>
    <w:rsid w:val="00CE4749"/>
    <w:rsid w:val="00CE796D"/>
    <w:rsid w:val="00D02C37"/>
    <w:rsid w:val="00D10343"/>
    <w:rsid w:val="00D10D6A"/>
    <w:rsid w:val="00D40BA9"/>
    <w:rsid w:val="00D43C16"/>
    <w:rsid w:val="00D56220"/>
    <w:rsid w:val="00D56C93"/>
    <w:rsid w:val="00D575F4"/>
    <w:rsid w:val="00D6510E"/>
    <w:rsid w:val="00D666FB"/>
    <w:rsid w:val="00D70E22"/>
    <w:rsid w:val="00D72DCB"/>
    <w:rsid w:val="00D83563"/>
    <w:rsid w:val="00DA392D"/>
    <w:rsid w:val="00DB1E81"/>
    <w:rsid w:val="00DB264C"/>
    <w:rsid w:val="00DC6C6E"/>
    <w:rsid w:val="00DE7B3D"/>
    <w:rsid w:val="00DF5A6E"/>
    <w:rsid w:val="00E073E1"/>
    <w:rsid w:val="00E21911"/>
    <w:rsid w:val="00E26702"/>
    <w:rsid w:val="00E328A4"/>
    <w:rsid w:val="00E36842"/>
    <w:rsid w:val="00E40A5B"/>
    <w:rsid w:val="00E504AD"/>
    <w:rsid w:val="00E5472A"/>
    <w:rsid w:val="00E566EA"/>
    <w:rsid w:val="00E60838"/>
    <w:rsid w:val="00E728EC"/>
    <w:rsid w:val="00E82942"/>
    <w:rsid w:val="00EC64BE"/>
    <w:rsid w:val="00ED2996"/>
    <w:rsid w:val="00EE454A"/>
    <w:rsid w:val="00F005D2"/>
    <w:rsid w:val="00F17A67"/>
    <w:rsid w:val="00F45157"/>
    <w:rsid w:val="00F52E67"/>
    <w:rsid w:val="00F73690"/>
    <w:rsid w:val="00FA5AC1"/>
    <w:rsid w:val="00FA6448"/>
    <w:rsid w:val="00FB2215"/>
    <w:rsid w:val="00FE515C"/>
    <w:rsid w:val="04376D09"/>
    <w:rsid w:val="05FD47EB"/>
    <w:rsid w:val="08D314DB"/>
    <w:rsid w:val="0DEB72AD"/>
    <w:rsid w:val="0FEE5EBF"/>
    <w:rsid w:val="109C5A91"/>
    <w:rsid w:val="112A167B"/>
    <w:rsid w:val="118D0E92"/>
    <w:rsid w:val="13F663B0"/>
    <w:rsid w:val="165C7E6C"/>
    <w:rsid w:val="18ED48BC"/>
    <w:rsid w:val="19467BE7"/>
    <w:rsid w:val="1A0C5D24"/>
    <w:rsid w:val="1D4A0776"/>
    <w:rsid w:val="1DC05026"/>
    <w:rsid w:val="1EBA172C"/>
    <w:rsid w:val="1F34546A"/>
    <w:rsid w:val="211D6576"/>
    <w:rsid w:val="217E6767"/>
    <w:rsid w:val="223D1351"/>
    <w:rsid w:val="24F961B4"/>
    <w:rsid w:val="25232FF3"/>
    <w:rsid w:val="261937B9"/>
    <w:rsid w:val="277E0F2D"/>
    <w:rsid w:val="288E4441"/>
    <w:rsid w:val="2D875F2C"/>
    <w:rsid w:val="2F3941DF"/>
    <w:rsid w:val="322C2D05"/>
    <w:rsid w:val="32556DD8"/>
    <w:rsid w:val="33613431"/>
    <w:rsid w:val="33FD63D3"/>
    <w:rsid w:val="3B094736"/>
    <w:rsid w:val="3C8B284B"/>
    <w:rsid w:val="3F09289F"/>
    <w:rsid w:val="3FAF66DE"/>
    <w:rsid w:val="41053D30"/>
    <w:rsid w:val="44615D5E"/>
    <w:rsid w:val="48E76F7A"/>
    <w:rsid w:val="49E86CCB"/>
    <w:rsid w:val="4EAE2F53"/>
    <w:rsid w:val="4F187284"/>
    <w:rsid w:val="52072091"/>
    <w:rsid w:val="5313666D"/>
    <w:rsid w:val="54695904"/>
    <w:rsid w:val="56CA12B4"/>
    <w:rsid w:val="5C7B402A"/>
    <w:rsid w:val="5D2E3777"/>
    <w:rsid w:val="5D487ACB"/>
    <w:rsid w:val="60B73991"/>
    <w:rsid w:val="630A681D"/>
    <w:rsid w:val="65EC43EC"/>
    <w:rsid w:val="67B014CE"/>
    <w:rsid w:val="6A4B2016"/>
    <w:rsid w:val="6D535020"/>
    <w:rsid w:val="6E3A199C"/>
    <w:rsid w:val="6E5D1A0F"/>
    <w:rsid w:val="6EDD2F0D"/>
    <w:rsid w:val="6F9F1B17"/>
    <w:rsid w:val="728D1522"/>
    <w:rsid w:val="738E4C09"/>
    <w:rsid w:val="74B8387A"/>
    <w:rsid w:val="752F7910"/>
    <w:rsid w:val="756C2E11"/>
    <w:rsid w:val="77C0674E"/>
    <w:rsid w:val="78573338"/>
    <w:rsid w:val="78977526"/>
    <w:rsid w:val="78CB6A1B"/>
    <w:rsid w:val="797A5FE2"/>
    <w:rsid w:val="7B3E3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46262"/>
  <w15:docId w15:val="{FCC03252-D0C9-42C0-A32E-07C239D9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5">
    <w:name w:val="List Paragraph"/>
    <w:basedOn w:val="a"/>
    <w:uiPriority w:val="34"/>
    <w:qFormat/>
    <w:pPr>
      <w:ind w:firstLineChars="200" w:firstLine="420"/>
    </w:pPr>
    <w:rPr>
      <w:rFonts w:ascii="Calibri" w:hAnsi="Calibri"/>
      <w:szCs w:val="22"/>
    </w:rPr>
  </w:style>
  <w:style w:type="paragraph" w:customStyle="1" w:styleId="a6">
    <w:name w:val="反馈意见 正文"/>
    <w:basedOn w:val="a"/>
    <w:uiPriority w:val="1"/>
    <w:qFormat/>
    <w:pPr>
      <w:autoSpaceDE w:val="0"/>
      <w:autoSpaceDN w:val="0"/>
      <w:adjustRightInd w:val="0"/>
      <w:spacing w:line="360" w:lineRule="auto"/>
      <w:ind w:firstLineChars="200" w:firstLine="200"/>
    </w:pPr>
    <w:rPr>
      <w:rFonts w:ascii="宋体" w:hAnsi="宋体"/>
      <w:color w:val="000000"/>
      <w:kern w:val="0"/>
      <w:sz w:val="24"/>
    </w:rPr>
  </w:style>
  <w:style w:type="paragraph" w:customStyle="1" w:styleId="Section">
    <w:name w:val="Section"/>
    <w:next w:val="a"/>
    <w:uiPriority w:val="99"/>
    <w:unhideWhenUsed/>
    <w:qFormat/>
    <w:pPr>
      <w:keepNext/>
      <w:keepLines/>
      <w:widowControl w:val="0"/>
      <w:spacing w:before="300" w:after="300" w:line="241" w:lineRule="auto"/>
      <w:jc w:val="both"/>
    </w:pPr>
    <w:rPr>
      <w:rFonts w:hint="eastAsia"/>
      <w:b/>
      <w:kern w:val="28"/>
      <w:sz w:val="21"/>
      <w:szCs w:val="22"/>
    </w:rPr>
  </w:style>
  <w:style w:type="paragraph" w:styleId="a7">
    <w:name w:val="Balloon Text"/>
    <w:basedOn w:val="a"/>
    <w:link w:val="a8"/>
    <w:semiHidden/>
    <w:unhideWhenUsed/>
    <w:rsid w:val="00B858C8"/>
    <w:rPr>
      <w:sz w:val="18"/>
      <w:szCs w:val="18"/>
    </w:rPr>
  </w:style>
  <w:style w:type="character" w:customStyle="1" w:styleId="a8">
    <w:name w:val="批注框文本 字符"/>
    <w:basedOn w:val="a0"/>
    <w:link w:val="a7"/>
    <w:semiHidden/>
    <w:rsid w:val="00B858C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dc:creator>
  <cp:lastModifiedBy>吴婷圆</cp:lastModifiedBy>
  <cp:revision>6</cp:revision>
  <cp:lastPrinted>2021-09-30T01:55:00Z</cp:lastPrinted>
  <dcterms:created xsi:type="dcterms:W3CDTF">2021-09-29T10:03:00Z</dcterms:created>
  <dcterms:modified xsi:type="dcterms:W3CDTF">2021-09-30T07:03:00Z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