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5721"/>
        </w:tabs>
        <w:spacing w:before="60"/>
        <w:jc w:val="center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证</w:t>
      </w:r>
      <w:bookmarkStart w:id="0" w:name="_GoBack"/>
      <w:bookmarkEnd w:id="0"/>
      <w:r>
        <w:rPr>
          <w:rFonts w:ascii="微软雅黑" w:hAnsi="微软雅黑" w:eastAsia="微软雅黑"/>
        </w:rPr>
        <w:t>券代码</w:t>
      </w:r>
      <w:r>
        <w:rPr>
          <w:rFonts w:ascii="微软雅黑" w:hAnsi="微软雅黑" w:eastAsia="微软雅黑"/>
          <w:spacing w:val="-3"/>
        </w:rPr>
        <w:t xml:space="preserve">：600515                          </w:t>
      </w:r>
      <w:r>
        <w:rPr>
          <w:rFonts w:hint="eastAsia" w:ascii="微软雅黑" w:hAnsi="微软雅黑" w:eastAsia="微软雅黑"/>
          <w:spacing w:val="-3"/>
          <w:lang w:val="en-US"/>
        </w:rPr>
        <w:t xml:space="preserve">    </w:t>
      </w:r>
      <w:r>
        <w:rPr>
          <w:rFonts w:ascii="微软雅黑" w:hAnsi="微软雅黑" w:eastAsia="微软雅黑"/>
          <w:spacing w:val="-3"/>
        </w:rPr>
        <w:t xml:space="preserve">                     </w:t>
      </w:r>
      <w:r>
        <w:rPr>
          <w:rFonts w:ascii="微软雅黑" w:hAnsi="微软雅黑" w:eastAsia="微软雅黑"/>
        </w:rPr>
        <w:t>证券</w:t>
      </w:r>
      <w:r>
        <w:rPr>
          <w:rFonts w:ascii="微软雅黑" w:hAnsi="微软雅黑" w:eastAsia="微软雅黑"/>
          <w:spacing w:val="-5"/>
        </w:rPr>
        <w:t>简</w:t>
      </w:r>
      <w:r>
        <w:rPr>
          <w:rFonts w:ascii="微软雅黑" w:hAnsi="微软雅黑" w:eastAsia="微软雅黑"/>
        </w:rPr>
        <w:t>称：*ST基础</w:t>
      </w:r>
    </w:p>
    <w:p>
      <w:pPr>
        <w:spacing w:before="178"/>
        <w:jc w:val="center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海航基础设施投资集团股份有限公司投资者关系活动记录表</w:t>
      </w:r>
    </w:p>
    <w:p>
      <w:pPr>
        <w:pStyle w:val="3"/>
        <w:spacing w:after="23"/>
        <w:ind w:right="44"/>
        <w:jc w:val="righ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编号：</w:t>
      </w:r>
      <w:r>
        <w:rPr>
          <w:rFonts w:hint="eastAsia" w:ascii="微软雅黑" w:hAnsi="微软雅黑" w:eastAsia="微软雅黑"/>
        </w:rPr>
        <w:t>2</w:t>
      </w:r>
      <w:r>
        <w:rPr>
          <w:rFonts w:ascii="微软雅黑" w:hAnsi="微软雅黑" w:eastAsia="微软雅黑"/>
        </w:rPr>
        <w:t>021-002</w:t>
      </w:r>
    </w:p>
    <w:tbl>
      <w:tblPr>
        <w:tblStyle w:val="12"/>
        <w:tblW w:w="89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6"/>
        <w:gridCol w:w="3512"/>
        <w:gridCol w:w="33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2046" w:type="dxa"/>
            <w:vAlign w:val="center"/>
          </w:tcPr>
          <w:p>
            <w:pPr>
              <w:pStyle w:val="14"/>
              <w:spacing w:line="440" w:lineRule="exact"/>
              <w:ind w:left="0"/>
              <w:jc w:val="center"/>
              <w:rPr>
                <w:rFonts w:ascii="微软雅黑" w:hAnsi="微软雅黑" w:eastAsia="微软雅黑"/>
                <w:b/>
                <w:sz w:val="21"/>
                <w:lang w:eastAsia="en-US"/>
              </w:rPr>
            </w:pPr>
            <w:r>
              <w:rPr>
                <w:rFonts w:ascii="微软雅黑" w:hAnsi="微软雅黑" w:eastAsia="微软雅黑"/>
                <w:b/>
                <w:sz w:val="21"/>
                <w:lang w:eastAsia="en-US"/>
              </w:rPr>
              <w:t>投资者关系</w:t>
            </w:r>
          </w:p>
          <w:p>
            <w:pPr>
              <w:pStyle w:val="14"/>
              <w:spacing w:line="440" w:lineRule="exact"/>
              <w:ind w:left="0"/>
              <w:jc w:val="center"/>
              <w:rPr>
                <w:rFonts w:ascii="微软雅黑" w:hAnsi="微软雅黑" w:eastAsia="微软雅黑"/>
                <w:b/>
                <w:sz w:val="21"/>
                <w:lang w:eastAsia="en-US"/>
              </w:rPr>
            </w:pPr>
            <w:r>
              <w:rPr>
                <w:rFonts w:ascii="微软雅黑" w:hAnsi="微软雅黑" w:eastAsia="微软雅黑"/>
                <w:b/>
                <w:sz w:val="21"/>
                <w:lang w:eastAsia="en-US"/>
              </w:rPr>
              <w:t>活动类别</w:t>
            </w:r>
          </w:p>
        </w:tc>
        <w:tc>
          <w:tcPr>
            <w:tcW w:w="3512" w:type="dxa"/>
            <w:tcBorders>
              <w:right w:val="nil"/>
            </w:tcBorders>
          </w:tcPr>
          <w:p>
            <w:pPr>
              <w:pStyle w:val="14"/>
              <w:tabs>
                <w:tab w:val="left" w:pos="2419"/>
              </w:tabs>
              <w:spacing w:line="440" w:lineRule="exact"/>
              <w:ind w:left="0"/>
              <w:rPr>
                <w:rFonts w:ascii="微软雅黑" w:hAnsi="微软雅黑" w:eastAsia="微软雅黑"/>
                <w:sz w:val="21"/>
                <w:lang w:eastAsia="zh-CN"/>
              </w:rPr>
            </w:pPr>
            <w:r>
              <w:rPr>
                <w:rFonts w:ascii="微软雅黑" w:hAnsi="微软雅黑" w:eastAsia="微软雅黑"/>
                <w:sz w:val="21"/>
                <w:lang w:eastAsia="zh-CN"/>
              </w:rPr>
              <w:t>√特定对</w:t>
            </w:r>
            <w:r>
              <w:rPr>
                <w:rFonts w:ascii="微软雅黑" w:hAnsi="微软雅黑" w:eastAsia="微软雅黑"/>
                <w:spacing w:val="-5"/>
                <w:sz w:val="21"/>
                <w:lang w:eastAsia="zh-CN"/>
              </w:rPr>
              <w:t>象</w:t>
            </w:r>
            <w:r>
              <w:rPr>
                <w:rFonts w:ascii="微软雅黑" w:hAnsi="微软雅黑" w:eastAsia="微软雅黑"/>
                <w:sz w:val="21"/>
                <w:lang w:eastAsia="zh-CN"/>
              </w:rPr>
              <w:t>调研</w:t>
            </w:r>
          </w:p>
          <w:p>
            <w:pPr>
              <w:pStyle w:val="14"/>
              <w:tabs>
                <w:tab w:val="left" w:pos="2419"/>
              </w:tabs>
              <w:spacing w:line="440" w:lineRule="exact"/>
              <w:ind w:left="0"/>
              <w:rPr>
                <w:rFonts w:ascii="微软雅黑" w:hAnsi="微软雅黑" w:eastAsia="微软雅黑"/>
                <w:sz w:val="21"/>
                <w:lang w:eastAsia="zh-CN"/>
              </w:rPr>
            </w:pPr>
            <w:r>
              <w:rPr>
                <w:rFonts w:ascii="微软雅黑" w:hAnsi="微软雅黑" w:eastAsia="微软雅黑"/>
                <w:sz w:val="21"/>
                <w:lang w:eastAsia="zh-CN"/>
              </w:rPr>
              <w:t>□媒体采访</w:t>
            </w:r>
          </w:p>
          <w:p>
            <w:pPr>
              <w:pStyle w:val="14"/>
              <w:tabs>
                <w:tab w:val="left" w:pos="2419"/>
              </w:tabs>
              <w:spacing w:line="440" w:lineRule="exact"/>
              <w:ind w:left="0"/>
              <w:rPr>
                <w:rFonts w:ascii="微软雅黑" w:hAnsi="微软雅黑" w:eastAsia="微软雅黑"/>
                <w:sz w:val="21"/>
                <w:lang w:eastAsia="zh-CN"/>
              </w:rPr>
            </w:pPr>
            <w:r>
              <w:rPr>
                <w:rFonts w:ascii="微软雅黑" w:hAnsi="微软雅黑" w:eastAsia="微软雅黑"/>
                <w:sz w:val="21"/>
                <w:lang w:eastAsia="zh-CN"/>
              </w:rPr>
              <w:t>□新闻发</w:t>
            </w:r>
            <w:r>
              <w:rPr>
                <w:rFonts w:ascii="微软雅黑" w:hAnsi="微软雅黑" w:eastAsia="微软雅黑"/>
                <w:spacing w:val="-5"/>
                <w:sz w:val="21"/>
                <w:lang w:eastAsia="zh-CN"/>
              </w:rPr>
              <w:t>布</w:t>
            </w:r>
            <w:r>
              <w:rPr>
                <w:rFonts w:ascii="微软雅黑" w:hAnsi="微软雅黑" w:eastAsia="微软雅黑"/>
                <w:sz w:val="21"/>
                <w:lang w:eastAsia="zh-CN"/>
              </w:rPr>
              <w:t>会</w:t>
            </w:r>
          </w:p>
          <w:p>
            <w:pPr>
              <w:pStyle w:val="14"/>
              <w:spacing w:line="440" w:lineRule="exact"/>
              <w:ind w:left="0"/>
              <w:rPr>
                <w:rFonts w:ascii="微软雅黑" w:hAnsi="微软雅黑" w:eastAsia="微软雅黑"/>
                <w:sz w:val="21"/>
                <w:lang w:eastAsia="zh-CN"/>
              </w:rPr>
            </w:pPr>
            <w:r>
              <w:rPr>
                <w:rFonts w:ascii="微软雅黑" w:hAnsi="微软雅黑" w:eastAsia="微软雅黑"/>
                <w:sz w:val="21"/>
                <w:lang w:eastAsia="zh-CN"/>
              </w:rPr>
              <w:t>□现场参观</w:t>
            </w:r>
          </w:p>
          <w:p>
            <w:pPr>
              <w:pStyle w:val="14"/>
              <w:spacing w:line="440" w:lineRule="exact"/>
              <w:ind w:left="0"/>
              <w:rPr>
                <w:rFonts w:ascii="微软雅黑" w:hAnsi="微软雅黑" w:eastAsia="微软雅黑"/>
                <w:sz w:val="21"/>
                <w:lang w:eastAsia="en-US"/>
              </w:rPr>
            </w:pPr>
            <w:r>
              <w:rPr>
                <w:rFonts w:ascii="微软雅黑" w:hAnsi="微软雅黑" w:eastAsia="微软雅黑"/>
                <w:sz w:val="21"/>
                <w:lang w:eastAsia="en-US"/>
              </w:rPr>
              <w:t>□其他</w:t>
            </w:r>
          </w:p>
        </w:tc>
        <w:tc>
          <w:tcPr>
            <w:tcW w:w="3374" w:type="dxa"/>
            <w:tcBorders>
              <w:left w:val="nil"/>
            </w:tcBorders>
          </w:tcPr>
          <w:p>
            <w:pPr>
              <w:pStyle w:val="14"/>
              <w:tabs>
                <w:tab w:val="left" w:pos="2419"/>
              </w:tabs>
              <w:spacing w:line="440" w:lineRule="exact"/>
              <w:ind w:left="0"/>
              <w:rPr>
                <w:rFonts w:ascii="微软雅黑" w:hAnsi="微软雅黑" w:eastAsia="微软雅黑"/>
                <w:sz w:val="21"/>
                <w:lang w:eastAsia="zh-CN"/>
              </w:rPr>
            </w:pPr>
            <w:r>
              <w:rPr>
                <w:rFonts w:ascii="微软雅黑" w:hAnsi="微软雅黑" w:eastAsia="微软雅黑"/>
                <w:sz w:val="21"/>
                <w:lang w:eastAsia="zh-CN"/>
              </w:rPr>
              <w:t>□</w:t>
            </w:r>
            <w:r>
              <w:rPr>
                <w:rFonts w:ascii="微软雅黑" w:hAnsi="微软雅黑" w:eastAsia="微软雅黑"/>
                <w:spacing w:val="-5"/>
                <w:sz w:val="21"/>
                <w:lang w:eastAsia="zh-CN"/>
              </w:rPr>
              <w:t>分</w:t>
            </w:r>
            <w:r>
              <w:rPr>
                <w:rFonts w:ascii="微软雅黑" w:hAnsi="微软雅黑" w:eastAsia="微软雅黑"/>
                <w:sz w:val="21"/>
                <w:lang w:eastAsia="zh-CN"/>
              </w:rPr>
              <w:t>析师会议</w:t>
            </w:r>
          </w:p>
          <w:p>
            <w:pPr>
              <w:pStyle w:val="14"/>
              <w:tabs>
                <w:tab w:val="left" w:pos="2419"/>
              </w:tabs>
              <w:spacing w:line="440" w:lineRule="exact"/>
              <w:ind w:left="0"/>
              <w:rPr>
                <w:rFonts w:ascii="微软雅黑" w:hAnsi="微软雅黑" w:eastAsia="微软雅黑"/>
                <w:sz w:val="21"/>
                <w:lang w:eastAsia="zh-CN"/>
              </w:rPr>
            </w:pPr>
            <w:r>
              <w:rPr>
                <w:rFonts w:ascii="微软雅黑" w:hAnsi="微软雅黑" w:eastAsia="微软雅黑"/>
                <w:sz w:val="21"/>
                <w:lang w:eastAsia="zh-CN"/>
              </w:rPr>
              <w:t>□</w:t>
            </w:r>
            <w:r>
              <w:rPr>
                <w:rFonts w:ascii="微软雅黑" w:hAnsi="微软雅黑" w:eastAsia="微软雅黑"/>
                <w:spacing w:val="-5"/>
                <w:sz w:val="21"/>
                <w:lang w:eastAsia="zh-CN"/>
              </w:rPr>
              <w:t>业</w:t>
            </w:r>
            <w:r>
              <w:rPr>
                <w:rFonts w:ascii="微软雅黑" w:hAnsi="微软雅黑" w:eastAsia="微软雅黑"/>
                <w:sz w:val="21"/>
                <w:lang w:eastAsia="zh-CN"/>
              </w:rPr>
              <w:t>绩说明会</w:t>
            </w:r>
          </w:p>
          <w:p>
            <w:pPr>
              <w:pStyle w:val="14"/>
              <w:tabs>
                <w:tab w:val="left" w:pos="2419"/>
              </w:tabs>
              <w:spacing w:line="440" w:lineRule="exact"/>
              <w:ind w:left="0"/>
              <w:rPr>
                <w:rFonts w:ascii="微软雅黑" w:hAnsi="微软雅黑" w:eastAsia="微软雅黑"/>
                <w:sz w:val="21"/>
                <w:lang w:eastAsia="en-US"/>
              </w:rPr>
            </w:pPr>
            <w:r>
              <w:rPr>
                <w:rFonts w:ascii="微软雅黑" w:hAnsi="微软雅黑" w:eastAsia="微软雅黑"/>
                <w:sz w:val="21"/>
                <w:lang w:eastAsia="en-US"/>
              </w:rPr>
              <w:t>□</w:t>
            </w:r>
            <w:r>
              <w:rPr>
                <w:rFonts w:ascii="微软雅黑" w:hAnsi="微软雅黑" w:eastAsia="微软雅黑"/>
                <w:spacing w:val="-5"/>
                <w:sz w:val="21"/>
                <w:lang w:eastAsia="en-US"/>
              </w:rPr>
              <w:t>路</w:t>
            </w:r>
            <w:r>
              <w:rPr>
                <w:rFonts w:ascii="微软雅黑" w:hAnsi="微软雅黑" w:eastAsia="微软雅黑"/>
                <w:sz w:val="21"/>
                <w:lang w:eastAsia="en-US"/>
              </w:rPr>
              <w:t>演活动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2046" w:type="dxa"/>
            <w:vAlign w:val="center"/>
          </w:tcPr>
          <w:p>
            <w:pPr>
              <w:pStyle w:val="14"/>
              <w:spacing w:line="440" w:lineRule="exact"/>
              <w:ind w:left="0"/>
              <w:jc w:val="center"/>
              <w:rPr>
                <w:rFonts w:ascii="微软雅黑" w:hAnsi="微软雅黑" w:eastAsia="微软雅黑"/>
                <w:b/>
                <w:sz w:val="21"/>
                <w:lang w:eastAsia="zh-CN"/>
              </w:rPr>
            </w:pPr>
            <w:r>
              <w:rPr>
                <w:rFonts w:ascii="微软雅黑" w:hAnsi="微软雅黑" w:eastAsia="微软雅黑"/>
                <w:b/>
                <w:sz w:val="21"/>
                <w:lang w:eastAsia="zh-CN"/>
              </w:rPr>
              <w:t>参与单位名称</w:t>
            </w:r>
          </w:p>
          <w:p>
            <w:pPr>
              <w:pStyle w:val="14"/>
              <w:spacing w:line="440" w:lineRule="exact"/>
              <w:ind w:left="0"/>
              <w:jc w:val="center"/>
              <w:rPr>
                <w:rFonts w:ascii="微软雅黑" w:hAnsi="微软雅黑" w:eastAsia="微软雅黑"/>
                <w:b/>
                <w:sz w:val="21"/>
                <w:lang w:eastAsia="zh-CN"/>
              </w:rPr>
            </w:pPr>
            <w:r>
              <w:rPr>
                <w:rFonts w:ascii="微软雅黑" w:hAnsi="微软雅黑" w:eastAsia="微软雅黑"/>
                <w:b/>
                <w:sz w:val="21"/>
                <w:lang w:eastAsia="zh-CN"/>
              </w:rPr>
              <w:t>及人员姓名</w:t>
            </w:r>
          </w:p>
        </w:tc>
        <w:tc>
          <w:tcPr>
            <w:tcW w:w="6886" w:type="dxa"/>
            <w:gridSpan w:val="2"/>
          </w:tcPr>
          <w:p>
            <w:pPr>
              <w:pStyle w:val="14"/>
              <w:spacing w:line="440" w:lineRule="exact"/>
              <w:ind w:left="0"/>
              <w:rPr>
                <w:rFonts w:ascii="微软雅黑" w:hAnsi="微软雅黑" w:eastAsia="微软雅黑"/>
                <w:sz w:val="21"/>
                <w:lang w:eastAsia="zh-CN"/>
              </w:rPr>
            </w:pPr>
            <w:r>
              <w:rPr>
                <w:rFonts w:ascii="微软雅黑" w:hAnsi="微软雅黑" w:eastAsia="微软雅黑"/>
                <w:sz w:val="21"/>
                <w:lang w:eastAsia="zh-CN"/>
              </w:rPr>
              <w:t>天风证券：</w:t>
            </w:r>
            <w:r>
              <w:rPr>
                <w:rFonts w:hint="eastAsia" w:ascii="微软雅黑" w:hAnsi="微软雅黑" w:eastAsia="微软雅黑"/>
                <w:sz w:val="21"/>
                <w:lang w:eastAsia="zh-CN"/>
              </w:rPr>
              <w:t>王泽华、张婷</w:t>
            </w:r>
          </w:p>
          <w:p>
            <w:pPr>
              <w:pStyle w:val="14"/>
              <w:spacing w:line="440" w:lineRule="exact"/>
              <w:ind w:left="0"/>
              <w:rPr>
                <w:rFonts w:ascii="微软雅黑" w:hAnsi="微软雅黑" w:eastAsia="微软雅黑"/>
                <w:sz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lang w:val="en-US" w:eastAsia="zh-CN"/>
              </w:rPr>
              <w:t>博时基金：徐鹤元、陈雷、王增财、孙少锋、刘煜舟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2046" w:type="dxa"/>
            <w:vAlign w:val="center"/>
          </w:tcPr>
          <w:p>
            <w:pPr>
              <w:pStyle w:val="14"/>
              <w:spacing w:line="440" w:lineRule="exact"/>
              <w:ind w:left="0"/>
              <w:jc w:val="center"/>
              <w:rPr>
                <w:rFonts w:ascii="微软雅黑" w:hAnsi="微软雅黑" w:eastAsia="微软雅黑"/>
                <w:b/>
                <w:sz w:val="21"/>
                <w:lang w:eastAsia="en-US"/>
              </w:rPr>
            </w:pPr>
            <w:r>
              <w:rPr>
                <w:rFonts w:ascii="微软雅黑" w:hAnsi="微软雅黑" w:eastAsia="微软雅黑"/>
                <w:b/>
                <w:sz w:val="21"/>
                <w:lang w:eastAsia="en-US"/>
              </w:rPr>
              <w:t>时间</w:t>
            </w:r>
          </w:p>
        </w:tc>
        <w:tc>
          <w:tcPr>
            <w:tcW w:w="6886" w:type="dxa"/>
            <w:gridSpan w:val="2"/>
          </w:tcPr>
          <w:p>
            <w:pPr>
              <w:pStyle w:val="14"/>
              <w:spacing w:line="440" w:lineRule="exact"/>
              <w:ind w:left="0"/>
              <w:jc w:val="center"/>
              <w:rPr>
                <w:rFonts w:ascii="微软雅黑" w:hAnsi="微软雅黑" w:eastAsia="微软雅黑"/>
                <w:sz w:val="21"/>
                <w:lang w:eastAsia="en-US"/>
              </w:rPr>
            </w:pPr>
            <w:r>
              <w:rPr>
                <w:rFonts w:ascii="微软雅黑" w:hAnsi="微软雅黑" w:eastAsia="微软雅黑"/>
                <w:sz w:val="21"/>
                <w:lang w:eastAsia="en-US"/>
              </w:rPr>
              <w:t>2021年10月20日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046" w:type="dxa"/>
            <w:vAlign w:val="center"/>
          </w:tcPr>
          <w:p>
            <w:pPr>
              <w:pStyle w:val="14"/>
              <w:spacing w:line="440" w:lineRule="exact"/>
              <w:ind w:left="0"/>
              <w:jc w:val="center"/>
              <w:rPr>
                <w:rFonts w:ascii="微软雅黑" w:hAnsi="微软雅黑" w:eastAsia="微软雅黑"/>
                <w:b/>
                <w:sz w:val="21"/>
                <w:lang w:eastAsia="en-US"/>
              </w:rPr>
            </w:pPr>
            <w:r>
              <w:rPr>
                <w:rFonts w:ascii="微软雅黑" w:hAnsi="微软雅黑" w:eastAsia="微软雅黑"/>
                <w:b/>
                <w:sz w:val="21"/>
                <w:lang w:eastAsia="en-US"/>
              </w:rPr>
              <w:t>地点</w:t>
            </w:r>
          </w:p>
        </w:tc>
        <w:tc>
          <w:tcPr>
            <w:tcW w:w="6886" w:type="dxa"/>
            <w:gridSpan w:val="2"/>
          </w:tcPr>
          <w:p>
            <w:pPr>
              <w:pStyle w:val="14"/>
              <w:spacing w:line="440" w:lineRule="exact"/>
              <w:ind w:left="0"/>
              <w:jc w:val="center"/>
              <w:rPr>
                <w:rFonts w:ascii="微软雅黑" w:hAnsi="微软雅黑" w:eastAsia="微软雅黑"/>
                <w:sz w:val="21"/>
                <w:lang w:eastAsia="zh-CN"/>
              </w:rPr>
            </w:pPr>
            <w:r>
              <w:rPr>
                <w:rFonts w:ascii="微软雅黑" w:hAnsi="微软雅黑" w:eastAsia="微软雅黑"/>
                <w:sz w:val="21"/>
                <w:lang w:eastAsia="zh-CN"/>
              </w:rPr>
              <w:t>海南海口</w:t>
            </w:r>
            <w:r>
              <w:rPr>
                <w:rFonts w:hint="eastAsia" w:ascii="微软雅黑" w:hAnsi="微软雅黑" w:eastAsia="微软雅黑"/>
                <w:sz w:val="21"/>
                <w:lang w:eastAsia="zh-CN"/>
              </w:rPr>
              <w:t>·海南大厦会议室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2046" w:type="dxa"/>
            <w:vAlign w:val="center"/>
          </w:tcPr>
          <w:p>
            <w:pPr>
              <w:pStyle w:val="14"/>
              <w:spacing w:line="440" w:lineRule="exact"/>
              <w:ind w:left="0"/>
              <w:jc w:val="center"/>
              <w:rPr>
                <w:rFonts w:ascii="微软雅黑" w:hAnsi="微软雅黑" w:eastAsia="微软雅黑"/>
                <w:b/>
                <w:sz w:val="21"/>
                <w:lang w:eastAsia="zh-CN"/>
              </w:rPr>
            </w:pPr>
            <w:r>
              <w:rPr>
                <w:rFonts w:ascii="微软雅黑" w:hAnsi="微软雅黑" w:eastAsia="微软雅黑"/>
                <w:b/>
                <w:sz w:val="21"/>
                <w:lang w:eastAsia="zh-CN"/>
              </w:rPr>
              <w:t>上市公司</w:t>
            </w:r>
          </w:p>
          <w:p>
            <w:pPr>
              <w:pStyle w:val="14"/>
              <w:spacing w:line="440" w:lineRule="exact"/>
              <w:ind w:left="0"/>
              <w:jc w:val="center"/>
              <w:rPr>
                <w:rFonts w:ascii="微软雅黑" w:hAnsi="微软雅黑" w:eastAsia="微软雅黑"/>
                <w:b/>
                <w:sz w:val="21"/>
                <w:lang w:eastAsia="zh-CN"/>
              </w:rPr>
            </w:pPr>
            <w:r>
              <w:rPr>
                <w:rFonts w:ascii="微软雅黑" w:hAnsi="微软雅黑" w:eastAsia="微软雅黑"/>
                <w:b/>
                <w:sz w:val="21"/>
                <w:lang w:eastAsia="zh-CN"/>
              </w:rPr>
              <w:t>接待人员姓名</w:t>
            </w:r>
          </w:p>
        </w:tc>
        <w:tc>
          <w:tcPr>
            <w:tcW w:w="6886" w:type="dxa"/>
            <w:gridSpan w:val="2"/>
          </w:tcPr>
          <w:p>
            <w:pPr>
              <w:pStyle w:val="14"/>
              <w:spacing w:line="440" w:lineRule="exact"/>
              <w:ind w:left="0"/>
              <w:rPr>
                <w:rFonts w:ascii="微软雅黑" w:hAnsi="微软雅黑" w:eastAsia="微软雅黑"/>
                <w:sz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1"/>
                <w:lang w:val="en-US" w:eastAsia="zh-CN"/>
              </w:rPr>
              <w:t>董事会秘书：</w:t>
            </w:r>
            <w:r>
              <w:rPr>
                <w:rFonts w:ascii="微软雅黑" w:hAnsi="微软雅黑" w:eastAsia="微软雅黑"/>
                <w:sz w:val="21"/>
                <w:lang w:eastAsia="zh-CN"/>
              </w:rPr>
              <w:t>黄尔威</w:t>
            </w:r>
          </w:p>
          <w:p>
            <w:pPr>
              <w:pStyle w:val="14"/>
              <w:spacing w:line="440" w:lineRule="exact"/>
              <w:ind w:left="0"/>
              <w:rPr>
                <w:rFonts w:ascii="微软雅黑" w:hAnsi="微软雅黑" w:eastAsia="微软雅黑"/>
                <w:sz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lang w:val="en-US" w:eastAsia="zh-CN"/>
              </w:rPr>
              <w:t>董事会办公室主任：叶向元</w:t>
            </w:r>
          </w:p>
          <w:p>
            <w:pPr>
              <w:pStyle w:val="14"/>
              <w:spacing w:line="440" w:lineRule="exact"/>
              <w:ind w:left="0"/>
              <w:rPr>
                <w:rFonts w:ascii="微软雅黑" w:hAnsi="微软雅黑" w:eastAsia="微软雅黑"/>
                <w:sz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lang w:val="en-US" w:eastAsia="zh-CN"/>
              </w:rPr>
              <w:t>证券事务代表：农娟娟</w:t>
            </w:r>
          </w:p>
          <w:p>
            <w:pPr>
              <w:pStyle w:val="14"/>
              <w:spacing w:line="440" w:lineRule="exact"/>
              <w:ind w:left="0"/>
              <w:rPr>
                <w:rFonts w:hint="eastAsia" w:ascii="微软雅黑" w:hAnsi="微软雅黑" w:eastAsia="微软雅黑"/>
                <w:sz w:val="21"/>
                <w:lang w:val="en-US" w:eastAsia="zh-CN"/>
              </w:rPr>
            </w:pPr>
            <w:r>
              <w:rPr>
                <w:rFonts w:ascii="微软雅黑" w:hAnsi="微软雅黑" w:eastAsia="微软雅黑"/>
                <w:sz w:val="21"/>
                <w:lang w:val="en-US" w:eastAsia="zh-CN"/>
              </w:rPr>
              <w:t>投资者关系中心经理：王彬宇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2046" w:type="dxa"/>
            <w:vAlign w:val="center"/>
          </w:tcPr>
          <w:p>
            <w:pPr>
              <w:pStyle w:val="14"/>
              <w:spacing w:line="440" w:lineRule="exact"/>
              <w:ind w:left="0"/>
              <w:jc w:val="center"/>
              <w:rPr>
                <w:rFonts w:ascii="微软雅黑" w:hAnsi="微软雅黑" w:eastAsia="微软雅黑"/>
                <w:b/>
                <w:sz w:val="21"/>
                <w:lang w:eastAsia="zh-CN"/>
              </w:rPr>
            </w:pPr>
            <w:r>
              <w:rPr>
                <w:rFonts w:ascii="微软雅黑" w:hAnsi="微软雅黑" w:eastAsia="微软雅黑"/>
                <w:b/>
                <w:sz w:val="21"/>
                <w:lang w:eastAsia="zh-CN"/>
              </w:rPr>
              <w:t>投资者关系活动</w:t>
            </w:r>
          </w:p>
          <w:p>
            <w:pPr>
              <w:pStyle w:val="14"/>
              <w:spacing w:line="440" w:lineRule="exact"/>
              <w:ind w:left="0"/>
              <w:jc w:val="center"/>
              <w:rPr>
                <w:rFonts w:ascii="微软雅黑" w:hAnsi="微软雅黑" w:eastAsia="微软雅黑"/>
                <w:b/>
                <w:sz w:val="21"/>
                <w:lang w:eastAsia="zh-CN"/>
              </w:rPr>
            </w:pPr>
            <w:r>
              <w:rPr>
                <w:rFonts w:ascii="微软雅黑" w:hAnsi="微软雅黑" w:eastAsia="微软雅黑"/>
                <w:b/>
                <w:sz w:val="21"/>
                <w:lang w:eastAsia="zh-CN"/>
              </w:rPr>
              <w:t>主要内容介绍</w:t>
            </w:r>
          </w:p>
        </w:tc>
        <w:tc>
          <w:tcPr>
            <w:tcW w:w="6886" w:type="dxa"/>
            <w:gridSpan w:val="2"/>
          </w:tcPr>
          <w:p>
            <w:pPr>
              <w:pStyle w:val="14"/>
              <w:spacing w:line="440" w:lineRule="exact"/>
              <w:ind w:left="0" w:firstLine="420" w:firstLineChars="200"/>
              <w:jc w:val="both"/>
              <w:rPr>
                <w:rFonts w:ascii="微软雅黑" w:hAnsi="微软雅黑" w:eastAsia="微软雅黑"/>
                <w:sz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1"/>
                <w:lang w:eastAsia="zh-CN"/>
              </w:rPr>
              <w:t>海航基础于</w:t>
            </w:r>
            <w:r>
              <w:rPr>
                <w:rFonts w:hint="eastAsia" w:ascii="微软雅黑" w:hAnsi="微软雅黑" w:eastAsia="微软雅黑"/>
                <w:sz w:val="21"/>
                <w:lang w:val="en-US" w:eastAsia="zh-CN"/>
              </w:rPr>
              <w:t>2021年</w:t>
            </w:r>
            <w:r>
              <w:rPr>
                <w:rFonts w:hint="eastAsia" w:ascii="微软雅黑" w:hAnsi="微软雅黑" w:eastAsia="微软雅黑"/>
                <w:sz w:val="21"/>
                <w:lang w:eastAsia="zh-CN"/>
              </w:rPr>
              <w:t>1</w:t>
            </w:r>
            <w:r>
              <w:rPr>
                <w:rFonts w:ascii="微软雅黑" w:hAnsi="微软雅黑" w:eastAsia="微软雅黑"/>
                <w:sz w:val="21"/>
                <w:lang w:eastAsia="zh-CN"/>
              </w:rPr>
              <w:t>0月20日与天风证券、博时基金在海南大厦</w:t>
            </w:r>
            <w:r>
              <w:rPr>
                <w:rFonts w:hint="eastAsia" w:ascii="微软雅黑" w:hAnsi="微软雅黑" w:eastAsia="微软雅黑"/>
                <w:sz w:val="21"/>
                <w:lang w:val="en-US" w:eastAsia="zh-CN"/>
              </w:rPr>
              <w:t>会议室</w:t>
            </w:r>
            <w:r>
              <w:rPr>
                <w:rFonts w:hint="eastAsia" w:ascii="微软雅黑" w:hAnsi="微软雅黑" w:eastAsia="微软雅黑"/>
                <w:sz w:val="21"/>
                <w:lang w:eastAsia="zh-CN"/>
              </w:rPr>
              <w:t>召开了现场会议，回答调研相关提问，主要问答简述如下：</w:t>
            </w:r>
          </w:p>
          <w:p>
            <w:pPr>
              <w:pStyle w:val="14"/>
              <w:spacing w:line="440" w:lineRule="exact"/>
              <w:ind w:firstLine="420" w:firstLineChars="200"/>
              <w:jc w:val="both"/>
              <w:rPr>
                <w:rFonts w:ascii="微软雅黑" w:hAnsi="微软雅黑" w:eastAsia="微软雅黑"/>
                <w:b/>
                <w:sz w:val="21"/>
                <w:lang w:eastAsia="zh-CN"/>
              </w:rPr>
            </w:pPr>
            <w:r>
              <w:rPr>
                <w:rFonts w:ascii="微软雅黑" w:hAnsi="微软雅黑" w:eastAsia="微软雅黑"/>
                <w:b/>
                <w:sz w:val="21"/>
                <w:lang w:eastAsia="zh-CN"/>
              </w:rPr>
              <w:t xml:space="preserve">1 </w:t>
            </w:r>
            <w:r>
              <w:rPr>
                <w:rFonts w:hint="eastAsia" w:ascii="微软雅黑" w:hAnsi="微软雅黑" w:eastAsia="微软雅黑"/>
                <w:b/>
                <w:sz w:val="21"/>
                <w:lang w:val="en-US" w:eastAsia="zh-CN"/>
              </w:rPr>
              <w:t>2021年前</w:t>
            </w:r>
            <w:r>
              <w:rPr>
                <w:rFonts w:ascii="微软雅黑" w:hAnsi="微软雅黑" w:eastAsia="微软雅黑"/>
                <w:b/>
                <w:sz w:val="21"/>
                <w:lang w:eastAsia="zh-CN"/>
              </w:rPr>
              <w:t>三季度海南的旅游情况</w:t>
            </w:r>
            <w:r>
              <w:rPr>
                <w:rFonts w:hint="eastAsia" w:ascii="微软雅黑" w:hAnsi="微软雅黑" w:eastAsia="微软雅黑"/>
                <w:b/>
                <w:sz w:val="21"/>
                <w:lang w:eastAsia="zh-CN"/>
              </w:rPr>
              <w:t>？</w:t>
            </w:r>
            <w:r>
              <w:rPr>
                <w:rFonts w:hint="eastAsia" w:ascii="微软雅黑" w:hAnsi="微软雅黑" w:eastAsia="微软雅黑"/>
                <w:b/>
                <w:sz w:val="21"/>
                <w:lang w:val="en-US" w:eastAsia="zh-CN"/>
              </w:rPr>
              <w:t>海口</w:t>
            </w:r>
            <w:r>
              <w:rPr>
                <w:rFonts w:ascii="微软雅黑" w:hAnsi="微软雅黑" w:eastAsia="微软雅黑"/>
                <w:b/>
                <w:sz w:val="21"/>
                <w:lang w:eastAsia="zh-CN"/>
              </w:rPr>
              <w:t>日月广场的收入情况如何？</w:t>
            </w:r>
          </w:p>
          <w:p>
            <w:pPr>
              <w:pStyle w:val="14"/>
              <w:spacing w:line="440" w:lineRule="exact"/>
              <w:ind w:firstLine="420" w:firstLineChars="200"/>
              <w:jc w:val="both"/>
              <w:rPr>
                <w:rFonts w:ascii="微软雅黑" w:hAnsi="微软雅黑" w:eastAsia="微软雅黑"/>
                <w:sz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lang w:eastAsia="zh-CN"/>
              </w:rPr>
              <w:t>根据海南省旅文厅发布数据，</w:t>
            </w:r>
            <w:r>
              <w:rPr>
                <w:rFonts w:hint="eastAsia" w:ascii="微软雅黑" w:hAnsi="微软雅黑" w:eastAsia="微软雅黑"/>
                <w:sz w:val="21"/>
                <w:lang w:val="en-US" w:eastAsia="zh-CN"/>
              </w:rPr>
              <w:t>2021年</w:t>
            </w:r>
            <w:r>
              <w:rPr>
                <w:rFonts w:hint="eastAsia" w:ascii="微软雅黑" w:hAnsi="微软雅黑" w:eastAsia="微软雅黑"/>
                <w:sz w:val="21"/>
                <w:lang w:eastAsia="zh-CN"/>
              </w:rPr>
              <w:t>前三季度，海南省</w:t>
            </w:r>
            <w:r>
              <w:rPr>
                <w:rFonts w:ascii="微软雅黑" w:hAnsi="微软雅黑" w:eastAsia="微软雅黑"/>
                <w:sz w:val="21"/>
                <w:lang w:eastAsia="zh-CN"/>
              </w:rPr>
              <w:t>接待游客总人数5759.3万人次，较上年同期提升57.8%</w:t>
            </w:r>
            <w:r>
              <w:rPr>
                <w:rFonts w:hint="eastAsia" w:ascii="微软雅黑" w:hAnsi="微软雅黑" w:eastAsia="微软雅黑"/>
                <w:sz w:val="21"/>
                <w:lang w:eastAsia="zh-CN"/>
              </w:rPr>
              <w:t>，</w:t>
            </w:r>
            <w:r>
              <w:rPr>
                <w:rFonts w:ascii="微软雅黑" w:hAnsi="微软雅黑" w:eastAsia="微软雅黑"/>
                <w:sz w:val="21"/>
                <w:lang w:eastAsia="zh-CN"/>
              </w:rPr>
              <w:t>实现旅游总收入10</w:t>
            </w:r>
            <w:r>
              <w:rPr>
                <w:rFonts w:hint="eastAsia" w:ascii="微软雅黑" w:hAnsi="微软雅黑" w:eastAsia="微软雅黑"/>
                <w:sz w:val="21"/>
                <w:lang w:val="en-US" w:eastAsia="zh-CN"/>
              </w:rPr>
              <w:t>71</w:t>
            </w:r>
            <w:r>
              <w:rPr>
                <w:rFonts w:ascii="微软雅黑" w:hAnsi="微软雅黑" w:eastAsia="微软雅黑"/>
                <w:sz w:val="21"/>
                <w:lang w:eastAsia="zh-CN"/>
              </w:rPr>
              <w:t>.</w:t>
            </w:r>
            <w:r>
              <w:rPr>
                <w:rFonts w:hint="eastAsia" w:ascii="微软雅黑" w:hAnsi="微软雅黑" w:eastAsia="微软雅黑"/>
                <w:sz w:val="21"/>
                <w:lang w:val="en-US" w:eastAsia="zh-CN"/>
              </w:rPr>
              <w:t>49</w:t>
            </w:r>
            <w:r>
              <w:rPr>
                <w:rFonts w:ascii="微软雅黑" w:hAnsi="微软雅黑" w:eastAsia="微软雅黑"/>
                <w:sz w:val="21"/>
                <w:lang w:eastAsia="zh-CN"/>
              </w:rPr>
              <w:t>亿元，较上年同期提升136.9%</w:t>
            </w:r>
            <w:r>
              <w:rPr>
                <w:rFonts w:hint="eastAsia" w:ascii="微软雅黑" w:hAnsi="微软雅黑" w:eastAsia="微软雅黑"/>
                <w:sz w:val="21"/>
                <w:lang w:val="en-US" w:eastAsia="zh-CN"/>
              </w:rPr>
              <w:t>；2021年国庆假日期间，海南省接待游客370.22万人次，实现旅游总收入58.82亿元。</w:t>
            </w:r>
          </w:p>
          <w:p>
            <w:pPr>
              <w:pStyle w:val="14"/>
              <w:spacing w:line="440" w:lineRule="exact"/>
              <w:ind w:firstLine="420" w:firstLineChars="200"/>
              <w:jc w:val="both"/>
              <w:rPr>
                <w:rFonts w:ascii="微软雅黑" w:hAnsi="微软雅黑" w:eastAsia="微软雅黑"/>
                <w:sz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1"/>
                <w:lang w:val="en-US" w:eastAsia="zh-CN"/>
              </w:rPr>
              <w:t>2021年前三季度，海口</w:t>
            </w:r>
            <w:r>
              <w:rPr>
                <w:rFonts w:ascii="微软雅黑" w:hAnsi="微软雅黑" w:eastAsia="微软雅黑"/>
                <w:sz w:val="21"/>
                <w:lang w:eastAsia="zh-CN"/>
              </w:rPr>
              <w:t>日月广场</w:t>
            </w:r>
            <w:r>
              <w:rPr>
                <w:rFonts w:hint="eastAsia" w:ascii="微软雅黑" w:hAnsi="微软雅黑" w:eastAsia="微软雅黑"/>
                <w:sz w:val="21"/>
                <w:lang w:val="en-US" w:eastAsia="zh-CN"/>
              </w:rPr>
              <w:t>内发生的</w:t>
            </w:r>
            <w:r>
              <w:rPr>
                <w:rFonts w:ascii="微软雅黑" w:hAnsi="微软雅黑" w:eastAsia="微软雅黑"/>
                <w:sz w:val="21"/>
                <w:lang w:eastAsia="zh-CN"/>
              </w:rPr>
              <w:t>免税营业额</w:t>
            </w:r>
            <w:r>
              <w:rPr>
                <w:rFonts w:hint="eastAsia" w:ascii="微软雅黑" w:hAnsi="微软雅黑" w:eastAsia="微软雅黑"/>
                <w:sz w:val="21"/>
                <w:lang w:val="en-US" w:eastAsia="zh-CN"/>
              </w:rPr>
              <w:t>稳步提升，相关财务数据请以公司披露的定期报告数据为准。</w:t>
            </w:r>
          </w:p>
          <w:p>
            <w:pPr>
              <w:pStyle w:val="14"/>
              <w:spacing w:line="440" w:lineRule="exact"/>
              <w:ind w:firstLine="420" w:firstLineChars="200"/>
              <w:jc w:val="both"/>
              <w:rPr>
                <w:rFonts w:ascii="微软雅黑" w:hAnsi="微软雅黑" w:eastAsia="微软雅黑"/>
                <w:b/>
                <w:sz w:val="21"/>
                <w:lang w:val="en-US" w:eastAsia="zh-CN"/>
              </w:rPr>
            </w:pPr>
            <w:r>
              <w:rPr>
                <w:rFonts w:ascii="微软雅黑" w:hAnsi="微软雅黑" w:eastAsia="微软雅黑"/>
                <w:b/>
                <w:sz w:val="21"/>
                <w:lang w:eastAsia="zh-CN"/>
              </w:rPr>
              <w:t xml:space="preserve">2 </w:t>
            </w:r>
            <w:r>
              <w:rPr>
                <w:rFonts w:hint="eastAsia" w:ascii="微软雅黑" w:hAnsi="微软雅黑" w:eastAsia="微软雅黑"/>
                <w:b/>
                <w:sz w:val="21"/>
                <w:lang w:val="en-US" w:eastAsia="zh-CN"/>
              </w:rPr>
              <w:t>cdf海口</w:t>
            </w:r>
            <w:r>
              <w:rPr>
                <w:rFonts w:ascii="微软雅黑" w:hAnsi="微软雅黑" w:eastAsia="微软雅黑"/>
                <w:b/>
                <w:sz w:val="21"/>
                <w:lang w:eastAsia="zh-CN"/>
              </w:rPr>
              <w:t>日月广场</w:t>
            </w:r>
            <w:r>
              <w:rPr>
                <w:rFonts w:hint="eastAsia" w:ascii="微软雅黑" w:hAnsi="微软雅黑" w:eastAsia="微软雅黑"/>
                <w:b/>
                <w:sz w:val="21"/>
                <w:lang w:val="en-US" w:eastAsia="zh-CN"/>
              </w:rPr>
              <w:t>免税店租赁什么时候到期？海口</w:t>
            </w:r>
            <w:r>
              <w:rPr>
                <w:rFonts w:ascii="微软雅黑" w:hAnsi="微软雅黑" w:eastAsia="微软雅黑"/>
                <w:b/>
                <w:sz w:val="21"/>
                <w:lang w:eastAsia="zh-CN"/>
              </w:rPr>
              <w:t>日月广场的免税营业面积未来是否有增加的可能？</w:t>
            </w:r>
          </w:p>
          <w:p>
            <w:pPr>
              <w:pStyle w:val="14"/>
              <w:spacing w:line="440" w:lineRule="exact"/>
              <w:ind w:firstLine="420" w:firstLineChars="200"/>
              <w:jc w:val="both"/>
              <w:rPr>
                <w:rFonts w:ascii="微软雅黑" w:hAnsi="微软雅黑" w:eastAsia="微软雅黑"/>
                <w:sz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1"/>
                <w:lang w:val="en-US" w:eastAsia="zh-CN"/>
              </w:rPr>
              <w:t>cdf海口日月广场免税店租赁期限将于2021年</w:t>
            </w:r>
            <w:r>
              <w:rPr>
                <w:rFonts w:hint="eastAsia" w:ascii="微软雅黑" w:hAnsi="微软雅黑" w:eastAsia="微软雅黑"/>
                <w:sz w:val="21"/>
                <w:lang w:eastAsia="zh-CN"/>
              </w:rPr>
              <w:t>10月</w:t>
            </w:r>
            <w:r>
              <w:rPr>
                <w:rFonts w:hint="eastAsia" w:ascii="微软雅黑" w:hAnsi="微软雅黑" w:eastAsia="微软雅黑"/>
                <w:sz w:val="21"/>
                <w:lang w:val="en-US" w:eastAsia="zh-CN"/>
              </w:rPr>
              <w:t>底到期</w:t>
            </w:r>
            <w:r>
              <w:rPr>
                <w:rFonts w:ascii="微软雅黑" w:hAnsi="微软雅黑" w:eastAsia="微软雅黑"/>
                <w:sz w:val="21"/>
                <w:lang w:eastAsia="zh-CN"/>
              </w:rPr>
              <w:t>。</w:t>
            </w:r>
            <w:r>
              <w:rPr>
                <w:rFonts w:ascii="微软雅黑" w:hAnsi="微软雅黑" w:eastAsia="微软雅黑"/>
                <w:sz w:val="21"/>
                <w:lang w:val="en-US" w:eastAsia="zh-CN"/>
              </w:rPr>
              <w:t>海口日月广场为海控全球精品（海口）免税城租赁面积3.89万平方米</w:t>
            </w:r>
            <w:r>
              <w:rPr>
                <w:rFonts w:hint="eastAsia" w:ascii="微软雅黑" w:hAnsi="微软雅黑" w:eastAsia="微软雅黑"/>
                <w:sz w:val="21"/>
                <w:lang w:val="en-US" w:eastAsia="zh-CN"/>
              </w:rPr>
              <w:t>、为</w:t>
            </w:r>
            <w:r>
              <w:rPr>
                <w:rFonts w:ascii="微软雅黑" w:hAnsi="微软雅黑" w:eastAsia="微软雅黑"/>
                <w:sz w:val="21"/>
                <w:lang w:val="en-US" w:eastAsia="zh-CN"/>
              </w:rPr>
              <w:t>cdf海口日月广场免税店租赁面积2.2万平方米。</w:t>
            </w:r>
            <w:r>
              <w:rPr>
                <w:rFonts w:hint="eastAsia" w:ascii="微软雅黑" w:hAnsi="微软雅黑" w:eastAsia="微软雅黑"/>
                <w:sz w:val="21"/>
                <w:lang w:val="en-US" w:eastAsia="zh-CN"/>
              </w:rPr>
              <w:t>海口日月广场将配合免税持牌公司</w:t>
            </w:r>
            <w:r>
              <w:rPr>
                <w:rFonts w:hint="eastAsia" w:ascii="微软雅黑" w:hAnsi="微软雅黑" w:eastAsia="微软雅黑"/>
                <w:sz w:val="21"/>
                <w:lang w:eastAsia="zh-CN"/>
              </w:rPr>
              <w:t>持续扩大免税业态经营面积，全力打造海南自贸港高端免税旅游消费商业中心。</w:t>
            </w:r>
          </w:p>
          <w:p>
            <w:pPr>
              <w:pStyle w:val="14"/>
              <w:spacing w:line="440" w:lineRule="exact"/>
              <w:ind w:firstLine="420" w:firstLineChars="200"/>
              <w:jc w:val="both"/>
              <w:rPr>
                <w:rFonts w:ascii="微软雅黑" w:hAnsi="微软雅黑" w:eastAsia="微软雅黑"/>
                <w:b/>
                <w:sz w:val="21"/>
                <w:lang w:eastAsia="zh-CN"/>
              </w:rPr>
            </w:pPr>
            <w:r>
              <w:rPr>
                <w:rFonts w:ascii="微软雅黑" w:hAnsi="微软雅黑" w:eastAsia="微软雅黑"/>
                <w:b/>
                <w:sz w:val="21"/>
                <w:lang w:eastAsia="zh-CN"/>
              </w:rPr>
              <w:t>3 海南控股</w:t>
            </w:r>
            <w:r>
              <w:rPr>
                <w:rFonts w:hint="eastAsia" w:ascii="微软雅黑" w:hAnsi="微软雅黑" w:eastAsia="微软雅黑"/>
                <w:b/>
                <w:sz w:val="21"/>
                <w:lang w:val="en-US" w:eastAsia="zh-CN"/>
              </w:rPr>
              <w:t>本次通过</w:t>
            </w:r>
            <w:r>
              <w:rPr>
                <w:rFonts w:ascii="微软雅黑" w:hAnsi="微软雅黑" w:eastAsia="微软雅黑"/>
                <w:b/>
                <w:sz w:val="21"/>
                <w:lang w:eastAsia="zh-CN"/>
              </w:rPr>
              <w:t>现金</w:t>
            </w:r>
            <w:r>
              <w:rPr>
                <w:rFonts w:hint="eastAsia" w:ascii="微软雅黑" w:hAnsi="微软雅黑" w:eastAsia="微软雅黑"/>
                <w:b/>
                <w:sz w:val="21"/>
                <w:lang w:val="en-US" w:eastAsia="zh-CN"/>
              </w:rPr>
              <w:t>形式参与公司重整</w:t>
            </w:r>
            <w:r>
              <w:rPr>
                <w:rFonts w:ascii="微软雅黑" w:hAnsi="微软雅黑" w:eastAsia="微软雅黑"/>
                <w:b/>
                <w:sz w:val="21"/>
                <w:lang w:eastAsia="zh-CN"/>
              </w:rPr>
              <w:t>，后续</w:t>
            </w:r>
            <w:r>
              <w:rPr>
                <w:rFonts w:hint="eastAsia" w:ascii="微软雅黑" w:hAnsi="微软雅黑" w:eastAsia="微软雅黑"/>
                <w:b/>
                <w:sz w:val="21"/>
                <w:lang w:val="en-US" w:eastAsia="zh-CN"/>
              </w:rPr>
              <w:t>是否</w:t>
            </w:r>
            <w:r>
              <w:rPr>
                <w:rFonts w:ascii="微软雅黑" w:hAnsi="微软雅黑" w:eastAsia="微软雅黑"/>
                <w:b/>
                <w:sz w:val="21"/>
                <w:lang w:eastAsia="zh-CN"/>
              </w:rPr>
              <w:t>会有相关资产注入？海南控股和海航基础未来可能的协同方向？</w:t>
            </w:r>
          </w:p>
          <w:p>
            <w:pPr>
              <w:pStyle w:val="14"/>
              <w:spacing w:line="440" w:lineRule="exact"/>
              <w:ind w:firstLine="420" w:firstLineChars="200"/>
              <w:jc w:val="both"/>
              <w:rPr>
                <w:rFonts w:ascii="微软雅黑" w:hAnsi="微软雅黑" w:eastAsia="微软雅黑"/>
                <w:sz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1"/>
                <w:lang w:eastAsia="zh-CN"/>
              </w:rPr>
              <w:t>本次战投海南控股以现金受让转增股份。后续海南控股相关计划，请以公司后续信息披露为准。</w:t>
            </w:r>
          </w:p>
          <w:p>
            <w:pPr>
              <w:pStyle w:val="14"/>
              <w:spacing w:line="440" w:lineRule="exact"/>
              <w:ind w:firstLine="420" w:firstLineChars="200"/>
              <w:jc w:val="both"/>
              <w:rPr>
                <w:rFonts w:ascii="微软雅黑" w:hAnsi="微软雅黑" w:eastAsia="微软雅黑"/>
                <w:sz w:val="21"/>
                <w:lang w:eastAsia="zh-CN"/>
              </w:rPr>
            </w:pPr>
            <w:r>
              <w:rPr>
                <w:rFonts w:ascii="微软雅黑" w:hAnsi="微软雅黑" w:eastAsia="微软雅黑"/>
                <w:sz w:val="21"/>
                <w:lang w:eastAsia="zh-CN"/>
              </w:rPr>
              <w:t>重整完成后，</w:t>
            </w:r>
            <w:r>
              <w:rPr>
                <w:rFonts w:hint="eastAsia" w:ascii="微软雅黑" w:hAnsi="微软雅黑" w:eastAsia="微软雅黑"/>
                <w:sz w:val="21"/>
                <w:lang w:eastAsia="zh-CN"/>
              </w:rPr>
              <w:t>海航基础将围绕机场及免税商业两大核心业务板块谋篇布局，在战投海南控股的进一步协同下，将围绕海口美兰机场免税店、三亚凤凰机场免税</w:t>
            </w:r>
            <w:r>
              <w:rPr>
                <w:rFonts w:hint="eastAsia" w:ascii="微软雅黑" w:hAnsi="微软雅黑" w:eastAsia="微软雅黑"/>
                <w:sz w:val="21"/>
                <w:lang w:val="en-US" w:eastAsia="zh-CN"/>
              </w:rPr>
              <w:t>店</w:t>
            </w:r>
            <w:r>
              <w:rPr>
                <w:rFonts w:hint="eastAsia" w:ascii="微软雅黑" w:hAnsi="微软雅黑" w:eastAsia="微软雅黑"/>
                <w:sz w:val="21"/>
                <w:lang w:eastAsia="zh-CN"/>
              </w:rPr>
              <w:t>，打造最大离岛免税商业区。同时将加快海口日月广场周边地块的商业开发，以海口日月广场为中心，打造海南最大的高档商业和免税商业集群。</w:t>
            </w:r>
          </w:p>
          <w:p>
            <w:pPr>
              <w:pStyle w:val="14"/>
              <w:spacing w:line="440" w:lineRule="exact"/>
              <w:ind w:firstLine="420" w:firstLineChars="200"/>
              <w:jc w:val="both"/>
              <w:rPr>
                <w:rFonts w:ascii="微软雅黑" w:hAnsi="微软雅黑" w:eastAsia="微软雅黑"/>
                <w:sz w:val="21"/>
                <w:lang w:eastAsia="zh-CN"/>
              </w:rPr>
            </w:pPr>
            <w:r>
              <w:rPr>
                <w:rFonts w:ascii="微软雅黑" w:hAnsi="微软雅黑" w:eastAsia="微软雅黑"/>
                <w:b/>
                <w:sz w:val="21"/>
                <w:lang w:eastAsia="zh-CN"/>
              </w:rPr>
              <w:t>4 在享受企业所得税减按15%</w:t>
            </w:r>
            <w:r>
              <w:rPr>
                <w:rFonts w:hint="eastAsia" w:ascii="微软雅黑" w:hAnsi="微软雅黑" w:eastAsia="微软雅黑"/>
                <w:b/>
                <w:sz w:val="21"/>
                <w:lang w:val="en-US" w:eastAsia="zh-CN"/>
              </w:rPr>
              <w:t>征收</w:t>
            </w:r>
            <w:r>
              <w:rPr>
                <w:rFonts w:ascii="微软雅黑" w:hAnsi="微软雅黑" w:eastAsia="微软雅黑"/>
                <w:b/>
                <w:sz w:val="21"/>
                <w:lang w:eastAsia="zh-CN"/>
              </w:rPr>
              <w:t>优惠政策后，海航基础参股的机场免税店对公司财务报表有什么影响？</w:t>
            </w:r>
          </w:p>
          <w:p>
            <w:pPr>
              <w:pStyle w:val="14"/>
              <w:spacing w:line="440" w:lineRule="exact"/>
              <w:ind w:firstLine="440" w:firstLineChars="200"/>
              <w:jc w:val="both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海航基础通过子公司参股海免海口美兰机场免税店（海口美兰机场T1、T2航站楼免税店经营主体）、中免凤凰机场免税店各49%股权，该2家机场免税店均符合企业所得税减按15%征收的优惠政策，</w:t>
            </w:r>
            <w:r>
              <w:rPr>
                <w:rFonts w:hint="eastAsia" w:ascii="微软雅黑" w:hAnsi="微软雅黑" w:eastAsia="微软雅黑"/>
                <w:lang w:eastAsia="zh-CN"/>
              </w:rPr>
              <w:t>与25%的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企业所得税</w:t>
            </w:r>
            <w:r>
              <w:rPr>
                <w:rFonts w:hint="eastAsia" w:ascii="微软雅黑" w:hAnsi="微软雅黑" w:eastAsia="微软雅黑"/>
                <w:lang w:eastAsia="zh-CN"/>
              </w:rPr>
              <w:t>税率相比，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该项政策</w:t>
            </w:r>
            <w:r>
              <w:rPr>
                <w:rFonts w:hint="eastAsia" w:ascii="微软雅黑" w:hAnsi="微软雅黑" w:eastAsia="微软雅黑"/>
                <w:lang w:eastAsia="zh-CN"/>
              </w:rPr>
              <w:t>将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直接</w:t>
            </w:r>
            <w:r>
              <w:rPr>
                <w:rFonts w:hint="eastAsia" w:ascii="微软雅黑" w:hAnsi="微软雅黑" w:eastAsia="微软雅黑"/>
                <w:lang w:eastAsia="zh-CN"/>
              </w:rPr>
              <w:t>增加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2家</w:t>
            </w:r>
            <w:r>
              <w:rPr>
                <w:rFonts w:hint="eastAsia" w:ascii="微软雅黑" w:hAnsi="微软雅黑" w:eastAsia="微软雅黑"/>
                <w:lang w:eastAsia="zh-CN"/>
              </w:rPr>
              <w:t>机场免税店的净利润，公司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预计将</w:t>
            </w:r>
            <w:r>
              <w:rPr>
                <w:rFonts w:hint="eastAsia" w:ascii="微软雅黑" w:hAnsi="微软雅黑" w:eastAsia="微软雅黑"/>
                <w:lang w:eastAsia="zh-CN"/>
              </w:rPr>
              <w:t>获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得更高</w:t>
            </w:r>
            <w:r>
              <w:rPr>
                <w:rFonts w:hint="eastAsia" w:ascii="微软雅黑" w:hAnsi="微软雅黑" w:eastAsia="微软雅黑"/>
                <w:lang w:eastAsia="zh-CN"/>
              </w:rPr>
              <w:t>的投资收益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和持续稳定分红</w:t>
            </w:r>
            <w:r>
              <w:rPr>
                <w:rFonts w:hint="eastAsia" w:ascii="微软雅黑" w:hAnsi="微软雅黑" w:eastAsia="微软雅黑"/>
                <w:lang w:eastAsia="zh-CN"/>
              </w:rPr>
              <w:t>。</w:t>
            </w:r>
          </w:p>
          <w:p>
            <w:pPr>
              <w:pStyle w:val="14"/>
              <w:spacing w:line="440" w:lineRule="exact"/>
              <w:ind w:firstLine="420" w:firstLineChars="200"/>
              <w:jc w:val="both"/>
              <w:rPr>
                <w:rFonts w:ascii="微软雅黑" w:hAnsi="微软雅黑" w:eastAsia="微软雅黑"/>
                <w:b/>
                <w:sz w:val="21"/>
                <w:lang w:eastAsia="zh-CN"/>
              </w:rPr>
            </w:pPr>
            <w:r>
              <w:rPr>
                <w:rFonts w:ascii="微软雅黑" w:hAnsi="微软雅黑" w:eastAsia="微软雅黑"/>
                <w:b/>
                <w:sz w:val="21"/>
                <w:lang w:eastAsia="zh-CN"/>
              </w:rPr>
              <w:t>5 公司参控股的海南岛内三家机场今年旅客吞吐量情况如何？</w:t>
            </w:r>
          </w:p>
          <w:p>
            <w:pPr>
              <w:pStyle w:val="14"/>
              <w:spacing w:line="440" w:lineRule="exact"/>
              <w:ind w:firstLine="420" w:firstLineChars="200"/>
              <w:jc w:val="both"/>
              <w:rPr>
                <w:rFonts w:ascii="微软雅黑" w:hAnsi="微软雅黑" w:eastAsia="微软雅黑"/>
                <w:sz w:val="21"/>
                <w:lang w:eastAsia="zh-CN"/>
              </w:rPr>
            </w:pPr>
            <w:r>
              <w:rPr>
                <w:rFonts w:ascii="微软雅黑" w:hAnsi="微软雅黑" w:eastAsia="微软雅黑"/>
                <w:sz w:val="21"/>
                <w:lang w:eastAsia="zh-CN"/>
              </w:rPr>
              <w:t>截至</w:t>
            </w:r>
            <w:r>
              <w:rPr>
                <w:rFonts w:hint="eastAsia" w:ascii="微软雅黑" w:hAnsi="微软雅黑" w:eastAsia="微软雅黑"/>
                <w:sz w:val="21"/>
                <w:lang w:val="en-US" w:eastAsia="zh-CN"/>
              </w:rPr>
              <w:t>2021</w:t>
            </w:r>
            <w:r>
              <w:rPr>
                <w:rFonts w:ascii="微软雅黑" w:hAnsi="微软雅黑" w:eastAsia="微软雅黑"/>
                <w:sz w:val="21"/>
                <w:lang w:eastAsia="zh-CN"/>
              </w:rPr>
              <w:t>年</w:t>
            </w:r>
            <w:r>
              <w:rPr>
                <w:rFonts w:hint="eastAsia" w:ascii="微软雅黑" w:hAnsi="微软雅黑" w:eastAsia="微软雅黑"/>
                <w:sz w:val="21"/>
                <w:lang w:eastAsia="zh-CN"/>
              </w:rPr>
              <w:t>9月，海口美兰机场、三亚凤凰机场、琼海博鳌机场</w:t>
            </w:r>
            <w:r>
              <w:rPr>
                <w:rFonts w:hint="eastAsia" w:ascii="微软雅黑" w:hAnsi="微软雅黑" w:eastAsia="微软雅黑"/>
                <w:sz w:val="21"/>
                <w:lang w:val="en-US" w:eastAsia="zh-CN"/>
              </w:rPr>
              <w:t>分别</w:t>
            </w:r>
            <w:r>
              <w:rPr>
                <w:rFonts w:hint="eastAsia" w:ascii="微软雅黑" w:hAnsi="微软雅黑" w:eastAsia="微软雅黑"/>
                <w:sz w:val="21"/>
                <w:lang w:eastAsia="zh-CN"/>
              </w:rPr>
              <w:t>实现旅客吞吐量为1</w:t>
            </w:r>
            <w:r>
              <w:rPr>
                <w:rFonts w:ascii="微软雅黑" w:hAnsi="微软雅黑" w:eastAsia="微软雅黑"/>
                <w:sz w:val="21"/>
                <w:lang w:eastAsia="zh-CN"/>
              </w:rPr>
              <w:t>371.65</w:t>
            </w:r>
            <w:r>
              <w:rPr>
                <w:rFonts w:hint="eastAsia" w:ascii="微软雅黑" w:hAnsi="微软雅黑" w:eastAsia="微软雅黑"/>
                <w:sz w:val="21"/>
                <w:lang w:val="en-US" w:eastAsia="zh-CN"/>
              </w:rPr>
              <w:t>万人次</w:t>
            </w:r>
            <w:r>
              <w:rPr>
                <w:rFonts w:ascii="微软雅黑" w:hAnsi="微软雅黑" w:eastAsia="微软雅黑"/>
                <w:sz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1"/>
                <w:lang w:eastAsia="zh-CN"/>
              </w:rPr>
              <w:t>1</w:t>
            </w:r>
            <w:r>
              <w:rPr>
                <w:rFonts w:ascii="微软雅黑" w:hAnsi="微软雅黑" w:eastAsia="微软雅黑"/>
                <w:sz w:val="21"/>
                <w:lang w:eastAsia="zh-CN"/>
              </w:rPr>
              <w:t>298.36</w:t>
            </w:r>
            <w:r>
              <w:rPr>
                <w:rFonts w:hint="eastAsia" w:ascii="微软雅黑" w:hAnsi="微软雅黑" w:eastAsia="微软雅黑"/>
                <w:sz w:val="21"/>
                <w:lang w:val="en-US" w:eastAsia="zh-CN"/>
              </w:rPr>
              <w:t>万人次</w:t>
            </w:r>
            <w:r>
              <w:rPr>
                <w:rFonts w:ascii="微软雅黑" w:hAnsi="微软雅黑" w:eastAsia="微软雅黑"/>
                <w:sz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1"/>
                <w:lang w:eastAsia="zh-CN"/>
              </w:rPr>
              <w:t>5</w:t>
            </w:r>
            <w:r>
              <w:rPr>
                <w:rFonts w:ascii="微软雅黑" w:hAnsi="微软雅黑" w:eastAsia="微软雅黑"/>
                <w:sz w:val="21"/>
                <w:lang w:eastAsia="zh-CN"/>
              </w:rPr>
              <w:t>5.07万人次，较</w:t>
            </w:r>
            <w:r>
              <w:rPr>
                <w:rFonts w:hint="eastAsia" w:ascii="微软雅黑" w:hAnsi="微软雅黑" w:eastAsia="微软雅黑"/>
                <w:sz w:val="21"/>
                <w:lang w:eastAsia="zh-CN"/>
              </w:rPr>
              <w:t>2</w:t>
            </w:r>
            <w:r>
              <w:rPr>
                <w:rFonts w:ascii="微软雅黑" w:hAnsi="微软雅黑" w:eastAsia="微软雅黑"/>
                <w:sz w:val="21"/>
                <w:lang w:eastAsia="zh-CN"/>
              </w:rPr>
              <w:t>020年同期增长</w:t>
            </w:r>
            <w:r>
              <w:rPr>
                <w:rFonts w:hint="eastAsia" w:ascii="微软雅黑" w:hAnsi="微软雅黑" w:eastAsia="微软雅黑"/>
                <w:sz w:val="21"/>
                <w:lang w:eastAsia="zh-CN"/>
              </w:rPr>
              <w:t>1</w:t>
            </w:r>
            <w:r>
              <w:rPr>
                <w:rFonts w:ascii="微软雅黑" w:hAnsi="微软雅黑" w:eastAsia="微软雅黑"/>
                <w:sz w:val="21"/>
                <w:lang w:eastAsia="zh-CN"/>
              </w:rPr>
              <w:t>5.52%、</w:t>
            </w:r>
            <w:r>
              <w:rPr>
                <w:rFonts w:hint="eastAsia" w:ascii="微软雅黑" w:hAnsi="微软雅黑" w:eastAsia="微软雅黑"/>
                <w:sz w:val="21"/>
                <w:lang w:eastAsia="zh-CN"/>
              </w:rPr>
              <w:t>2</w:t>
            </w:r>
            <w:r>
              <w:rPr>
                <w:rFonts w:ascii="微软雅黑" w:hAnsi="微软雅黑" w:eastAsia="微软雅黑"/>
                <w:sz w:val="21"/>
                <w:lang w:eastAsia="zh-CN"/>
              </w:rPr>
              <w:t>0.05%、</w:t>
            </w:r>
            <w:r>
              <w:rPr>
                <w:rFonts w:hint="eastAsia" w:ascii="微软雅黑" w:hAnsi="微软雅黑" w:eastAsia="微软雅黑"/>
                <w:sz w:val="21"/>
                <w:lang w:eastAsia="zh-CN"/>
              </w:rPr>
              <w:t>4</w:t>
            </w:r>
            <w:r>
              <w:rPr>
                <w:rFonts w:ascii="微软雅黑" w:hAnsi="微软雅黑" w:eastAsia="微软雅黑"/>
                <w:sz w:val="21"/>
                <w:lang w:eastAsia="zh-CN"/>
              </w:rPr>
              <w:t>2.1%。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046" w:type="dxa"/>
            <w:tcBorders>
              <w:bottom w:val="single" w:color="auto" w:sz="4" w:space="0"/>
            </w:tcBorders>
            <w:vAlign w:val="center"/>
          </w:tcPr>
          <w:p>
            <w:pPr>
              <w:pStyle w:val="14"/>
              <w:spacing w:line="440" w:lineRule="exact"/>
              <w:ind w:left="0"/>
              <w:jc w:val="center"/>
              <w:rPr>
                <w:rFonts w:ascii="微软雅黑" w:hAnsi="微软雅黑" w:eastAsia="微软雅黑"/>
                <w:b/>
                <w:sz w:val="21"/>
                <w:lang w:eastAsia="en-US"/>
              </w:rPr>
            </w:pPr>
            <w:r>
              <w:rPr>
                <w:rFonts w:ascii="微软雅黑" w:hAnsi="微软雅黑" w:eastAsia="微软雅黑"/>
                <w:b/>
                <w:sz w:val="21"/>
                <w:lang w:eastAsia="en-US"/>
              </w:rPr>
              <w:t>附件清单（如有）</w:t>
            </w:r>
          </w:p>
        </w:tc>
        <w:tc>
          <w:tcPr>
            <w:tcW w:w="6886" w:type="dxa"/>
            <w:gridSpan w:val="2"/>
            <w:tcBorders>
              <w:bottom w:val="single" w:color="auto" w:sz="4" w:space="0"/>
            </w:tcBorders>
          </w:tcPr>
          <w:p>
            <w:pPr>
              <w:pStyle w:val="14"/>
              <w:spacing w:line="440" w:lineRule="exact"/>
              <w:ind w:left="0"/>
              <w:jc w:val="center"/>
              <w:rPr>
                <w:rFonts w:ascii="微软雅黑" w:hAnsi="微软雅黑" w:eastAsia="微软雅黑"/>
                <w:sz w:val="21"/>
                <w:lang w:eastAsia="en-US"/>
              </w:rPr>
            </w:pPr>
            <w:r>
              <w:rPr>
                <w:rFonts w:hint="eastAsia" w:ascii="微软雅黑" w:hAnsi="微软雅黑" w:eastAsia="微软雅黑"/>
                <w:sz w:val="21"/>
                <w:lang w:eastAsia="en-US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046" w:type="dxa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spacing w:line="440" w:lineRule="exact"/>
              <w:ind w:left="0"/>
              <w:jc w:val="center"/>
              <w:rPr>
                <w:rFonts w:ascii="微软雅黑" w:hAnsi="微软雅黑" w:eastAsia="微软雅黑"/>
                <w:b/>
                <w:sz w:val="21"/>
                <w:lang w:eastAsia="en-US"/>
              </w:rPr>
            </w:pPr>
            <w:r>
              <w:rPr>
                <w:rFonts w:ascii="微软雅黑" w:hAnsi="微软雅黑" w:eastAsia="微软雅黑"/>
                <w:b/>
                <w:sz w:val="21"/>
                <w:lang w:eastAsia="en-US"/>
              </w:rPr>
              <w:t>日期</w:t>
            </w:r>
          </w:p>
        </w:tc>
        <w:tc>
          <w:tcPr>
            <w:tcW w:w="6886" w:type="dxa"/>
            <w:gridSpan w:val="2"/>
            <w:tcBorders>
              <w:top w:val="single" w:color="auto" w:sz="4" w:space="0"/>
            </w:tcBorders>
          </w:tcPr>
          <w:p>
            <w:pPr>
              <w:pStyle w:val="14"/>
              <w:spacing w:line="440" w:lineRule="exact"/>
              <w:ind w:left="0"/>
              <w:jc w:val="center"/>
              <w:rPr>
                <w:rFonts w:ascii="微软雅黑" w:hAnsi="微软雅黑" w:eastAsia="微软雅黑"/>
                <w:sz w:val="21"/>
                <w:lang w:eastAsia="en-US"/>
              </w:rPr>
            </w:pPr>
            <w:r>
              <w:rPr>
                <w:rFonts w:hint="eastAsia" w:ascii="微软雅黑" w:hAnsi="微软雅黑" w:eastAsia="微软雅黑"/>
                <w:sz w:val="21"/>
                <w:lang w:eastAsia="en-US"/>
              </w:rPr>
              <w:t>2</w:t>
            </w:r>
            <w:r>
              <w:rPr>
                <w:rFonts w:ascii="微软雅黑" w:hAnsi="微软雅黑" w:eastAsia="微软雅黑"/>
                <w:sz w:val="21"/>
                <w:lang w:eastAsia="en-US"/>
              </w:rPr>
              <w:t>021年</w:t>
            </w:r>
            <w:r>
              <w:rPr>
                <w:rFonts w:hint="eastAsia" w:ascii="微软雅黑" w:hAnsi="微软雅黑" w:eastAsia="微软雅黑"/>
                <w:sz w:val="21"/>
                <w:lang w:eastAsia="en-US"/>
              </w:rPr>
              <w:t>1</w:t>
            </w:r>
            <w:r>
              <w:rPr>
                <w:rFonts w:ascii="微软雅黑" w:hAnsi="微软雅黑" w:eastAsia="微软雅黑"/>
                <w:sz w:val="21"/>
                <w:lang w:eastAsia="en-US"/>
              </w:rPr>
              <w:t>0月</w:t>
            </w:r>
            <w:r>
              <w:rPr>
                <w:rFonts w:hint="eastAsia" w:ascii="微软雅黑" w:hAnsi="微软雅黑" w:eastAsia="微软雅黑"/>
                <w:sz w:val="21"/>
                <w:lang w:val="en-US" w:eastAsia="en-US"/>
              </w:rPr>
              <w:t>20</w:t>
            </w:r>
            <w:r>
              <w:rPr>
                <w:rFonts w:ascii="微软雅黑" w:hAnsi="微软雅黑" w:eastAsia="微软雅黑"/>
                <w:sz w:val="21"/>
                <w:lang w:eastAsia="en-US"/>
              </w:rPr>
              <w:t>日</w:t>
            </w:r>
          </w:p>
        </w:tc>
      </w:tr>
    </w:tbl>
    <w:p/>
    <w:p>
      <w:pPr>
        <w:ind w:firstLine="420" w:firstLineChars="200"/>
        <w:jc w:val="both"/>
        <w:rPr>
          <w:rFonts w:ascii="微软雅黑" w:hAnsi="微软雅黑" w:eastAsia="微软雅黑"/>
          <w:sz w:val="21"/>
          <w:lang w:val="en-US"/>
        </w:rPr>
      </w:pPr>
      <w:r>
        <w:rPr>
          <w:rFonts w:hint="eastAsia" w:ascii="微软雅黑" w:hAnsi="微软雅黑" w:eastAsia="微软雅黑"/>
          <w:sz w:val="21"/>
          <w:lang w:val="en-US"/>
        </w:rPr>
        <w:t>备注：通过不同的方式，公司与投资者进行了充分的交流与沟通，并严格按照信息披露相关法律法规和公司《信息披露事务管理制度》等规定，保证信息披露的真实、准确、完整、及时、公平，并未出现未公开重大信息泄露等情况。</w:t>
      </w:r>
    </w:p>
    <w:p>
      <w:pPr>
        <w:ind w:firstLine="420" w:firstLineChars="200"/>
        <w:jc w:val="both"/>
        <w:rPr>
          <w:rFonts w:ascii="微软雅黑" w:hAnsi="微软雅黑" w:eastAsia="微软雅黑"/>
          <w:sz w:val="21"/>
          <w:lang w:val="en-US"/>
        </w:rPr>
      </w:pPr>
      <w:r>
        <w:rPr>
          <w:rFonts w:hint="eastAsia" w:ascii="微软雅黑" w:hAnsi="微软雅黑" w:eastAsia="微软雅黑"/>
          <w:sz w:val="21"/>
          <w:lang w:val="en-US"/>
        </w:rPr>
        <w:t>公司董事会将严格按照《上海证券交易所股票上市规则》等相关规定认真履行信息披露义务，及时披露相关事项的进展。公司指定信息披露媒体为《中国证券报》、《上海证券报》、《证券时报》、《证券日报》及上海证券交易所网站（www.sse.com.cn），公司所有信息均以在上述指定媒体和网站披露的为准。敬请广大投资者关注公司公告，并注意投资风险。</w:t>
      </w:r>
    </w:p>
    <w:sectPr>
      <w:pgSz w:w="11906" w:h="16838"/>
      <w:pgMar w:top="1417" w:right="1418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E82"/>
    <w:rsid w:val="000451F4"/>
    <w:rsid w:val="00101D89"/>
    <w:rsid w:val="00117E87"/>
    <w:rsid w:val="00145FCE"/>
    <w:rsid w:val="00172A27"/>
    <w:rsid w:val="001B7A34"/>
    <w:rsid w:val="001C0B77"/>
    <w:rsid w:val="001D13E8"/>
    <w:rsid w:val="001F6877"/>
    <w:rsid w:val="00281E69"/>
    <w:rsid w:val="002B3B44"/>
    <w:rsid w:val="002D04BE"/>
    <w:rsid w:val="002F492C"/>
    <w:rsid w:val="0030491F"/>
    <w:rsid w:val="00305CAB"/>
    <w:rsid w:val="003200AB"/>
    <w:rsid w:val="00444FAA"/>
    <w:rsid w:val="004754E2"/>
    <w:rsid w:val="004A4F82"/>
    <w:rsid w:val="004B32E6"/>
    <w:rsid w:val="004D4B1A"/>
    <w:rsid w:val="00503278"/>
    <w:rsid w:val="00520324"/>
    <w:rsid w:val="00545810"/>
    <w:rsid w:val="0058670A"/>
    <w:rsid w:val="00595B38"/>
    <w:rsid w:val="005C0174"/>
    <w:rsid w:val="005C3120"/>
    <w:rsid w:val="005D7CB1"/>
    <w:rsid w:val="005F31EF"/>
    <w:rsid w:val="006076CE"/>
    <w:rsid w:val="00623527"/>
    <w:rsid w:val="006C3A92"/>
    <w:rsid w:val="006E2104"/>
    <w:rsid w:val="006F283C"/>
    <w:rsid w:val="007571A3"/>
    <w:rsid w:val="00776C06"/>
    <w:rsid w:val="007842B3"/>
    <w:rsid w:val="00793A37"/>
    <w:rsid w:val="00816439"/>
    <w:rsid w:val="00825D7D"/>
    <w:rsid w:val="0087517E"/>
    <w:rsid w:val="008C432C"/>
    <w:rsid w:val="008E7B69"/>
    <w:rsid w:val="00900D2E"/>
    <w:rsid w:val="009363FF"/>
    <w:rsid w:val="00954636"/>
    <w:rsid w:val="00962356"/>
    <w:rsid w:val="009E17D7"/>
    <w:rsid w:val="009F787F"/>
    <w:rsid w:val="00AB3E6D"/>
    <w:rsid w:val="00B21293"/>
    <w:rsid w:val="00B26DBD"/>
    <w:rsid w:val="00B455B6"/>
    <w:rsid w:val="00BC47C1"/>
    <w:rsid w:val="00BF2BFD"/>
    <w:rsid w:val="00C0731D"/>
    <w:rsid w:val="00C3678C"/>
    <w:rsid w:val="00C84EBB"/>
    <w:rsid w:val="00CF567C"/>
    <w:rsid w:val="00CF6F12"/>
    <w:rsid w:val="00D4353C"/>
    <w:rsid w:val="00D56E27"/>
    <w:rsid w:val="00D73E88"/>
    <w:rsid w:val="00D82B34"/>
    <w:rsid w:val="00DB6484"/>
    <w:rsid w:val="00DD6874"/>
    <w:rsid w:val="00DF3545"/>
    <w:rsid w:val="00DF5E62"/>
    <w:rsid w:val="00E14DAE"/>
    <w:rsid w:val="00E25283"/>
    <w:rsid w:val="00E53447"/>
    <w:rsid w:val="00E763E7"/>
    <w:rsid w:val="00E77224"/>
    <w:rsid w:val="00E84982"/>
    <w:rsid w:val="00F132FD"/>
    <w:rsid w:val="00F137BF"/>
    <w:rsid w:val="00FA0A0A"/>
    <w:rsid w:val="00FB32AC"/>
    <w:rsid w:val="00FE7A08"/>
    <w:rsid w:val="01167C8C"/>
    <w:rsid w:val="02177A65"/>
    <w:rsid w:val="03697E71"/>
    <w:rsid w:val="04746BD1"/>
    <w:rsid w:val="09626389"/>
    <w:rsid w:val="0AE017C8"/>
    <w:rsid w:val="0B1F763B"/>
    <w:rsid w:val="0B697DC3"/>
    <w:rsid w:val="0F9D2206"/>
    <w:rsid w:val="0FA02ABA"/>
    <w:rsid w:val="11423C31"/>
    <w:rsid w:val="119C0CBF"/>
    <w:rsid w:val="15DE6481"/>
    <w:rsid w:val="17C76D35"/>
    <w:rsid w:val="1B664139"/>
    <w:rsid w:val="1B7A1C40"/>
    <w:rsid w:val="1D5C4463"/>
    <w:rsid w:val="1E2D35F4"/>
    <w:rsid w:val="257F36C6"/>
    <w:rsid w:val="25CA0753"/>
    <w:rsid w:val="2B560964"/>
    <w:rsid w:val="2B9C75E9"/>
    <w:rsid w:val="2D5B0913"/>
    <w:rsid w:val="2E00520A"/>
    <w:rsid w:val="2E323125"/>
    <w:rsid w:val="2FDC06EC"/>
    <w:rsid w:val="30E35FD1"/>
    <w:rsid w:val="31C024FF"/>
    <w:rsid w:val="34C11FD3"/>
    <w:rsid w:val="38D565F3"/>
    <w:rsid w:val="3BAA5915"/>
    <w:rsid w:val="3E2A7C11"/>
    <w:rsid w:val="42BD43DB"/>
    <w:rsid w:val="42F821FA"/>
    <w:rsid w:val="43D27FEA"/>
    <w:rsid w:val="43F13D0E"/>
    <w:rsid w:val="45961D35"/>
    <w:rsid w:val="46BF2821"/>
    <w:rsid w:val="4D645288"/>
    <w:rsid w:val="4ED5037D"/>
    <w:rsid w:val="52BD2EF5"/>
    <w:rsid w:val="592D2607"/>
    <w:rsid w:val="5C3670CB"/>
    <w:rsid w:val="5E6A4D81"/>
    <w:rsid w:val="5F4A32AC"/>
    <w:rsid w:val="62513A0F"/>
    <w:rsid w:val="63B05E30"/>
    <w:rsid w:val="6A491CB0"/>
    <w:rsid w:val="6B1B29CD"/>
    <w:rsid w:val="6DC46035"/>
    <w:rsid w:val="700901BA"/>
    <w:rsid w:val="70DC42EE"/>
    <w:rsid w:val="70E065BD"/>
    <w:rsid w:val="733D6532"/>
    <w:rsid w:val="73B3194A"/>
    <w:rsid w:val="7CFC2ECA"/>
    <w:rsid w:val="7DC74AB5"/>
    <w:rsid w:val="7EA4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</w:style>
  <w:style w:type="paragraph" w:styleId="3">
    <w:name w:val="Body Text"/>
    <w:basedOn w:val="1"/>
    <w:link w:val="13"/>
    <w:qFormat/>
    <w:uiPriority w:val="1"/>
    <w:rPr>
      <w:sz w:val="21"/>
      <w:szCs w:val="21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table" w:customStyle="1" w:styleId="12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正文文本 Char"/>
    <w:basedOn w:val="9"/>
    <w:link w:val="3"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paragraph" w:customStyle="1" w:styleId="14">
    <w:name w:val="Table Paragraph"/>
    <w:basedOn w:val="1"/>
    <w:qFormat/>
    <w:uiPriority w:val="1"/>
    <w:pPr>
      <w:ind w:left="104"/>
    </w:p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宋体" w:hAnsi="宋体" w:cs="宋体"/>
      <w:sz w:val="18"/>
      <w:szCs w:val="18"/>
      <w:lang w:val="zh-CN" w:bidi="zh-CN"/>
    </w:rPr>
  </w:style>
  <w:style w:type="paragraph" w:customStyle="1" w:styleId="1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仿宋" w:hAnsi="仿宋" w:eastAsia="仿宋" w:cs="Times New Roman"/>
      <w:color w:val="000000"/>
      <w:sz w:val="24"/>
      <w:szCs w:val="24"/>
      <w:lang w:val="en-US" w:eastAsia="zh-CN" w:bidi="ar-SA"/>
    </w:rPr>
  </w:style>
  <w:style w:type="character" w:customStyle="1" w:styleId="17">
    <w:name w:val="页眉 Char"/>
    <w:basedOn w:val="9"/>
    <w:link w:val="6"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8">
    <w:name w:val="页脚 Char"/>
    <w:basedOn w:val="9"/>
    <w:link w:val="5"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9">
    <w:name w:val="批注文字 Char"/>
    <w:basedOn w:val="9"/>
    <w:link w:val="2"/>
    <w:semiHidden/>
    <w:qFormat/>
    <w:uiPriority w:val="99"/>
    <w:rPr>
      <w:rFonts w:ascii="宋体" w:hAnsi="宋体" w:eastAsia="宋体" w:cs="宋体"/>
      <w:sz w:val="22"/>
      <w:szCs w:val="22"/>
      <w:lang w:val="zh-CN" w:bidi="zh-CN"/>
    </w:rPr>
  </w:style>
  <w:style w:type="character" w:customStyle="1" w:styleId="20">
    <w:name w:val="批注主题 Char"/>
    <w:basedOn w:val="19"/>
    <w:link w:val="7"/>
    <w:semiHidden/>
    <w:qFormat/>
    <w:uiPriority w:val="99"/>
    <w:rPr>
      <w:rFonts w:ascii="宋体" w:hAnsi="宋体" w:eastAsia="宋体" w:cs="宋体"/>
      <w:b/>
      <w:bCs/>
      <w:sz w:val="22"/>
      <w:szCs w:val="22"/>
      <w:lang w:val="zh-CN" w:bidi="zh-CN"/>
    </w:rPr>
  </w:style>
  <w:style w:type="paragraph" w:customStyle="1" w:styleId="21">
    <w:name w:val="tableparagraph"/>
    <w:basedOn w:val="1"/>
    <w:qFormat/>
    <w:uiPriority w:val="0"/>
    <w:pPr>
      <w:widowControl/>
      <w:ind w:left="104"/>
    </w:pPr>
    <w:rPr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246</Words>
  <Characters>1404</Characters>
  <Lines>11</Lines>
  <Paragraphs>3</Paragraphs>
  <TotalTime>34</TotalTime>
  <ScaleCrop>false</ScaleCrop>
  <LinksUpToDate>false</LinksUpToDate>
  <CharactersWithSpaces>1647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2021-10-20T03:48:00Z</dcterms:created>
  <dc:creator>熊熊的</dc:creator>
  <cp:lastModifiedBy>yxy</cp:lastModifiedBy>
  <cp:lastPrinted>2021-10-13T08:02:00Z</cp:lastPrinted>
  <dcterms:modified xsi:type="dcterms:W3CDTF">2021-10-20T07:19:55Z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27E7F0B62A6F40EFB5E1072FF8D38389</vt:lpwstr>
  </property>
</Properties>
</file>