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073A" w14:textId="77777777" w:rsidR="005D6E9A" w:rsidRDefault="00925B93" w:rsidP="00925B93">
      <w:pPr>
        <w:rPr>
          <w:rFonts w:ascii="宋体" w:eastAsia="宋体" w:hAnsi="宋体"/>
          <w:sz w:val="24"/>
          <w:szCs w:val="24"/>
        </w:rPr>
      </w:pPr>
      <w:r w:rsidRPr="00925B93">
        <w:rPr>
          <w:rFonts w:ascii="宋体" w:eastAsia="宋体" w:hAnsi="宋体"/>
          <w:sz w:val="24"/>
          <w:szCs w:val="24"/>
        </w:rPr>
        <w:t>证券代码</w:t>
      </w:r>
      <w:r w:rsidRPr="00925B93">
        <w:rPr>
          <w:rFonts w:ascii="宋体" w:eastAsia="宋体" w:hAnsi="宋体" w:hint="eastAsia"/>
          <w:sz w:val="24"/>
          <w:szCs w:val="24"/>
        </w:rPr>
        <w:t>：6</w:t>
      </w:r>
      <w:r w:rsidRPr="00925B93">
        <w:rPr>
          <w:rFonts w:ascii="宋体" w:eastAsia="宋体" w:hAnsi="宋体"/>
          <w:sz w:val="24"/>
          <w:szCs w:val="24"/>
        </w:rPr>
        <w:t xml:space="preserve">88369                </w:t>
      </w:r>
      <w:r>
        <w:rPr>
          <w:rFonts w:ascii="宋体" w:eastAsia="宋体" w:hAnsi="宋体"/>
          <w:sz w:val="24"/>
          <w:szCs w:val="24"/>
        </w:rPr>
        <w:t xml:space="preserve">                   </w:t>
      </w:r>
      <w:r w:rsidRPr="00925B93">
        <w:rPr>
          <w:rFonts w:ascii="宋体" w:eastAsia="宋体" w:hAnsi="宋体"/>
          <w:sz w:val="24"/>
          <w:szCs w:val="24"/>
        </w:rPr>
        <w:t>证券简称</w:t>
      </w:r>
      <w:r w:rsidRPr="00925B93">
        <w:rPr>
          <w:rFonts w:ascii="宋体" w:eastAsia="宋体" w:hAnsi="宋体" w:hint="eastAsia"/>
          <w:sz w:val="24"/>
          <w:szCs w:val="24"/>
        </w:rPr>
        <w:t>：</w:t>
      </w:r>
      <w:r w:rsidRPr="00925B93">
        <w:rPr>
          <w:rFonts w:ascii="宋体" w:eastAsia="宋体" w:hAnsi="宋体"/>
          <w:sz w:val="24"/>
          <w:szCs w:val="24"/>
        </w:rPr>
        <w:t>致远互联</w:t>
      </w:r>
    </w:p>
    <w:p w14:paraId="67E43142" w14:textId="77777777" w:rsidR="00925B93" w:rsidRDefault="00925B93" w:rsidP="00925B93">
      <w:pPr>
        <w:rPr>
          <w:rFonts w:ascii="宋体" w:eastAsia="宋体" w:hAnsi="宋体"/>
          <w:sz w:val="24"/>
          <w:szCs w:val="24"/>
        </w:rPr>
      </w:pPr>
    </w:p>
    <w:p w14:paraId="38428E1D" w14:textId="77777777" w:rsidR="00A67256" w:rsidRDefault="00A67256" w:rsidP="00925B93">
      <w:pPr>
        <w:rPr>
          <w:rFonts w:ascii="宋体" w:eastAsia="宋体" w:hAnsi="宋体"/>
          <w:sz w:val="24"/>
          <w:szCs w:val="24"/>
        </w:rPr>
      </w:pPr>
    </w:p>
    <w:p w14:paraId="6C52BFE8" w14:textId="56C948A2" w:rsidR="00925B93" w:rsidRPr="00925B93" w:rsidRDefault="00925B93" w:rsidP="00925B93">
      <w:pPr>
        <w:jc w:val="center"/>
        <w:rPr>
          <w:rFonts w:ascii="宋体" w:eastAsia="宋体" w:hAnsi="宋体"/>
          <w:b/>
          <w:sz w:val="32"/>
          <w:szCs w:val="24"/>
        </w:rPr>
      </w:pPr>
      <w:r w:rsidRPr="00925B93">
        <w:rPr>
          <w:rFonts w:ascii="宋体" w:eastAsia="宋体" w:hAnsi="宋体"/>
          <w:b/>
          <w:sz w:val="32"/>
          <w:szCs w:val="24"/>
        </w:rPr>
        <w:t>北京致远互联软件股份</w:t>
      </w:r>
      <w:r w:rsidR="00BF094A">
        <w:rPr>
          <w:rFonts w:ascii="宋体" w:eastAsia="宋体" w:hAnsi="宋体" w:hint="eastAsia"/>
          <w:b/>
          <w:sz w:val="32"/>
          <w:szCs w:val="24"/>
        </w:rPr>
        <w:t>有限公司</w:t>
      </w:r>
      <w:r w:rsidRPr="00925B93">
        <w:rPr>
          <w:rFonts w:ascii="宋体" w:eastAsia="宋体" w:hAnsi="宋体"/>
          <w:b/>
          <w:sz w:val="32"/>
          <w:szCs w:val="24"/>
        </w:rPr>
        <w:t>投资者关系活动记</w:t>
      </w:r>
      <w:bookmarkStart w:id="0" w:name="_GoBack"/>
      <w:bookmarkEnd w:id="0"/>
      <w:r w:rsidRPr="00925B93">
        <w:rPr>
          <w:rFonts w:ascii="宋体" w:eastAsia="宋体" w:hAnsi="宋体"/>
          <w:b/>
          <w:sz w:val="32"/>
          <w:szCs w:val="24"/>
        </w:rPr>
        <w:t>录表</w:t>
      </w:r>
    </w:p>
    <w:p w14:paraId="3D990B29" w14:textId="77777777" w:rsidR="00925B93" w:rsidRPr="00925B93" w:rsidRDefault="00925B93" w:rsidP="00925B93">
      <w:pPr>
        <w:jc w:val="right"/>
        <w:rPr>
          <w:rFonts w:ascii="宋体" w:eastAsia="宋体" w:hAnsi="宋体"/>
          <w:sz w:val="24"/>
          <w:szCs w:val="24"/>
        </w:rPr>
      </w:pPr>
      <w:r w:rsidRPr="00925B93">
        <w:rPr>
          <w:rFonts w:ascii="宋体" w:eastAsia="宋体" w:hAnsi="宋体"/>
          <w:sz w:val="24"/>
          <w:szCs w:val="24"/>
        </w:rPr>
        <w:t>编号</w:t>
      </w:r>
      <w:r w:rsidRPr="00925B93">
        <w:rPr>
          <w:rFonts w:ascii="宋体" w:eastAsia="宋体" w:hAnsi="宋体" w:hint="eastAsia"/>
          <w:sz w:val="24"/>
          <w:szCs w:val="24"/>
        </w:rPr>
        <w:t>：2</w:t>
      </w:r>
      <w:r w:rsidR="006B4935">
        <w:rPr>
          <w:rFonts w:ascii="宋体" w:eastAsia="宋体" w:hAnsi="宋体"/>
          <w:sz w:val="24"/>
          <w:szCs w:val="24"/>
        </w:rPr>
        <w:t>022</w:t>
      </w:r>
      <w:r w:rsidRPr="00925B93">
        <w:rPr>
          <w:rFonts w:ascii="宋体" w:eastAsia="宋体" w:hAnsi="宋体" w:hint="eastAsia"/>
          <w:sz w:val="24"/>
          <w:szCs w:val="24"/>
        </w:rPr>
        <w:t>-</w:t>
      </w:r>
      <w:r w:rsidRPr="00925B93">
        <w:rPr>
          <w:rFonts w:ascii="宋体" w:eastAsia="宋体" w:hAnsi="宋体"/>
          <w:sz w:val="24"/>
          <w:szCs w:val="24"/>
        </w:rPr>
        <w:t>001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696"/>
        <w:gridCol w:w="3442"/>
        <w:gridCol w:w="3793"/>
      </w:tblGrid>
      <w:tr w:rsidR="00925B93" w:rsidRPr="00295432" w14:paraId="6A9F19CC" w14:textId="77777777" w:rsidTr="007C57E6">
        <w:tc>
          <w:tcPr>
            <w:tcW w:w="1696" w:type="dxa"/>
          </w:tcPr>
          <w:p w14:paraId="334E02AE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235" w:type="dxa"/>
            <w:gridSpan w:val="2"/>
          </w:tcPr>
          <w:p w14:paraId="52C99E6F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 xml:space="preserve">√特定对象调研 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4B2586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分析师会议</w:t>
            </w:r>
          </w:p>
          <w:p w14:paraId="1BCFDE45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媒体采访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4B2586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□业绩说明会</w:t>
            </w:r>
          </w:p>
          <w:p w14:paraId="108EBDA8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 xml:space="preserve">□新闻发布会 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="004B2586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□路演活动</w:t>
            </w:r>
          </w:p>
          <w:p w14:paraId="4F0E9F89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□现场参观</w:t>
            </w:r>
          </w:p>
          <w:p w14:paraId="7F0B2BE0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 xml:space="preserve">□其他（ 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86573C" w:rsidRPr="00295432" w14:paraId="19A8D34C" w14:textId="77777777" w:rsidTr="007C57E6">
        <w:trPr>
          <w:trHeight w:val="588"/>
        </w:trPr>
        <w:tc>
          <w:tcPr>
            <w:tcW w:w="1696" w:type="dxa"/>
            <w:vMerge w:val="restart"/>
          </w:tcPr>
          <w:p w14:paraId="74AD96D3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参与单位名称及人员姓名</w:t>
            </w:r>
          </w:p>
        </w:tc>
        <w:tc>
          <w:tcPr>
            <w:tcW w:w="3442" w:type="dxa"/>
            <w:vAlign w:val="center"/>
          </w:tcPr>
          <w:p w14:paraId="42801630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文渊资本</w:t>
            </w:r>
          </w:p>
        </w:tc>
        <w:tc>
          <w:tcPr>
            <w:tcW w:w="3793" w:type="dxa"/>
            <w:vAlign w:val="center"/>
          </w:tcPr>
          <w:p w14:paraId="46DFFAE4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Cs w:val="21"/>
                <w:shd w:val="clear" w:color="auto" w:fill="FFFFFF"/>
              </w:rPr>
              <w:t>Liu Xu</w:t>
            </w:r>
          </w:p>
        </w:tc>
      </w:tr>
      <w:tr w:rsidR="0086573C" w:rsidRPr="00295432" w14:paraId="0A2481B4" w14:textId="77777777" w:rsidTr="007C57E6">
        <w:trPr>
          <w:trHeight w:val="588"/>
        </w:trPr>
        <w:tc>
          <w:tcPr>
            <w:tcW w:w="1696" w:type="dxa"/>
            <w:vMerge/>
          </w:tcPr>
          <w:p w14:paraId="7CBED59C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4015BB0E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文渊资本</w:t>
            </w:r>
          </w:p>
        </w:tc>
        <w:tc>
          <w:tcPr>
            <w:tcW w:w="3793" w:type="dxa"/>
            <w:vAlign w:val="center"/>
          </w:tcPr>
          <w:p w14:paraId="1CB5EBD1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 w:rsidRPr="00581A87">
              <w:rPr>
                <w:rFonts w:ascii="Calibri" w:hAnsi="Calibri" w:cs="Calibri" w:hint="eastAsia"/>
                <w:color w:val="000000"/>
                <w:szCs w:val="21"/>
                <w:shd w:val="clear" w:color="auto" w:fill="FFFFFF"/>
              </w:rPr>
              <w:t>Becky Chen</w:t>
            </w:r>
          </w:p>
        </w:tc>
      </w:tr>
      <w:tr w:rsidR="0086573C" w:rsidRPr="00295432" w14:paraId="1478A911" w14:textId="77777777" w:rsidTr="007C57E6">
        <w:trPr>
          <w:trHeight w:val="588"/>
        </w:trPr>
        <w:tc>
          <w:tcPr>
            <w:tcW w:w="1696" w:type="dxa"/>
            <w:vMerge/>
          </w:tcPr>
          <w:p w14:paraId="35908286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3EC2800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煜德资本</w:t>
            </w:r>
          </w:p>
        </w:tc>
        <w:tc>
          <w:tcPr>
            <w:tcW w:w="3793" w:type="dxa"/>
            <w:vAlign w:val="center"/>
          </w:tcPr>
          <w:p w14:paraId="15C728E5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冯超</w:t>
            </w:r>
          </w:p>
        </w:tc>
      </w:tr>
      <w:tr w:rsidR="0086573C" w:rsidRPr="00295432" w14:paraId="1A56CC3B" w14:textId="77777777" w:rsidTr="007C57E6">
        <w:trPr>
          <w:trHeight w:val="588"/>
        </w:trPr>
        <w:tc>
          <w:tcPr>
            <w:tcW w:w="1696" w:type="dxa"/>
            <w:vMerge/>
          </w:tcPr>
          <w:p w14:paraId="73FABCC7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52902B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煜德资本</w:t>
            </w:r>
          </w:p>
        </w:tc>
        <w:tc>
          <w:tcPr>
            <w:tcW w:w="3793" w:type="dxa"/>
            <w:vAlign w:val="center"/>
          </w:tcPr>
          <w:p w14:paraId="41594FCA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王亮</w:t>
            </w:r>
          </w:p>
        </w:tc>
      </w:tr>
      <w:tr w:rsidR="0086573C" w:rsidRPr="00295432" w14:paraId="392790B7" w14:textId="77777777" w:rsidTr="007C57E6">
        <w:trPr>
          <w:trHeight w:val="588"/>
        </w:trPr>
        <w:tc>
          <w:tcPr>
            <w:tcW w:w="1696" w:type="dxa"/>
            <w:vMerge/>
          </w:tcPr>
          <w:p w14:paraId="0EE5B0BA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1CB99961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富国基金</w:t>
            </w:r>
          </w:p>
        </w:tc>
        <w:tc>
          <w:tcPr>
            <w:tcW w:w="3793" w:type="dxa"/>
            <w:vAlign w:val="center"/>
          </w:tcPr>
          <w:p w14:paraId="173DCE7F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陈天元</w:t>
            </w:r>
          </w:p>
        </w:tc>
      </w:tr>
      <w:tr w:rsidR="0086573C" w:rsidRPr="00295432" w14:paraId="1FCE4273" w14:textId="77777777" w:rsidTr="007C57E6">
        <w:trPr>
          <w:trHeight w:val="588"/>
        </w:trPr>
        <w:tc>
          <w:tcPr>
            <w:tcW w:w="1696" w:type="dxa"/>
            <w:vMerge/>
          </w:tcPr>
          <w:p w14:paraId="3DE78742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63CD374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中信自营</w:t>
            </w:r>
          </w:p>
        </w:tc>
        <w:tc>
          <w:tcPr>
            <w:tcW w:w="3793" w:type="dxa"/>
            <w:vAlign w:val="center"/>
          </w:tcPr>
          <w:p w14:paraId="1688F93C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刘雯蜀</w:t>
            </w:r>
          </w:p>
        </w:tc>
      </w:tr>
      <w:tr w:rsidR="0086573C" w:rsidRPr="00295432" w14:paraId="41040A97" w14:textId="77777777" w:rsidTr="007C57E6">
        <w:trPr>
          <w:trHeight w:val="588"/>
        </w:trPr>
        <w:tc>
          <w:tcPr>
            <w:tcW w:w="1696" w:type="dxa"/>
            <w:vMerge/>
          </w:tcPr>
          <w:p w14:paraId="46D7EC7A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497CEB9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嘉实基金</w:t>
            </w:r>
          </w:p>
        </w:tc>
        <w:tc>
          <w:tcPr>
            <w:tcW w:w="3793" w:type="dxa"/>
            <w:vAlign w:val="center"/>
          </w:tcPr>
          <w:p w14:paraId="2EE27735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陈涛</w:t>
            </w:r>
          </w:p>
        </w:tc>
      </w:tr>
      <w:tr w:rsidR="0086573C" w:rsidRPr="00295432" w14:paraId="6FC36A6E" w14:textId="77777777" w:rsidTr="007C57E6">
        <w:trPr>
          <w:trHeight w:val="588"/>
        </w:trPr>
        <w:tc>
          <w:tcPr>
            <w:tcW w:w="1696" w:type="dxa"/>
            <w:vMerge/>
          </w:tcPr>
          <w:p w14:paraId="531710A1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6E5DF29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健顺投资</w:t>
            </w:r>
          </w:p>
        </w:tc>
        <w:tc>
          <w:tcPr>
            <w:tcW w:w="3793" w:type="dxa"/>
            <w:vAlign w:val="center"/>
          </w:tcPr>
          <w:p w14:paraId="2BAEE63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朱丽琳</w:t>
            </w:r>
          </w:p>
        </w:tc>
      </w:tr>
      <w:tr w:rsidR="0086573C" w:rsidRPr="00295432" w14:paraId="4F618951" w14:textId="77777777" w:rsidTr="007C57E6">
        <w:trPr>
          <w:trHeight w:val="588"/>
        </w:trPr>
        <w:tc>
          <w:tcPr>
            <w:tcW w:w="1696" w:type="dxa"/>
            <w:vMerge/>
          </w:tcPr>
          <w:p w14:paraId="36D6E79C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D802A01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财信证券自营</w:t>
            </w:r>
          </w:p>
        </w:tc>
        <w:tc>
          <w:tcPr>
            <w:tcW w:w="3793" w:type="dxa"/>
            <w:vAlign w:val="center"/>
          </w:tcPr>
          <w:p w14:paraId="68D85C80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邓睿祺</w:t>
            </w:r>
          </w:p>
        </w:tc>
      </w:tr>
      <w:tr w:rsidR="0086573C" w:rsidRPr="00295432" w14:paraId="4301B9EA" w14:textId="77777777" w:rsidTr="007C57E6">
        <w:trPr>
          <w:trHeight w:val="588"/>
        </w:trPr>
        <w:tc>
          <w:tcPr>
            <w:tcW w:w="1696" w:type="dxa"/>
            <w:vMerge/>
          </w:tcPr>
          <w:p w14:paraId="6BDDDB10" w14:textId="77777777" w:rsidR="0086573C" w:rsidRPr="009F6C63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929F19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上海磐安</w:t>
            </w:r>
          </w:p>
        </w:tc>
        <w:tc>
          <w:tcPr>
            <w:tcW w:w="3793" w:type="dxa"/>
            <w:vAlign w:val="center"/>
          </w:tcPr>
          <w:p w14:paraId="19253227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吴纯文</w:t>
            </w:r>
          </w:p>
        </w:tc>
      </w:tr>
      <w:tr w:rsidR="0086573C" w:rsidRPr="00295432" w14:paraId="7DBEF170" w14:textId="77777777" w:rsidTr="007C57E6">
        <w:trPr>
          <w:trHeight w:val="588"/>
        </w:trPr>
        <w:tc>
          <w:tcPr>
            <w:tcW w:w="1696" w:type="dxa"/>
            <w:vMerge/>
          </w:tcPr>
          <w:p w14:paraId="3446253E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20F903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金信基金</w:t>
            </w:r>
          </w:p>
        </w:tc>
        <w:tc>
          <w:tcPr>
            <w:tcW w:w="3793" w:type="dxa"/>
            <w:vAlign w:val="center"/>
          </w:tcPr>
          <w:p w14:paraId="2A1B8B6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黄飙</w:t>
            </w:r>
          </w:p>
        </w:tc>
      </w:tr>
      <w:tr w:rsidR="0086573C" w:rsidRPr="00295432" w14:paraId="627E65B3" w14:textId="77777777" w:rsidTr="007C57E6">
        <w:trPr>
          <w:trHeight w:val="588"/>
        </w:trPr>
        <w:tc>
          <w:tcPr>
            <w:tcW w:w="1696" w:type="dxa"/>
            <w:vMerge/>
          </w:tcPr>
          <w:p w14:paraId="2141476E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05E169C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上海涌贝</w:t>
            </w:r>
          </w:p>
        </w:tc>
        <w:tc>
          <w:tcPr>
            <w:tcW w:w="3793" w:type="dxa"/>
            <w:vAlign w:val="center"/>
          </w:tcPr>
          <w:p w14:paraId="14963BBC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马涌超</w:t>
            </w:r>
          </w:p>
        </w:tc>
      </w:tr>
      <w:tr w:rsidR="0086573C" w:rsidRPr="00295432" w14:paraId="1325B743" w14:textId="77777777" w:rsidTr="007C57E6">
        <w:trPr>
          <w:trHeight w:val="588"/>
        </w:trPr>
        <w:tc>
          <w:tcPr>
            <w:tcW w:w="1696" w:type="dxa"/>
            <w:vMerge/>
          </w:tcPr>
          <w:p w14:paraId="26106C08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5F0D26E0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北京诚盛投资</w:t>
            </w:r>
          </w:p>
        </w:tc>
        <w:tc>
          <w:tcPr>
            <w:tcW w:w="3793" w:type="dxa"/>
            <w:vAlign w:val="center"/>
          </w:tcPr>
          <w:p w14:paraId="16995384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康志毅</w:t>
            </w:r>
          </w:p>
        </w:tc>
      </w:tr>
      <w:tr w:rsidR="0086573C" w:rsidRPr="00295432" w14:paraId="6DD20D15" w14:textId="77777777" w:rsidTr="007C57E6">
        <w:trPr>
          <w:trHeight w:val="588"/>
        </w:trPr>
        <w:tc>
          <w:tcPr>
            <w:tcW w:w="1696" w:type="dxa"/>
            <w:vMerge/>
          </w:tcPr>
          <w:p w14:paraId="28F443AF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DD548D9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慎知资产</w:t>
            </w:r>
          </w:p>
        </w:tc>
        <w:tc>
          <w:tcPr>
            <w:tcW w:w="3793" w:type="dxa"/>
            <w:vAlign w:val="center"/>
          </w:tcPr>
          <w:p w14:paraId="3A58701E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刘越</w:t>
            </w:r>
          </w:p>
        </w:tc>
      </w:tr>
      <w:tr w:rsidR="0086573C" w:rsidRPr="00295432" w14:paraId="78E24766" w14:textId="77777777" w:rsidTr="007C57E6">
        <w:trPr>
          <w:trHeight w:val="588"/>
        </w:trPr>
        <w:tc>
          <w:tcPr>
            <w:tcW w:w="1696" w:type="dxa"/>
            <w:vMerge/>
          </w:tcPr>
          <w:p w14:paraId="2E4CC4D5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5227EFE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南方基金</w:t>
            </w:r>
          </w:p>
        </w:tc>
        <w:tc>
          <w:tcPr>
            <w:tcW w:w="3793" w:type="dxa"/>
            <w:vAlign w:val="center"/>
          </w:tcPr>
          <w:p w14:paraId="612C3B0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罗安安</w:t>
            </w:r>
          </w:p>
        </w:tc>
      </w:tr>
      <w:tr w:rsidR="0086573C" w:rsidRPr="00295432" w14:paraId="2842CB90" w14:textId="77777777" w:rsidTr="007C57E6">
        <w:trPr>
          <w:trHeight w:val="588"/>
        </w:trPr>
        <w:tc>
          <w:tcPr>
            <w:tcW w:w="1696" w:type="dxa"/>
            <w:vMerge/>
          </w:tcPr>
          <w:p w14:paraId="1BDA008E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1553FBAA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拾贝投资</w:t>
            </w:r>
          </w:p>
        </w:tc>
        <w:tc>
          <w:tcPr>
            <w:tcW w:w="3793" w:type="dxa"/>
            <w:vAlign w:val="center"/>
          </w:tcPr>
          <w:p w14:paraId="51EA6573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杨立</w:t>
            </w:r>
          </w:p>
        </w:tc>
      </w:tr>
      <w:tr w:rsidR="0086573C" w:rsidRPr="00295432" w14:paraId="04F98E33" w14:textId="77777777" w:rsidTr="007C57E6">
        <w:trPr>
          <w:trHeight w:val="588"/>
        </w:trPr>
        <w:tc>
          <w:tcPr>
            <w:tcW w:w="1696" w:type="dxa"/>
            <w:vMerge/>
          </w:tcPr>
          <w:p w14:paraId="25882489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2EE71B6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中信证券</w:t>
            </w:r>
          </w:p>
        </w:tc>
        <w:tc>
          <w:tcPr>
            <w:tcW w:w="3793" w:type="dxa"/>
            <w:vAlign w:val="center"/>
          </w:tcPr>
          <w:p w14:paraId="408D3A1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胥洞菡</w:t>
            </w:r>
          </w:p>
        </w:tc>
      </w:tr>
      <w:tr w:rsidR="0086573C" w:rsidRPr="00295432" w14:paraId="1BC4CB0F" w14:textId="77777777" w:rsidTr="007C57E6">
        <w:trPr>
          <w:trHeight w:val="588"/>
        </w:trPr>
        <w:tc>
          <w:tcPr>
            <w:tcW w:w="1696" w:type="dxa"/>
            <w:vMerge/>
          </w:tcPr>
          <w:p w14:paraId="74D0DCD7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BB52BA7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浙江如山健盈</w:t>
            </w:r>
          </w:p>
        </w:tc>
        <w:tc>
          <w:tcPr>
            <w:tcW w:w="3793" w:type="dxa"/>
            <w:vAlign w:val="center"/>
          </w:tcPr>
          <w:p w14:paraId="40586FC6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徐晓威</w:t>
            </w:r>
          </w:p>
        </w:tc>
      </w:tr>
      <w:tr w:rsidR="0086573C" w:rsidRPr="00295432" w14:paraId="35669601" w14:textId="77777777" w:rsidTr="007C57E6">
        <w:trPr>
          <w:trHeight w:val="588"/>
        </w:trPr>
        <w:tc>
          <w:tcPr>
            <w:tcW w:w="1696" w:type="dxa"/>
            <w:vMerge/>
          </w:tcPr>
          <w:p w14:paraId="67AEC6E7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7117E8F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中金资管</w:t>
            </w:r>
          </w:p>
        </w:tc>
        <w:tc>
          <w:tcPr>
            <w:tcW w:w="3793" w:type="dxa"/>
            <w:vAlign w:val="center"/>
          </w:tcPr>
          <w:p w14:paraId="35310A58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冯达</w:t>
            </w:r>
          </w:p>
        </w:tc>
      </w:tr>
      <w:tr w:rsidR="0086573C" w:rsidRPr="00295432" w14:paraId="48D20B64" w14:textId="77777777" w:rsidTr="007C57E6">
        <w:trPr>
          <w:trHeight w:val="588"/>
        </w:trPr>
        <w:tc>
          <w:tcPr>
            <w:tcW w:w="1696" w:type="dxa"/>
            <w:vMerge/>
          </w:tcPr>
          <w:p w14:paraId="3B957B81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0AFE737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深圳前海博普资产</w:t>
            </w:r>
          </w:p>
        </w:tc>
        <w:tc>
          <w:tcPr>
            <w:tcW w:w="3793" w:type="dxa"/>
            <w:vAlign w:val="center"/>
          </w:tcPr>
          <w:p w14:paraId="274623A4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陈君君</w:t>
            </w:r>
          </w:p>
        </w:tc>
      </w:tr>
      <w:tr w:rsidR="0086573C" w:rsidRPr="00295432" w14:paraId="459219CF" w14:textId="77777777" w:rsidTr="007C57E6">
        <w:trPr>
          <w:trHeight w:val="588"/>
        </w:trPr>
        <w:tc>
          <w:tcPr>
            <w:tcW w:w="1696" w:type="dxa"/>
            <w:vMerge/>
          </w:tcPr>
          <w:p w14:paraId="3D0BD9BD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AACFC68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五地投资</w:t>
            </w:r>
          </w:p>
        </w:tc>
        <w:tc>
          <w:tcPr>
            <w:tcW w:w="3793" w:type="dxa"/>
            <w:vAlign w:val="center"/>
          </w:tcPr>
          <w:p w14:paraId="295BE5F8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俞天甲</w:t>
            </w:r>
          </w:p>
        </w:tc>
      </w:tr>
      <w:tr w:rsidR="0086573C" w:rsidRPr="00295432" w14:paraId="5DED233E" w14:textId="77777777" w:rsidTr="007C57E6">
        <w:trPr>
          <w:trHeight w:val="588"/>
        </w:trPr>
        <w:tc>
          <w:tcPr>
            <w:tcW w:w="1696" w:type="dxa"/>
            <w:vMerge/>
          </w:tcPr>
          <w:p w14:paraId="10F4F551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2073D31C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博普科技</w:t>
            </w:r>
          </w:p>
        </w:tc>
        <w:tc>
          <w:tcPr>
            <w:tcW w:w="3793" w:type="dxa"/>
            <w:vAlign w:val="center"/>
          </w:tcPr>
          <w:p w14:paraId="167692DF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何瑞琳</w:t>
            </w:r>
          </w:p>
        </w:tc>
      </w:tr>
      <w:tr w:rsidR="0086573C" w:rsidRPr="00295432" w14:paraId="7064A3C9" w14:textId="77777777" w:rsidTr="007C57E6">
        <w:trPr>
          <w:trHeight w:val="588"/>
        </w:trPr>
        <w:tc>
          <w:tcPr>
            <w:tcW w:w="1696" w:type="dxa"/>
            <w:vMerge/>
          </w:tcPr>
          <w:p w14:paraId="6D6DDE22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2AEFABAC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博普科技</w:t>
            </w:r>
          </w:p>
        </w:tc>
        <w:tc>
          <w:tcPr>
            <w:tcW w:w="3793" w:type="dxa"/>
            <w:vAlign w:val="center"/>
          </w:tcPr>
          <w:p w14:paraId="4799BFEC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雍国铁</w:t>
            </w:r>
          </w:p>
        </w:tc>
      </w:tr>
      <w:tr w:rsidR="0086573C" w:rsidRPr="00295432" w14:paraId="5E1589FC" w14:textId="77777777" w:rsidTr="007C57E6">
        <w:trPr>
          <w:trHeight w:val="588"/>
        </w:trPr>
        <w:tc>
          <w:tcPr>
            <w:tcW w:w="1696" w:type="dxa"/>
            <w:vMerge/>
          </w:tcPr>
          <w:p w14:paraId="5FEC5B2A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97251EC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拾贝投资</w:t>
            </w:r>
          </w:p>
        </w:tc>
        <w:tc>
          <w:tcPr>
            <w:tcW w:w="3793" w:type="dxa"/>
            <w:vAlign w:val="center"/>
          </w:tcPr>
          <w:p w14:paraId="01BD8149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杨立</w:t>
            </w:r>
          </w:p>
        </w:tc>
      </w:tr>
      <w:tr w:rsidR="0086573C" w:rsidRPr="00295432" w14:paraId="77FF28AB" w14:textId="77777777" w:rsidTr="007C57E6">
        <w:trPr>
          <w:trHeight w:val="588"/>
        </w:trPr>
        <w:tc>
          <w:tcPr>
            <w:tcW w:w="1696" w:type="dxa"/>
            <w:vMerge/>
          </w:tcPr>
          <w:p w14:paraId="7B5B78CA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F35D1F8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中金资管</w:t>
            </w:r>
          </w:p>
        </w:tc>
        <w:tc>
          <w:tcPr>
            <w:tcW w:w="3793" w:type="dxa"/>
            <w:vAlign w:val="center"/>
          </w:tcPr>
          <w:p w14:paraId="4EC50935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陈臻宇</w:t>
            </w:r>
          </w:p>
        </w:tc>
      </w:tr>
      <w:tr w:rsidR="0086573C" w:rsidRPr="00295432" w14:paraId="60AADF1A" w14:textId="77777777" w:rsidTr="007C57E6">
        <w:trPr>
          <w:trHeight w:val="588"/>
        </w:trPr>
        <w:tc>
          <w:tcPr>
            <w:tcW w:w="1696" w:type="dxa"/>
            <w:vMerge/>
          </w:tcPr>
          <w:p w14:paraId="12C80FFA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2019940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宝盈基金</w:t>
            </w:r>
          </w:p>
        </w:tc>
        <w:tc>
          <w:tcPr>
            <w:tcW w:w="3793" w:type="dxa"/>
            <w:vAlign w:val="center"/>
          </w:tcPr>
          <w:p w14:paraId="104FCE5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倪也</w:t>
            </w:r>
          </w:p>
        </w:tc>
      </w:tr>
      <w:tr w:rsidR="0086573C" w:rsidRPr="00295432" w14:paraId="48901184" w14:textId="77777777" w:rsidTr="007C57E6">
        <w:trPr>
          <w:trHeight w:val="588"/>
        </w:trPr>
        <w:tc>
          <w:tcPr>
            <w:tcW w:w="1696" w:type="dxa"/>
            <w:vMerge/>
          </w:tcPr>
          <w:p w14:paraId="163DD4F2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5D1EFBF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相聚资本</w:t>
            </w:r>
          </w:p>
        </w:tc>
        <w:tc>
          <w:tcPr>
            <w:tcW w:w="3793" w:type="dxa"/>
            <w:vAlign w:val="center"/>
          </w:tcPr>
          <w:p w14:paraId="08B5FBF8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唐斌</w:t>
            </w:r>
          </w:p>
        </w:tc>
      </w:tr>
      <w:tr w:rsidR="0086573C" w:rsidRPr="00295432" w14:paraId="13B4D640" w14:textId="77777777" w:rsidTr="007C57E6">
        <w:trPr>
          <w:trHeight w:val="588"/>
        </w:trPr>
        <w:tc>
          <w:tcPr>
            <w:tcW w:w="1696" w:type="dxa"/>
            <w:vMerge/>
          </w:tcPr>
          <w:p w14:paraId="59FCC62D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514B824A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千合资本</w:t>
            </w:r>
          </w:p>
        </w:tc>
        <w:tc>
          <w:tcPr>
            <w:tcW w:w="3793" w:type="dxa"/>
            <w:vAlign w:val="center"/>
          </w:tcPr>
          <w:p w14:paraId="58D237D5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邵珠印</w:t>
            </w:r>
          </w:p>
        </w:tc>
      </w:tr>
      <w:tr w:rsidR="0086573C" w:rsidRPr="00295432" w14:paraId="6FF31AE6" w14:textId="77777777" w:rsidTr="007C57E6">
        <w:trPr>
          <w:trHeight w:val="588"/>
        </w:trPr>
        <w:tc>
          <w:tcPr>
            <w:tcW w:w="1696" w:type="dxa"/>
            <w:vMerge/>
          </w:tcPr>
          <w:p w14:paraId="1B8C0FFF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74E6CB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富国基金</w:t>
            </w:r>
          </w:p>
        </w:tc>
        <w:tc>
          <w:tcPr>
            <w:tcW w:w="3793" w:type="dxa"/>
            <w:vAlign w:val="center"/>
          </w:tcPr>
          <w:p w14:paraId="46ACD84F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孙权</w:t>
            </w:r>
          </w:p>
        </w:tc>
      </w:tr>
      <w:tr w:rsidR="0086573C" w:rsidRPr="00295432" w14:paraId="6B0ED034" w14:textId="77777777" w:rsidTr="007C57E6">
        <w:trPr>
          <w:trHeight w:val="588"/>
        </w:trPr>
        <w:tc>
          <w:tcPr>
            <w:tcW w:w="1696" w:type="dxa"/>
            <w:vMerge/>
          </w:tcPr>
          <w:p w14:paraId="5C5BDF57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4B93FB20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富国基金</w:t>
            </w:r>
          </w:p>
        </w:tc>
        <w:tc>
          <w:tcPr>
            <w:tcW w:w="3793" w:type="dxa"/>
            <w:vAlign w:val="center"/>
          </w:tcPr>
          <w:p w14:paraId="0715D165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陈天元</w:t>
            </w:r>
          </w:p>
        </w:tc>
      </w:tr>
      <w:tr w:rsidR="0086573C" w:rsidRPr="00295432" w14:paraId="7C1A5401" w14:textId="77777777" w:rsidTr="007C57E6">
        <w:trPr>
          <w:trHeight w:val="588"/>
        </w:trPr>
        <w:tc>
          <w:tcPr>
            <w:tcW w:w="1696" w:type="dxa"/>
            <w:vMerge/>
          </w:tcPr>
          <w:p w14:paraId="325643CB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273819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银华基金</w:t>
            </w:r>
          </w:p>
        </w:tc>
        <w:tc>
          <w:tcPr>
            <w:tcW w:w="3793" w:type="dxa"/>
            <w:vAlign w:val="center"/>
          </w:tcPr>
          <w:p w14:paraId="144026B9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梅思寒</w:t>
            </w:r>
          </w:p>
        </w:tc>
      </w:tr>
      <w:tr w:rsidR="0086573C" w:rsidRPr="00295432" w14:paraId="5516FB70" w14:textId="77777777" w:rsidTr="007C57E6">
        <w:trPr>
          <w:trHeight w:val="588"/>
        </w:trPr>
        <w:tc>
          <w:tcPr>
            <w:tcW w:w="1696" w:type="dxa"/>
            <w:vMerge/>
          </w:tcPr>
          <w:p w14:paraId="1915B189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048A251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银华基金</w:t>
            </w:r>
          </w:p>
        </w:tc>
        <w:tc>
          <w:tcPr>
            <w:tcW w:w="3793" w:type="dxa"/>
            <w:vAlign w:val="center"/>
          </w:tcPr>
          <w:p w14:paraId="2D87FD8E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王浩</w:t>
            </w:r>
          </w:p>
        </w:tc>
      </w:tr>
      <w:tr w:rsidR="0086573C" w:rsidRPr="00295432" w14:paraId="6BD04AC1" w14:textId="77777777" w:rsidTr="007C57E6">
        <w:trPr>
          <w:trHeight w:val="588"/>
        </w:trPr>
        <w:tc>
          <w:tcPr>
            <w:tcW w:w="1696" w:type="dxa"/>
            <w:vMerge/>
          </w:tcPr>
          <w:p w14:paraId="6DB8E322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8EE7B52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中信建投</w:t>
            </w:r>
          </w:p>
        </w:tc>
        <w:tc>
          <w:tcPr>
            <w:tcW w:w="3793" w:type="dxa"/>
            <w:vAlign w:val="center"/>
          </w:tcPr>
          <w:p w14:paraId="1FFDEF41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应瑛</w:t>
            </w:r>
          </w:p>
        </w:tc>
      </w:tr>
      <w:tr w:rsidR="0086573C" w:rsidRPr="00295432" w14:paraId="63527034" w14:textId="77777777" w:rsidTr="007C57E6">
        <w:trPr>
          <w:trHeight w:val="588"/>
        </w:trPr>
        <w:tc>
          <w:tcPr>
            <w:tcW w:w="1696" w:type="dxa"/>
            <w:vMerge/>
          </w:tcPr>
          <w:p w14:paraId="30D0CC85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5542CE47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平安证券</w:t>
            </w:r>
          </w:p>
        </w:tc>
        <w:tc>
          <w:tcPr>
            <w:tcW w:w="3793" w:type="dxa"/>
            <w:vAlign w:val="center"/>
          </w:tcPr>
          <w:p w14:paraId="7EF049F6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闫磊</w:t>
            </w:r>
          </w:p>
        </w:tc>
      </w:tr>
      <w:tr w:rsidR="0086573C" w:rsidRPr="00295432" w14:paraId="6124F354" w14:textId="77777777" w:rsidTr="007C57E6">
        <w:trPr>
          <w:trHeight w:val="588"/>
        </w:trPr>
        <w:tc>
          <w:tcPr>
            <w:tcW w:w="1696" w:type="dxa"/>
            <w:vMerge/>
          </w:tcPr>
          <w:p w14:paraId="6CA7753F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F49E37A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弘则研究</w:t>
            </w:r>
          </w:p>
        </w:tc>
        <w:tc>
          <w:tcPr>
            <w:tcW w:w="3793" w:type="dxa"/>
            <w:vAlign w:val="center"/>
          </w:tcPr>
          <w:p w14:paraId="00A8A740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冯冠儒</w:t>
            </w:r>
          </w:p>
        </w:tc>
      </w:tr>
      <w:tr w:rsidR="0086573C" w:rsidRPr="00295432" w14:paraId="66991F03" w14:textId="77777777" w:rsidTr="007C57E6">
        <w:trPr>
          <w:trHeight w:val="588"/>
        </w:trPr>
        <w:tc>
          <w:tcPr>
            <w:tcW w:w="1696" w:type="dxa"/>
            <w:vMerge/>
          </w:tcPr>
          <w:p w14:paraId="6197B661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143C9CE1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海通证券</w:t>
            </w:r>
          </w:p>
        </w:tc>
        <w:tc>
          <w:tcPr>
            <w:tcW w:w="3793" w:type="dxa"/>
            <w:vAlign w:val="center"/>
          </w:tcPr>
          <w:p w14:paraId="745B1DF4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杨林</w:t>
            </w:r>
          </w:p>
        </w:tc>
      </w:tr>
      <w:tr w:rsidR="0086573C" w:rsidRPr="00295432" w14:paraId="2D125C81" w14:textId="77777777" w:rsidTr="007C57E6">
        <w:trPr>
          <w:trHeight w:val="588"/>
        </w:trPr>
        <w:tc>
          <w:tcPr>
            <w:tcW w:w="1696" w:type="dxa"/>
            <w:vMerge/>
          </w:tcPr>
          <w:p w14:paraId="1B479C38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2540D9E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东方证券</w:t>
            </w:r>
          </w:p>
        </w:tc>
        <w:tc>
          <w:tcPr>
            <w:tcW w:w="3793" w:type="dxa"/>
            <w:vAlign w:val="center"/>
          </w:tcPr>
          <w:p w14:paraId="43F51ACF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徐宝龙</w:t>
            </w:r>
          </w:p>
        </w:tc>
      </w:tr>
      <w:tr w:rsidR="0086573C" w:rsidRPr="00295432" w14:paraId="57443551" w14:textId="77777777" w:rsidTr="007C57E6">
        <w:trPr>
          <w:trHeight w:val="588"/>
        </w:trPr>
        <w:tc>
          <w:tcPr>
            <w:tcW w:w="1696" w:type="dxa"/>
            <w:vMerge/>
          </w:tcPr>
          <w:p w14:paraId="34738A85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4F95D8FF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海通证券</w:t>
            </w:r>
          </w:p>
        </w:tc>
        <w:tc>
          <w:tcPr>
            <w:tcW w:w="3793" w:type="dxa"/>
            <w:vAlign w:val="center"/>
          </w:tcPr>
          <w:p w14:paraId="42B28FD2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杨林</w:t>
            </w:r>
          </w:p>
        </w:tc>
      </w:tr>
      <w:tr w:rsidR="0086573C" w:rsidRPr="00295432" w14:paraId="2CF54286" w14:textId="77777777" w:rsidTr="007C57E6">
        <w:trPr>
          <w:trHeight w:val="588"/>
        </w:trPr>
        <w:tc>
          <w:tcPr>
            <w:tcW w:w="1696" w:type="dxa"/>
            <w:vMerge/>
          </w:tcPr>
          <w:p w14:paraId="6EBE4FF2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160DE9DB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银河证券</w:t>
            </w:r>
          </w:p>
        </w:tc>
        <w:tc>
          <w:tcPr>
            <w:tcW w:w="3793" w:type="dxa"/>
            <w:vAlign w:val="center"/>
          </w:tcPr>
          <w:p w14:paraId="2ED1429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王子路</w:t>
            </w:r>
          </w:p>
        </w:tc>
      </w:tr>
      <w:tr w:rsidR="0086573C" w:rsidRPr="00295432" w14:paraId="6E0234B9" w14:textId="77777777" w:rsidTr="007C57E6">
        <w:trPr>
          <w:trHeight w:val="588"/>
        </w:trPr>
        <w:tc>
          <w:tcPr>
            <w:tcW w:w="1696" w:type="dxa"/>
            <w:vMerge/>
          </w:tcPr>
          <w:p w14:paraId="5805DF14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44BD848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开源证券</w:t>
            </w:r>
          </w:p>
        </w:tc>
        <w:tc>
          <w:tcPr>
            <w:tcW w:w="3793" w:type="dxa"/>
            <w:vAlign w:val="center"/>
          </w:tcPr>
          <w:p w14:paraId="1CB53014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刘逍遥</w:t>
            </w:r>
          </w:p>
        </w:tc>
      </w:tr>
      <w:tr w:rsidR="0086573C" w:rsidRPr="00295432" w14:paraId="6623DA27" w14:textId="77777777" w:rsidTr="007C57E6">
        <w:trPr>
          <w:trHeight w:val="588"/>
        </w:trPr>
        <w:tc>
          <w:tcPr>
            <w:tcW w:w="1696" w:type="dxa"/>
            <w:vMerge/>
          </w:tcPr>
          <w:p w14:paraId="65AD85A8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4CED5FF6" w14:textId="77777777" w:rsidR="0086573C" w:rsidRDefault="0086573C" w:rsidP="00581A8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中信证券</w:t>
            </w:r>
          </w:p>
        </w:tc>
        <w:tc>
          <w:tcPr>
            <w:tcW w:w="3793" w:type="dxa"/>
            <w:vAlign w:val="center"/>
          </w:tcPr>
          <w:p w14:paraId="498749B7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马永刘</w:t>
            </w:r>
          </w:p>
        </w:tc>
      </w:tr>
      <w:tr w:rsidR="0086573C" w:rsidRPr="00295432" w14:paraId="4E01DDB4" w14:textId="77777777" w:rsidTr="007C57E6">
        <w:trPr>
          <w:trHeight w:val="588"/>
        </w:trPr>
        <w:tc>
          <w:tcPr>
            <w:tcW w:w="1696" w:type="dxa"/>
            <w:vMerge/>
          </w:tcPr>
          <w:p w14:paraId="087500DC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BAEA09D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中信证券</w:t>
            </w:r>
          </w:p>
        </w:tc>
        <w:tc>
          <w:tcPr>
            <w:tcW w:w="3793" w:type="dxa"/>
            <w:vAlign w:val="center"/>
          </w:tcPr>
          <w:p w14:paraId="45544C59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李康桥</w:t>
            </w:r>
          </w:p>
        </w:tc>
      </w:tr>
      <w:tr w:rsidR="0086573C" w:rsidRPr="00295432" w14:paraId="53768EF7" w14:textId="77777777" w:rsidTr="007C57E6">
        <w:trPr>
          <w:trHeight w:val="588"/>
        </w:trPr>
        <w:tc>
          <w:tcPr>
            <w:tcW w:w="1696" w:type="dxa"/>
            <w:vMerge/>
          </w:tcPr>
          <w:p w14:paraId="38A32765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62B21D5" w14:textId="30D9CFE6" w:rsidR="0086573C" w:rsidRDefault="0074332E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兴业证券</w:t>
            </w:r>
          </w:p>
        </w:tc>
        <w:tc>
          <w:tcPr>
            <w:tcW w:w="3793" w:type="dxa"/>
            <w:vAlign w:val="center"/>
          </w:tcPr>
          <w:p w14:paraId="1FBDE7E9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吴鸣远</w:t>
            </w:r>
          </w:p>
        </w:tc>
      </w:tr>
      <w:tr w:rsidR="0086573C" w:rsidRPr="00295432" w14:paraId="15A758CA" w14:textId="77777777" w:rsidTr="007C57E6">
        <w:trPr>
          <w:trHeight w:val="588"/>
        </w:trPr>
        <w:tc>
          <w:tcPr>
            <w:tcW w:w="1696" w:type="dxa"/>
            <w:vMerge/>
          </w:tcPr>
          <w:p w14:paraId="065771DA" w14:textId="77777777" w:rsidR="0086573C" w:rsidRPr="00295432" w:rsidRDefault="0086573C" w:rsidP="00581A8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3B75CAF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高盛</w:t>
            </w:r>
          </w:p>
        </w:tc>
        <w:tc>
          <w:tcPr>
            <w:tcW w:w="3793" w:type="dxa"/>
            <w:vAlign w:val="center"/>
          </w:tcPr>
          <w:p w14:paraId="0C6B9106" w14:textId="77777777" w:rsidR="0086573C" w:rsidRDefault="0086573C" w:rsidP="00581A87">
            <w:pPr>
              <w:jc w:val="center"/>
              <w:rPr>
                <w:color w:val="000000"/>
                <w:sz w:val="22"/>
              </w:rPr>
            </w:pPr>
            <w:r w:rsidRPr="00581A87">
              <w:rPr>
                <w:color w:val="000000"/>
                <w:sz w:val="22"/>
              </w:rPr>
              <w:t>Verena Jeng</w:t>
            </w:r>
          </w:p>
        </w:tc>
      </w:tr>
      <w:tr w:rsidR="006F234A" w:rsidRPr="00295432" w14:paraId="2C40ADF4" w14:textId="77777777" w:rsidTr="007C57E6">
        <w:tc>
          <w:tcPr>
            <w:tcW w:w="1696" w:type="dxa"/>
          </w:tcPr>
          <w:p w14:paraId="50060D68" w14:textId="77777777" w:rsidR="006F234A" w:rsidRPr="00295432" w:rsidRDefault="006F234A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35" w:type="dxa"/>
            <w:gridSpan w:val="2"/>
          </w:tcPr>
          <w:p w14:paraId="133D2853" w14:textId="77777777" w:rsidR="006F234A" w:rsidRDefault="006F234A" w:rsidP="00581A87">
            <w:pPr>
              <w:spacing w:line="360" w:lineRule="auto"/>
              <w:ind w:firstLineChars="200" w:firstLine="480"/>
            </w:pPr>
            <w:r w:rsidRPr="00295432">
              <w:rPr>
                <w:rFonts w:ascii="宋体" w:eastAsia="宋体" w:hAnsi="宋体"/>
                <w:sz w:val="24"/>
                <w:szCs w:val="24"/>
              </w:rPr>
              <w:t>在交流活动中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我公司严格遵守相关规定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保证信息披露的真实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准确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及时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公平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没有发生未公开重大信息泄露等情况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925B93" w:rsidRPr="00295432" w14:paraId="21771408" w14:textId="77777777" w:rsidTr="007C57E6">
        <w:tc>
          <w:tcPr>
            <w:tcW w:w="1696" w:type="dxa"/>
          </w:tcPr>
          <w:p w14:paraId="485E2D27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235" w:type="dxa"/>
            <w:gridSpan w:val="2"/>
          </w:tcPr>
          <w:p w14:paraId="5FF6FDE5" w14:textId="77777777" w:rsidR="00925B93" w:rsidRPr="00295432" w:rsidRDefault="00925B93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6B4935">
              <w:rPr>
                <w:rFonts w:ascii="宋体" w:eastAsia="宋体" w:hAnsi="宋体"/>
                <w:sz w:val="24"/>
                <w:szCs w:val="24"/>
              </w:rPr>
              <w:t>022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年</w:t>
            </w:r>
            <w:r w:rsidR="006B493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6B4935">
              <w:rPr>
                <w:rFonts w:ascii="宋体" w:eastAsia="宋体" w:hAnsi="宋体"/>
                <w:sz w:val="24"/>
                <w:szCs w:val="24"/>
              </w:rPr>
              <w:t>1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月</w:t>
            </w:r>
            <w:r w:rsidR="006B493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6B4935">
              <w:rPr>
                <w:rFonts w:ascii="宋体" w:eastAsia="宋体" w:hAnsi="宋体"/>
                <w:sz w:val="24"/>
                <w:szCs w:val="24"/>
              </w:rPr>
              <w:t>4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日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6B4935">
              <w:rPr>
                <w:rFonts w:ascii="宋体" w:eastAsia="宋体" w:hAnsi="宋体"/>
                <w:sz w:val="24"/>
                <w:szCs w:val="24"/>
              </w:rPr>
              <w:t>2022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年</w:t>
            </w:r>
            <w:r w:rsidR="006B493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月</w:t>
            </w:r>
            <w:r w:rsidR="006B4935">
              <w:rPr>
                <w:rFonts w:ascii="宋体" w:eastAsia="宋体" w:hAnsi="宋体"/>
                <w:sz w:val="24"/>
                <w:szCs w:val="24"/>
              </w:rPr>
              <w:t>28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925B93" w:rsidRPr="00295432" w14:paraId="67BEDFD4" w14:textId="77777777" w:rsidTr="007C57E6">
        <w:tc>
          <w:tcPr>
            <w:tcW w:w="1696" w:type="dxa"/>
          </w:tcPr>
          <w:p w14:paraId="70484893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7235" w:type="dxa"/>
            <w:gridSpan w:val="2"/>
          </w:tcPr>
          <w:p w14:paraId="20152F28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公司办公楼M座</w:t>
            </w:r>
            <w:r w:rsidR="00581A87">
              <w:rPr>
                <w:rFonts w:ascii="宋体" w:eastAsia="宋体" w:hAnsi="宋体" w:hint="eastAsia"/>
                <w:sz w:val="24"/>
                <w:szCs w:val="24"/>
              </w:rPr>
              <w:t>及线上电话会</w:t>
            </w:r>
          </w:p>
        </w:tc>
      </w:tr>
      <w:tr w:rsidR="00925B93" w:rsidRPr="00295432" w14:paraId="2A84216F" w14:textId="77777777" w:rsidTr="007C57E6">
        <w:tc>
          <w:tcPr>
            <w:tcW w:w="1696" w:type="dxa"/>
          </w:tcPr>
          <w:p w14:paraId="209DC11A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7235" w:type="dxa"/>
            <w:gridSpan w:val="2"/>
          </w:tcPr>
          <w:p w14:paraId="5F05CA4D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 xml:space="preserve">副总裁、董事会秘书 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 xml:space="preserve">                      陶维浩</w:t>
            </w:r>
          </w:p>
          <w:p w14:paraId="7C2ECD3A" w14:textId="77777777" w:rsidR="00295432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/>
                <w:sz w:val="24"/>
                <w:szCs w:val="24"/>
              </w:rPr>
              <w:t>证券事务代表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 xml:space="preserve">                            段</w:t>
            </w:r>
            <w:r w:rsidRPr="002954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 xml:space="preserve"> 芳</w:t>
            </w:r>
          </w:p>
        </w:tc>
      </w:tr>
      <w:tr w:rsidR="00925B93" w:rsidRPr="00295432" w14:paraId="625A6D48" w14:textId="77777777" w:rsidTr="007C57E6">
        <w:tc>
          <w:tcPr>
            <w:tcW w:w="1696" w:type="dxa"/>
          </w:tcPr>
          <w:p w14:paraId="2A036070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235" w:type="dxa"/>
            <w:gridSpan w:val="2"/>
          </w:tcPr>
          <w:p w14:paraId="5E977C9B" w14:textId="77777777" w:rsidR="00925B93" w:rsidRDefault="00295432" w:rsidP="0029543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介绍环节</w:t>
            </w:r>
          </w:p>
          <w:p w14:paraId="749430EE" w14:textId="4ABD01FB" w:rsidR="007C57E6" w:rsidRDefault="00E74305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公司发展到现在大致分为三个阶段，第一阶段是公司成立到</w:t>
            </w:r>
            <w:r>
              <w:rPr>
                <w:rFonts w:hint="eastAsia"/>
              </w:rPr>
              <w:t>2</w:t>
            </w:r>
            <w:r>
              <w:t>010</w:t>
            </w:r>
            <w:r>
              <w:t>年之前</w:t>
            </w:r>
            <w:r>
              <w:rPr>
                <w:rFonts w:hint="eastAsia"/>
              </w:rPr>
              <w:t>，</w:t>
            </w:r>
            <w:r>
              <w:t>公司以销售产品化</w:t>
            </w:r>
            <w:r>
              <w:rPr>
                <w:rFonts w:hint="eastAsia"/>
              </w:rPr>
              <w:t>O</w:t>
            </w:r>
            <w:r>
              <w:t>A</w:t>
            </w:r>
            <w:r w:rsidR="00D67F30">
              <w:t>（</w:t>
            </w:r>
            <w:r w:rsidR="00D67F30">
              <w:rPr>
                <w:rFonts w:hint="eastAsia"/>
              </w:rPr>
              <w:t>办公自动化</w:t>
            </w:r>
            <w:r w:rsidR="00D67F30">
              <w:t>）</w:t>
            </w:r>
            <w:r>
              <w:t>套装软件为主</w:t>
            </w:r>
            <w:r>
              <w:rPr>
                <w:rFonts w:hint="eastAsia"/>
              </w:rPr>
              <w:t>，在此阶段迅速积累大量客户，实现了营收高速增长；第二阶段是</w:t>
            </w:r>
            <w:r>
              <w:rPr>
                <w:rFonts w:hint="eastAsia"/>
              </w:rPr>
              <w:t>2</w:t>
            </w:r>
            <w:r>
              <w:t>010</w:t>
            </w:r>
            <w:r>
              <w:t>到</w:t>
            </w:r>
            <w:r>
              <w:rPr>
                <w:rFonts w:hint="eastAsia"/>
              </w:rPr>
              <w:t>2</w:t>
            </w:r>
            <w:r>
              <w:t>019</w:t>
            </w:r>
            <w:r>
              <w:t>年</w:t>
            </w:r>
            <w:r>
              <w:rPr>
                <w:rFonts w:hint="eastAsia"/>
              </w:rPr>
              <w:t>，</w:t>
            </w:r>
            <w:r>
              <w:t>公司从套装软件公司向平台型软件公司</w:t>
            </w:r>
            <w:r w:rsidR="00CE79A5">
              <w:rPr>
                <w:rFonts w:hint="eastAsia"/>
              </w:rPr>
              <w:t>发展</w:t>
            </w:r>
            <w:r w:rsidR="00D67F30">
              <w:t>，</w:t>
            </w:r>
            <w:r w:rsidR="00D67F30">
              <w:rPr>
                <w:rFonts w:hint="eastAsia"/>
              </w:rPr>
              <w:t>业务也从协同办公扩展到业务管理</w:t>
            </w:r>
            <w:r>
              <w:rPr>
                <w:rFonts w:hint="eastAsia"/>
              </w:rPr>
              <w:t>；第三个阶段，</w:t>
            </w:r>
            <w:r>
              <w:rPr>
                <w:rFonts w:hint="eastAsia"/>
              </w:rPr>
              <w:t>2</w:t>
            </w:r>
            <w:r>
              <w:t>019</w:t>
            </w:r>
            <w:r>
              <w:t>年到现在</w:t>
            </w:r>
            <w:r>
              <w:rPr>
                <w:rFonts w:hint="eastAsia"/>
              </w:rPr>
              <w:t>，</w:t>
            </w:r>
            <w:r>
              <w:t>公司向平台型发展愈加成型</w:t>
            </w:r>
            <w:r>
              <w:rPr>
                <w:rFonts w:hint="eastAsia"/>
              </w:rPr>
              <w:t>，</w:t>
            </w:r>
            <w:r w:rsidR="00D67F30">
              <w:rPr>
                <w:rFonts w:hint="eastAsia"/>
              </w:rPr>
              <w:t>为客户提供协同办公、协同业务到协同运营的全面解决方案，公司业务</w:t>
            </w:r>
            <w:r>
              <w:rPr>
                <w:rFonts w:hint="eastAsia"/>
              </w:rPr>
              <w:t>已经远远超</w:t>
            </w:r>
            <w:r w:rsidR="00D67F30">
              <w:rPr>
                <w:rFonts w:hint="eastAsia"/>
              </w:rPr>
              <w:t>越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的边界，可以理解为泛</w:t>
            </w:r>
            <w:r>
              <w:rPr>
                <w:rFonts w:hint="eastAsia"/>
              </w:rPr>
              <w:t>O</w:t>
            </w:r>
            <w:r>
              <w:t>A</w:t>
            </w:r>
            <w:r>
              <w:rPr>
                <w:rFonts w:hint="eastAsia"/>
              </w:rPr>
              <w:t>。</w:t>
            </w:r>
          </w:p>
          <w:p w14:paraId="74260681" w14:textId="7110F5F3" w:rsidR="00E74305" w:rsidRPr="004E710E" w:rsidRDefault="00E74305" w:rsidP="00E74305">
            <w:pPr>
              <w:spacing w:line="360" w:lineRule="auto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年下半年开始，受到数字化转型的政策和信创政策的影响，给计算机行业带来了巨大的</w:t>
            </w:r>
            <w:r w:rsidR="00D67F30">
              <w:rPr>
                <w:rFonts w:hint="eastAsia"/>
              </w:rPr>
              <w:t>市场</w:t>
            </w:r>
            <w:r w:rsidR="008359D3">
              <w:t>机会</w:t>
            </w:r>
            <w:r>
              <w:rPr>
                <w:rFonts w:hint="eastAsia"/>
              </w:rPr>
              <w:t>，公司在经过多年的深耕和积累，为了更好服务客户，提出了云转型战略，</w:t>
            </w:r>
            <w:r w:rsidR="007C57E6">
              <w:rPr>
                <w:rFonts w:hint="eastAsia"/>
              </w:rPr>
              <w:t>积极</w:t>
            </w:r>
            <w:r>
              <w:rPr>
                <w:rFonts w:hint="eastAsia"/>
              </w:rPr>
              <w:t>投入全新技术平台研发。同时，公司的头部客户和政务客户的客户结构积淀的优势，更有利于在数字化转型和信创的市场需求中释放竞争力。</w:t>
            </w:r>
          </w:p>
          <w:p w14:paraId="71D4805E" w14:textId="77777777" w:rsidR="007141EC" w:rsidRPr="00E74305" w:rsidRDefault="00E74305" w:rsidP="00E74305">
            <w:pPr>
              <w:spacing w:line="360" w:lineRule="auto"/>
              <w:ind w:firstLineChars="200" w:firstLine="420"/>
              <w:rPr>
                <w:rFonts w:asciiTheme="minorEastAsia" w:hAnsiTheme="minorEastAsia"/>
              </w:rPr>
            </w:pPr>
            <w:r w:rsidRPr="002D0DA0">
              <w:rPr>
                <w:rFonts w:asciiTheme="minorEastAsia" w:hAnsiTheme="minorEastAsia" w:hint="eastAsia"/>
              </w:rPr>
              <w:t>公司</w:t>
            </w:r>
            <w:r>
              <w:rPr>
                <w:rFonts w:asciiTheme="minorEastAsia" w:hAnsiTheme="minorEastAsia"/>
              </w:rPr>
              <w:t>坚定执行</w:t>
            </w:r>
            <w:r w:rsidRPr="002D0DA0">
              <w:rPr>
                <w:rFonts w:asciiTheme="minorEastAsia" w:hAnsiTheme="minorEastAsia" w:hint="eastAsia"/>
              </w:rPr>
              <w:t>“云转型”战略，</w:t>
            </w:r>
            <w:r>
              <w:rPr>
                <w:rFonts w:asciiTheme="minorEastAsia" w:hAnsiTheme="minorEastAsia" w:hint="eastAsia"/>
              </w:rPr>
              <w:t>持续加大投入</w:t>
            </w:r>
            <w:r w:rsidRPr="002D0DA0">
              <w:rPr>
                <w:rFonts w:asciiTheme="minorEastAsia" w:hAnsiTheme="minorEastAsia" w:hint="eastAsia"/>
              </w:rPr>
              <w:t>全新一代协同管理技术平台V8的研发，采用云原生、微服务架构等技术，满足</w:t>
            </w:r>
            <w:r>
              <w:rPr>
                <w:rFonts w:asciiTheme="minorEastAsia" w:hAnsiTheme="minorEastAsia" w:hint="eastAsia"/>
              </w:rPr>
              <w:t>超大型组织例如国资央企、大型民营企业</w:t>
            </w:r>
            <w:r w:rsidRPr="002D0DA0">
              <w:rPr>
                <w:rFonts w:asciiTheme="minorEastAsia" w:hAnsiTheme="minorEastAsia" w:hint="eastAsia"/>
              </w:rPr>
              <w:t>的数字化转型</w:t>
            </w:r>
            <w:r>
              <w:rPr>
                <w:rFonts w:asciiTheme="minorEastAsia" w:hAnsiTheme="minorEastAsia" w:hint="eastAsia"/>
              </w:rPr>
              <w:t>的</w:t>
            </w:r>
            <w:r w:rsidRPr="002D0DA0">
              <w:rPr>
                <w:rFonts w:asciiTheme="minorEastAsia" w:hAnsiTheme="minorEastAsia" w:hint="eastAsia"/>
              </w:rPr>
              <w:t>需求，</w:t>
            </w:r>
            <w:r w:rsidRPr="002D0DA0">
              <w:rPr>
                <w:rFonts w:asciiTheme="minorEastAsia" w:hAnsiTheme="minorEastAsia"/>
              </w:rPr>
              <w:t>支持中小组织的</w:t>
            </w:r>
            <w:r w:rsidRPr="002D0DA0">
              <w:rPr>
                <w:rFonts w:asciiTheme="minorEastAsia" w:hAnsiTheme="minorEastAsia" w:hint="eastAsia"/>
              </w:rPr>
              <w:t>SaaS在线订阅</w:t>
            </w:r>
            <w:r w:rsidRPr="002D0DA0">
              <w:rPr>
                <w:rFonts w:asciiTheme="minorEastAsia" w:hAnsiTheme="minorEastAsia"/>
              </w:rPr>
              <w:t>的</w:t>
            </w:r>
            <w:r>
              <w:rPr>
                <w:rFonts w:asciiTheme="minorEastAsia" w:hAnsiTheme="minorEastAsia" w:hint="eastAsia"/>
              </w:rPr>
              <w:t>商业模式，到目前已完成原型客户一期验证需求的验收。</w:t>
            </w:r>
          </w:p>
          <w:p w14:paraId="004D7995" w14:textId="77777777" w:rsidR="00295432" w:rsidRDefault="00295432" w:rsidP="0029543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/>
                <w:sz w:val="24"/>
                <w:szCs w:val="24"/>
              </w:rPr>
              <w:lastRenderedPageBreak/>
              <w:t>问答环节</w:t>
            </w:r>
          </w:p>
          <w:p w14:paraId="373DFE1B" w14:textId="77777777" w:rsidR="00E74305" w:rsidRPr="00DE1690" w:rsidRDefault="00E74305" w:rsidP="00E74305">
            <w:pPr>
              <w:rPr>
                <w:rFonts w:asciiTheme="minorEastAsia" w:hAnsiTheme="minorEastAsia"/>
                <w:b/>
              </w:rPr>
            </w:pPr>
            <w:r w:rsidRPr="00DE1690">
              <w:rPr>
                <w:rFonts w:asciiTheme="minorEastAsia" w:hAnsiTheme="minorEastAsia" w:hint="eastAsia"/>
                <w:b/>
              </w:rPr>
              <w:t>1、从整体企业级市场来看，目前协同市场发展到什么阶段？</w:t>
            </w:r>
          </w:p>
          <w:p w14:paraId="604A1565" w14:textId="77777777" w:rsidR="00E74305" w:rsidRDefault="00E74305" w:rsidP="007C57E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协同市场最早是于</w:t>
            </w:r>
            <w:r>
              <w:rPr>
                <w:rFonts w:hint="eastAsia"/>
              </w:rPr>
              <w:t>2</w:t>
            </w:r>
            <w:r>
              <w:t>000</w:t>
            </w:r>
            <w:r>
              <w:t>年左右得到快速发展</w:t>
            </w:r>
            <w:r>
              <w:rPr>
                <w:rFonts w:hint="eastAsia"/>
              </w:rPr>
              <w:t>，</w:t>
            </w:r>
            <w:r>
              <w:t>即</w:t>
            </w:r>
            <w:r>
              <w:rPr>
                <w:rFonts w:hint="eastAsia"/>
              </w:rPr>
              <w:t>O</w:t>
            </w:r>
            <w:r>
              <w:t>A</w:t>
            </w:r>
            <w:r>
              <w:rPr>
                <w:rFonts w:hint="eastAsia"/>
              </w:rPr>
              <w:t>（办公自动化），帮助客户实现全员信息化的</w:t>
            </w:r>
            <w:r w:rsidR="007C57E6">
              <w:rPr>
                <w:rFonts w:hint="eastAsia"/>
              </w:rPr>
              <w:t>第一个台阶，关键点在于全员应用、流程审批、文档管理及会议管理等；从产品端来看，具备了</w:t>
            </w:r>
            <w:r>
              <w:rPr>
                <w:rFonts w:hint="eastAsia"/>
              </w:rPr>
              <w:t>组织模型引擎、权限设计引擎、智能表单引擎、门户及空间引擎等</w:t>
            </w:r>
            <w:r w:rsidR="007C57E6">
              <w:rPr>
                <w:rFonts w:hint="eastAsia"/>
              </w:rPr>
              <w:t>重要技术支撑</w:t>
            </w:r>
            <w:r>
              <w:rPr>
                <w:rFonts w:hint="eastAsia"/>
              </w:rPr>
              <w:t>。</w:t>
            </w:r>
          </w:p>
          <w:p w14:paraId="1523A5C7" w14:textId="77777777" w:rsidR="00E74305" w:rsidRDefault="007C57E6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随着组织发展，为了满足客户对于业务的管控需求，公司与</w:t>
            </w:r>
            <w:r w:rsidR="00E74305">
              <w:rPr>
                <w:rFonts w:hint="eastAsia"/>
              </w:rPr>
              <w:t>2012</w:t>
            </w:r>
            <w:r w:rsidR="00E74305">
              <w:rPr>
                <w:rFonts w:hint="eastAsia"/>
              </w:rPr>
              <w:t>年</w:t>
            </w:r>
            <w:r>
              <w:rPr>
                <w:rFonts w:hint="eastAsia"/>
              </w:rPr>
              <w:t>左右</w:t>
            </w:r>
            <w:r w:rsidR="00E74305">
              <w:rPr>
                <w:rFonts w:hint="eastAsia"/>
              </w:rPr>
              <w:t>研发</w:t>
            </w:r>
            <w:r>
              <w:rPr>
                <w:rFonts w:hint="eastAsia"/>
              </w:rPr>
              <w:t>了业务生成器，到现在发展为</w:t>
            </w:r>
            <w:r w:rsidR="00E74305">
              <w:rPr>
                <w:rFonts w:hint="eastAsia"/>
              </w:rPr>
              <w:t>业务定制平台，通过组件和业务包低代码</w:t>
            </w:r>
            <w:r>
              <w:rPr>
                <w:rFonts w:hint="eastAsia"/>
              </w:rPr>
              <w:t>或</w:t>
            </w:r>
            <w:r w:rsidR="00E74305">
              <w:rPr>
                <w:rFonts w:hint="eastAsia"/>
              </w:rPr>
              <w:t>零代码的方式</w:t>
            </w:r>
            <w:r>
              <w:rPr>
                <w:rFonts w:hint="eastAsia"/>
              </w:rPr>
              <w:t>，以业务数据和相应的业务流程为核心</w:t>
            </w:r>
            <w:r w:rsidR="005C418E">
              <w:rPr>
                <w:rFonts w:hint="eastAsia"/>
              </w:rPr>
              <w:t>，</w:t>
            </w:r>
            <w:r>
              <w:rPr>
                <w:rFonts w:hint="eastAsia"/>
              </w:rPr>
              <w:t>结合其他技术能力进行构建，逐步向大规模</w:t>
            </w:r>
            <w:r w:rsidR="00E74305">
              <w:rPr>
                <w:rFonts w:hint="eastAsia"/>
              </w:rPr>
              <w:t>应用发展。</w:t>
            </w:r>
          </w:p>
          <w:p w14:paraId="139B6DDB" w14:textId="77777777" w:rsidR="007C57E6" w:rsidRPr="007C57E6" w:rsidRDefault="007C57E6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经过多年的发展，客户需求</w:t>
            </w:r>
            <w:r w:rsidR="004C5CA7">
              <w:rPr>
                <w:rFonts w:hint="eastAsia"/>
              </w:rPr>
              <w:t>升级和产品技术</w:t>
            </w:r>
            <w:r>
              <w:rPr>
                <w:rFonts w:hint="eastAsia"/>
              </w:rPr>
              <w:t>迭代</w:t>
            </w:r>
            <w:r w:rsidR="004C5CA7">
              <w:rPr>
                <w:rFonts w:hint="eastAsia"/>
              </w:rPr>
              <w:t>更新</w:t>
            </w:r>
            <w:r>
              <w:rPr>
                <w:rFonts w:hint="eastAsia"/>
              </w:rPr>
              <w:t>，</w:t>
            </w:r>
            <w:r w:rsidR="004C5CA7">
              <w:rPr>
                <w:rFonts w:hint="eastAsia"/>
              </w:rPr>
              <w:t>为客户提供了包括</w:t>
            </w:r>
            <w:r w:rsidR="009F5763">
              <w:rPr>
                <w:rFonts w:hint="eastAsia"/>
              </w:rPr>
              <w:t>战略管理、工作赋能、共享服务和运营管控在内的组织运营管理价值，帮助客户战略落地和管理升级。</w:t>
            </w:r>
          </w:p>
          <w:p w14:paraId="4CD224A1" w14:textId="77777777" w:rsidR="00E74305" w:rsidRDefault="00E74305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因此，企业级服务市场在协同管理的需求方面，随着组织发展和业务发展</w:t>
            </w:r>
            <w:r w:rsidR="009F5763">
              <w:rPr>
                <w:rFonts w:hint="eastAsia"/>
              </w:rPr>
              <w:t>，</w:t>
            </w:r>
            <w:r w:rsidR="004B2586">
              <w:rPr>
                <w:rFonts w:hint="eastAsia"/>
              </w:rPr>
              <w:t>除了基础的协同办公需求，还延伸到协同业务管理，以及</w:t>
            </w:r>
            <w:r>
              <w:rPr>
                <w:rFonts w:hint="eastAsia"/>
              </w:rPr>
              <w:t>对整个组织的运营管理。</w:t>
            </w:r>
          </w:p>
          <w:p w14:paraId="34D40590" w14:textId="77777777" w:rsidR="00E74305" w:rsidRPr="009F5763" w:rsidRDefault="00E74305" w:rsidP="00E74305">
            <w:pPr>
              <w:spacing w:line="360" w:lineRule="auto"/>
              <w:ind w:firstLineChars="200" w:firstLine="420"/>
            </w:pPr>
          </w:p>
          <w:p w14:paraId="44E62D52" w14:textId="77777777" w:rsidR="00E74305" w:rsidRDefault="00E74305" w:rsidP="00E74305">
            <w:pPr>
              <w:rPr>
                <w:b/>
                <w:bCs/>
              </w:rPr>
            </w:pPr>
            <w:r w:rsidRPr="00DE1690">
              <w:rPr>
                <w:rFonts w:asciiTheme="minorEastAsia" w:hAnsiTheme="minorEastAsia" w:hint="eastAsia"/>
                <w:b/>
              </w:rPr>
              <w:t>2、向协同业务场景应用切入之后，是否会提升更大的客户价值？</w:t>
            </w:r>
          </w:p>
          <w:p w14:paraId="4D656B9E" w14:textId="77777777" w:rsidR="00E74305" w:rsidRDefault="00E74305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第一，随着平台能力的进一步提升和行业经验的积累，为客户提供轻咨询服务，以及个性化解决方案，为客户带来更大的价值。</w:t>
            </w:r>
          </w:p>
          <w:p w14:paraId="46DE7B84" w14:textId="77777777" w:rsidR="00E74305" w:rsidRDefault="00E74305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第二，从客户需求角度来看，满足了企业的纵向管理和横向管理，伴随着企业发展，都是可以保障持续性，持续为客户创造更大的价值。</w:t>
            </w:r>
          </w:p>
          <w:p w14:paraId="60355F1A" w14:textId="77777777" w:rsidR="004B2586" w:rsidRDefault="004B2586" w:rsidP="00E74305">
            <w:pPr>
              <w:spacing w:line="360" w:lineRule="auto"/>
              <w:ind w:firstLineChars="200" w:firstLine="420"/>
            </w:pPr>
          </w:p>
          <w:p w14:paraId="7A8E54B7" w14:textId="77777777" w:rsidR="00E74305" w:rsidRPr="00DE1690" w:rsidRDefault="00E74305" w:rsidP="00E74305">
            <w:pPr>
              <w:rPr>
                <w:rFonts w:asciiTheme="minorEastAsia" w:hAnsiTheme="minorEastAsia"/>
                <w:b/>
              </w:rPr>
            </w:pPr>
            <w:r w:rsidRPr="00DE1690">
              <w:rPr>
                <w:rFonts w:asciiTheme="minorEastAsia" w:hAnsiTheme="minorEastAsia"/>
                <w:b/>
              </w:rPr>
              <w:t>3</w:t>
            </w:r>
            <w:r w:rsidRPr="00DE1690">
              <w:rPr>
                <w:rFonts w:asciiTheme="minorEastAsia" w:hAnsiTheme="minorEastAsia" w:hint="eastAsia"/>
                <w:b/>
              </w:rPr>
              <w:t>、2</w:t>
            </w:r>
            <w:r w:rsidRPr="00DE1690">
              <w:rPr>
                <w:rFonts w:asciiTheme="minorEastAsia" w:hAnsiTheme="minorEastAsia"/>
                <w:b/>
              </w:rPr>
              <w:t>0</w:t>
            </w:r>
            <w:r w:rsidRPr="00DE1690">
              <w:rPr>
                <w:rFonts w:asciiTheme="minorEastAsia" w:hAnsiTheme="minorEastAsia" w:hint="eastAsia"/>
                <w:b/>
              </w:rPr>
              <w:t>21年和2</w:t>
            </w:r>
            <w:r w:rsidRPr="00DE1690">
              <w:rPr>
                <w:rFonts w:asciiTheme="minorEastAsia" w:hAnsiTheme="minorEastAsia"/>
                <w:b/>
              </w:rPr>
              <w:t>0</w:t>
            </w:r>
            <w:r w:rsidRPr="00DE1690">
              <w:rPr>
                <w:rFonts w:asciiTheme="minorEastAsia" w:hAnsiTheme="minorEastAsia" w:hint="eastAsia"/>
                <w:b/>
              </w:rPr>
              <w:t>22年信创的发展趋势是怎样的？</w:t>
            </w:r>
          </w:p>
          <w:p w14:paraId="4154DC61" w14:textId="68565B8C" w:rsidR="004E1E58" w:rsidRDefault="009F5763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随着信创</w:t>
            </w:r>
            <w:r w:rsidR="00D67F30">
              <w:rPr>
                <w:rFonts w:hint="eastAsia"/>
              </w:rPr>
              <w:t>软</w:t>
            </w:r>
            <w:r>
              <w:rPr>
                <w:rFonts w:hint="eastAsia"/>
              </w:rPr>
              <w:t>硬件基础</w:t>
            </w:r>
            <w:r w:rsidR="00D67F30">
              <w:rPr>
                <w:rFonts w:hint="eastAsia"/>
              </w:rPr>
              <w:t>环境</w:t>
            </w:r>
            <w:r w:rsidR="008359D3">
              <w:rPr>
                <w:rFonts w:hint="eastAsia"/>
              </w:rPr>
              <w:t>性能</w:t>
            </w:r>
            <w:r w:rsidR="00D67F30">
              <w:rPr>
                <w:rFonts w:hint="eastAsia"/>
              </w:rPr>
              <w:t>的大幅提升和</w:t>
            </w:r>
            <w:r>
              <w:rPr>
                <w:rFonts w:hint="eastAsia"/>
              </w:rPr>
              <w:t>完善</w:t>
            </w:r>
            <w:r w:rsidR="00E74305">
              <w:rPr>
                <w:rFonts w:hint="eastAsia"/>
              </w:rPr>
              <w:t>，</w:t>
            </w:r>
            <w:r>
              <w:rPr>
                <w:rFonts w:hint="eastAsia"/>
              </w:rPr>
              <w:t>协同办公软件会随着客户应用需求进行新购、复购和</w:t>
            </w:r>
            <w:r w:rsidR="00E74305">
              <w:rPr>
                <w:rFonts w:hint="eastAsia"/>
              </w:rPr>
              <w:t>升级</w:t>
            </w:r>
            <w:r>
              <w:rPr>
                <w:rFonts w:hint="eastAsia"/>
              </w:rPr>
              <w:t>升迁</w:t>
            </w:r>
            <w:r w:rsidR="00E74305">
              <w:rPr>
                <w:rFonts w:hint="eastAsia"/>
              </w:rPr>
              <w:t>。党政进入到全面信创的阶段，会是持续的状态，从省市向县区一级延伸。党政也会从电子公文向部门级的电子政</w:t>
            </w:r>
            <w:r>
              <w:rPr>
                <w:rFonts w:hint="eastAsia"/>
              </w:rPr>
              <w:t>务去转变。行业信创国家有明确的时间表，金融、烟草、军工已经启动，</w:t>
            </w:r>
            <w:r w:rsidR="00E74305">
              <w:rPr>
                <w:rFonts w:hint="eastAsia"/>
              </w:rPr>
              <w:t>后续在能源、教育、交通等也会逐步启动。截至目前公司与</w:t>
            </w:r>
            <w:r w:rsidR="00E74305">
              <w:rPr>
                <w:rFonts w:hint="eastAsia"/>
              </w:rPr>
              <w:t>180</w:t>
            </w:r>
            <w:r>
              <w:rPr>
                <w:rFonts w:hint="eastAsia"/>
              </w:rPr>
              <w:t>多款信创产品实现互认，通过互认后，</w:t>
            </w:r>
            <w:r w:rsidR="004E1E58">
              <w:rPr>
                <w:rFonts w:hint="eastAsia"/>
              </w:rPr>
              <w:t>为</w:t>
            </w:r>
            <w:r>
              <w:rPr>
                <w:rFonts w:hint="eastAsia"/>
              </w:rPr>
              <w:t>客户</w:t>
            </w:r>
            <w:r w:rsidR="004E1E58">
              <w:rPr>
                <w:rFonts w:hint="eastAsia"/>
              </w:rPr>
              <w:t>建立更好统一部署能力</w:t>
            </w:r>
            <w:r>
              <w:rPr>
                <w:rFonts w:hint="eastAsia"/>
              </w:rPr>
              <w:t>，</w:t>
            </w:r>
            <w:r w:rsidR="00E74305">
              <w:rPr>
                <w:rFonts w:hint="eastAsia"/>
              </w:rPr>
              <w:t>做</w:t>
            </w:r>
            <w:r w:rsidR="004E1E58">
              <w:rPr>
                <w:rFonts w:hint="eastAsia"/>
              </w:rPr>
              <w:t>好</w:t>
            </w:r>
            <w:r w:rsidR="00E74305">
              <w:rPr>
                <w:rFonts w:hint="eastAsia"/>
              </w:rPr>
              <w:t>信创应用系统的搭建。</w:t>
            </w:r>
          </w:p>
          <w:p w14:paraId="6F973E4A" w14:textId="13583CFB" w:rsidR="00E74305" w:rsidRDefault="00E74305" w:rsidP="00E743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201</w:t>
            </w:r>
            <w:r>
              <w:t>4</w:t>
            </w:r>
            <w:r w:rsidR="004E1E58">
              <w:rPr>
                <w:rFonts w:hint="eastAsia"/>
              </w:rPr>
              <w:t>年底，</w:t>
            </w:r>
            <w:r w:rsidR="005C418E">
              <w:rPr>
                <w:rFonts w:hint="eastAsia"/>
              </w:rPr>
              <w:t>公司参与国家第一批信创</w:t>
            </w:r>
            <w:r w:rsidR="004E1E58">
              <w:rPr>
                <w:rFonts w:hint="eastAsia"/>
              </w:rPr>
              <w:t>试点地市级政府城市之一的咸阳市政府</w:t>
            </w:r>
            <w:r>
              <w:rPr>
                <w:rFonts w:hint="eastAsia"/>
              </w:rPr>
              <w:t>信创</w:t>
            </w:r>
            <w:r w:rsidR="004E1E58">
              <w:rPr>
                <w:rFonts w:hint="eastAsia"/>
              </w:rPr>
              <w:t>项目。</w:t>
            </w:r>
            <w:r w:rsidR="00E24A45">
              <w:rPr>
                <w:rFonts w:hint="eastAsia"/>
              </w:rPr>
              <w:t>经过多年的发展，公司</w:t>
            </w:r>
            <w:r w:rsidR="004E1E58">
              <w:rPr>
                <w:rFonts w:hint="eastAsia"/>
              </w:rPr>
              <w:t>积累了</w:t>
            </w:r>
            <w:r w:rsidR="00E24A45">
              <w:rPr>
                <w:rFonts w:hint="eastAsia"/>
              </w:rPr>
              <w:t>丰富的信创</w:t>
            </w:r>
            <w:r w:rsidR="004E1E58">
              <w:rPr>
                <w:rFonts w:hint="eastAsia"/>
              </w:rPr>
              <w:t>经验，</w:t>
            </w:r>
            <w:r>
              <w:rPr>
                <w:rFonts w:hint="eastAsia"/>
              </w:rPr>
              <w:t>从实验室级别实现商业化落地，在明确的信创大趋势下，通过技术优势和客户基础，</w:t>
            </w:r>
            <w:r w:rsidR="005C418E">
              <w:rPr>
                <w:rFonts w:hint="eastAsia"/>
              </w:rPr>
              <w:t>满足更多</w:t>
            </w:r>
            <w:r w:rsidR="004E1E58">
              <w:rPr>
                <w:rFonts w:hint="eastAsia"/>
              </w:rPr>
              <w:t>客户</w:t>
            </w:r>
            <w:r w:rsidR="005C418E">
              <w:rPr>
                <w:rFonts w:hint="eastAsia"/>
              </w:rPr>
              <w:t>的信创需求</w:t>
            </w:r>
            <w:r>
              <w:rPr>
                <w:rFonts w:hint="eastAsia"/>
              </w:rPr>
              <w:t>。</w:t>
            </w:r>
          </w:p>
          <w:p w14:paraId="183DA0E9" w14:textId="77777777" w:rsidR="00E74305" w:rsidRDefault="00E74305" w:rsidP="00E74305">
            <w:pPr>
              <w:spacing w:line="360" w:lineRule="auto"/>
              <w:ind w:firstLineChars="200" w:firstLine="420"/>
            </w:pPr>
          </w:p>
          <w:p w14:paraId="0F52C039" w14:textId="77777777" w:rsidR="00E74305" w:rsidRPr="00BE3DB0" w:rsidRDefault="00E74305" w:rsidP="00E74305">
            <w:pPr>
              <w:rPr>
                <w:rFonts w:asciiTheme="minorEastAsia" w:hAnsiTheme="minorEastAsia"/>
                <w:b/>
              </w:rPr>
            </w:pPr>
            <w:r w:rsidRPr="00BE3DB0">
              <w:rPr>
                <w:rFonts w:asciiTheme="minorEastAsia" w:hAnsiTheme="minorEastAsia" w:hint="eastAsia"/>
                <w:b/>
              </w:rPr>
              <w:t>4、</w:t>
            </w:r>
            <w:r>
              <w:rPr>
                <w:rFonts w:asciiTheme="minorEastAsia" w:hAnsiTheme="minorEastAsia" w:hint="eastAsia"/>
                <w:b/>
              </w:rPr>
              <w:t>现在的</w:t>
            </w:r>
            <w:r w:rsidRPr="00BE3DB0">
              <w:rPr>
                <w:rFonts w:asciiTheme="minorEastAsia" w:hAnsiTheme="minorEastAsia" w:hint="eastAsia"/>
                <w:b/>
              </w:rPr>
              <w:t>实施周期及实施效率</w:t>
            </w:r>
            <w:r>
              <w:rPr>
                <w:rFonts w:asciiTheme="minorEastAsia" w:hAnsiTheme="minorEastAsia" w:hint="eastAsia"/>
                <w:b/>
              </w:rPr>
              <w:t>与以前相比的变化是什么</w:t>
            </w:r>
          </w:p>
          <w:p w14:paraId="74A4F94F" w14:textId="3B281864" w:rsidR="00E24A45" w:rsidRDefault="00BF04CE" w:rsidP="00B06D11">
            <w:pPr>
              <w:spacing w:line="360" w:lineRule="auto"/>
              <w:ind w:firstLineChars="200" w:firstLine="420"/>
            </w:pPr>
            <w:r>
              <w:t>伴随着客户需求复杂提升</w:t>
            </w:r>
            <w:r>
              <w:rPr>
                <w:rFonts w:hint="eastAsia"/>
              </w:rPr>
              <w:t>，</w:t>
            </w:r>
            <w:r w:rsidR="00E74305">
              <w:t>公司的技术平台及产品应用</w:t>
            </w:r>
            <w:r>
              <w:t>大力</w:t>
            </w:r>
            <w:r w:rsidR="00E74305">
              <w:t>发展</w:t>
            </w:r>
            <w:r w:rsidR="00E74305">
              <w:rPr>
                <w:rFonts w:hint="eastAsia"/>
              </w:rPr>
              <w:t>，</w:t>
            </w:r>
            <w:r>
              <w:rPr>
                <w:rFonts w:hint="eastAsia"/>
              </w:rPr>
              <w:t>给客户的</w:t>
            </w:r>
            <w:r w:rsidR="00B06D11">
              <w:t>实施部署方式</w:t>
            </w:r>
            <w:r w:rsidR="00E74305">
              <w:t>也较之前发生了变化</w:t>
            </w:r>
            <w:r w:rsidR="00E74305">
              <w:rPr>
                <w:rFonts w:hint="eastAsia"/>
              </w:rPr>
              <w:t>，</w:t>
            </w:r>
            <w:r w:rsidR="00E74305">
              <w:t>由</w:t>
            </w:r>
            <w:r>
              <w:t>原先</w:t>
            </w:r>
            <w:r w:rsidR="00E74305">
              <w:t>简单的产品化交付到现在平台</w:t>
            </w:r>
            <w:r w:rsidR="00E74305">
              <w:rPr>
                <w:rFonts w:hint="eastAsia"/>
              </w:rPr>
              <w:t>+</w:t>
            </w:r>
            <w:r w:rsidR="00E74305">
              <w:t>产品相结合的交付方式</w:t>
            </w:r>
            <w:r w:rsidR="00E24A45">
              <w:t>，</w:t>
            </w:r>
            <w:r w:rsidR="00E24A45">
              <w:rPr>
                <w:rFonts w:hint="eastAsia"/>
              </w:rPr>
              <w:t>这个业务扩展的过程，会带来交付难度的提升，交付成本的提高</w:t>
            </w:r>
            <w:r w:rsidR="00CF1D89">
              <w:rPr>
                <w:rFonts w:hint="eastAsia"/>
              </w:rPr>
              <w:t>，但随着应用的积累和复用，以及平台对业务构建的效率不断提升，交付成本也会随之逐步下降</w:t>
            </w:r>
            <w:r w:rsidR="00E24A45">
              <w:rPr>
                <w:rFonts w:hint="eastAsia"/>
              </w:rPr>
              <w:t>。</w:t>
            </w:r>
          </w:p>
          <w:p w14:paraId="77FD4B26" w14:textId="5BA3B3CB" w:rsidR="00B06D11" w:rsidRDefault="00E24A45" w:rsidP="00B06D1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为此，公司已构建</w:t>
            </w:r>
            <w:r w:rsidR="00B06D11">
              <w:rPr>
                <w:rFonts w:hint="eastAsia"/>
              </w:rPr>
              <w:t>“营销云服务平台”实现线上</w:t>
            </w:r>
            <w:r w:rsidR="00BF04CE">
              <w:rPr>
                <w:rFonts w:hint="eastAsia"/>
              </w:rPr>
              <w:t>与</w:t>
            </w:r>
            <w:r w:rsidR="00B06D11">
              <w:rPr>
                <w:rFonts w:hint="eastAsia"/>
              </w:rPr>
              <w:t>线下相结合的交付方式，</w:t>
            </w:r>
            <w:r w:rsidR="00CF1D89">
              <w:rPr>
                <w:rFonts w:hint="eastAsia"/>
              </w:rPr>
              <w:t>同时随着</w:t>
            </w:r>
            <w:r w:rsidR="00B06D11">
              <w:rPr>
                <w:rFonts w:hint="eastAsia"/>
              </w:rPr>
              <w:t>平台</w:t>
            </w:r>
            <w:r w:rsidR="00CF1D89">
              <w:rPr>
                <w:rFonts w:hint="eastAsia"/>
              </w:rPr>
              <w:t>不断积累的</w:t>
            </w:r>
            <w:r w:rsidR="00E74305">
              <w:rPr>
                <w:rFonts w:hint="eastAsia"/>
              </w:rPr>
              <w:t>大量组件和业务</w:t>
            </w:r>
            <w:r w:rsidR="00CF1D89">
              <w:rPr>
                <w:rFonts w:hint="eastAsia"/>
              </w:rPr>
              <w:t>应用</w:t>
            </w:r>
            <w:r w:rsidR="00E74305">
              <w:rPr>
                <w:rFonts w:hint="eastAsia"/>
              </w:rPr>
              <w:t>包，</w:t>
            </w:r>
            <w:r w:rsidR="00B06D11">
              <w:rPr>
                <w:rFonts w:hint="eastAsia"/>
              </w:rPr>
              <w:t>并以微服务方式部署，可以</w:t>
            </w:r>
            <w:r w:rsidR="00E74305">
              <w:rPr>
                <w:rFonts w:hint="eastAsia"/>
              </w:rPr>
              <w:t>完成</w:t>
            </w:r>
            <w:r w:rsidR="00E74305">
              <w:rPr>
                <w:rFonts w:hint="eastAsia"/>
              </w:rPr>
              <w:t>P</w:t>
            </w:r>
            <w:r w:rsidR="00E74305">
              <w:t>OC</w:t>
            </w:r>
            <w:r w:rsidR="00E74305">
              <w:t>测试</w:t>
            </w:r>
            <w:r w:rsidR="00BF04CE">
              <w:rPr>
                <w:rFonts w:hint="eastAsia"/>
              </w:rPr>
              <w:t>、</w:t>
            </w:r>
            <w:r w:rsidR="00B06D11">
              <w:rPr>
                <w:rFonts w:hint="eastAsia"/>
              </w:rPr>
              <w:t>远程实施交付等环节，满足客户的个性化业务应用需求，</w:t>
            </w:r>
            <w:r w:rsidR="00CF1D89">
              <w:rPr>
                <w:rFonts w:hint="eastAsia"/>
              </w:rPr>
              <w:t>逐步</w:t>
            </w:r>
            <w:r w:rsidR="00B06D11">
              <w:rPr>
                <w:rFonts w:hint="eastAsia"/>
              </w:rPr>
              <w:t>降低交付成本。</w:t>
            </w:r>
          </w:p>
          <w:p w14:paraId="4B38EFF5" w14:textId="77777777" w:rsidR="00E74305" w:rsidRPr="000725FA" w:rsidRDefault="00B06D11" w:rsidP="00B06D11">
            <w:pPr>
              <w:spacing w:line="360" w:lineRule="auto"/>
              <w:ind w:firstLineChars="200" w:firstLine="420"/>
              <w:rPr>
                <w:rFonts w:ascii="宋体" w:eastAsia="宋体" w:hAnsi="宋体"/>
                <w:sz w:val="24"/>
                <w:szCs w:val="24"/>
              </w:rPr>
            </w:pPr>
            <w:r>
              <w:t>随着客户需求复杂度逐步提升</w:t>
            </w:r>
            <w:r>
              <w:rPr>
                <w:rFonts w:hint="eastAsia"/>
              </w:rPr>
              <w:t>，</w:t>
            </w:r>
            <w:r w:rsidR="00BF04CE">
              <w:rPr>
                <w:rFonts w:hint="eastAsia"/>
              </w:rPr>
              <w:t>实施部署中个性化构建的比例有所增加，积极推动“营销云服务平台建设”</w:t>
            </w:r>
            <w:r w:rsidR="00E74305">
              <w:rPr>
                <w:rFonts w:hint="eastAsia"/>
              </w:rPr>
              <w:t>主要实现</w:t>
            </w:r>
            <w:r w:rsidR="00BF04CE">
              <w:rPr>
                <w:rFonts w:hint="eastAsia"/>
              </w:rPr>
              <w:t>了服务在线，包括云端的优化、知识的积累、顾问能力的复用；</w:t>
            </w:r>
            <w:r w:rsidR="00E74305">
              <w:rPr>
                <w:rFonts w:hint="eastAsia"/>
              </w:rPr>
              <w:t>优化交付能力建设，包括优化低代码平台交付能力，头部应用标准化和长尾应用组件化。</w:t>
            </w:r>
          </w:p>
        </w:tc>
      </w:tr>
      <w:tr w:rsidR="00925B93" w:rsidRPr="00295432" w14:paraId="6A89685D" w14:textId="77777777" w:rsidTr="007C57E6">
        <w:tc>
          <w:tcPr>
            <w:tcW w:w="1696" w:type="dxa"/>
          </w:tcPr>
          <w:p w14:paraId="421F56D9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235" w:type="dxa"/>
            <w:gridSpan w:val="2"/>
          </w:tcPr>
          <w:p w14:paraId="475387B1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925B93" w:rsidRPr="00295432" w14:paraId="4B34DBCD" w14:textId="77777777" w:rsidTr="007C57E6">
        <w:tc>
          <w:tcPr>
            <w:tcW w:w="1696" w:type="dxa"/>
          </w:tcPr>
          <w:p w14:paraId="3475BA89" w14:textId="77777777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sz w:val="24"/>
                <w:szCs w:val="24"/>
              </w:rPr>
              <w:t>日期</w:t>
            </w:r>
          </w:p>
        </w:tc>
        <w:tc>
          <w:tcPr>
            <w:tcW w:w="7235" w:type="dxa"/>
            <w:gridSpan w:val="2"/>
          </w:tcPr>
          <w:p w14:paraId="2381F230" w14:textId="3E694062" w:rsidR="00925B93" w:rsidRPr="00295432" w:rsidRDefault="00295432" w:rsidP="0029543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9543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6B4935">
              <w:rPr>
                <w:rFonts w:ascii="宋体" w:eastAsia="宋体" w:hAnsi="宋体"/>
                <w:sz w:val="24"/>
                <w:szCs w:val="24"/>
              </w:rPr>
              <w:t>022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年</w:t>
            </w:r>
            <w:r w:rsidR="00E74305">
              <w:rPr>
                <w:rFonts w:ascii="宋体" w:eastAsia="宋体" w:hAnsi="宋体"/>
                <w:sz w:val="24"/>
                <w:szCs w:val="24"/>
              </w:rPr>
              <w:t>02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月</w:t>
            </w:r>
            <w:r w:rsidR="007B7CA4">
              <w:rPr>
                <w:rFonts w:ascii="宋体" w:eastAsia="宋体" w:hAnsi="宋体"/>
                <w:sz w:val="24"/>
                <w:szCs w:val="24"/>
              </w:rPr>
              <w:t>15</w:t>
            </w:r>
            <w:r w:rsidRPr="00295432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14:paraId="45E12270" w14:textId="77777777" w:rsidR="00295432" w:rsidRPr="00295432" w:rsidRDefault="00295432" w:rsidP="00295432">
      <w:pPr>
        <w:widowControl/>
        <w:spacing w:line="360" w:lineRule="auto"/>
        <w:jc w:val="left"/>
        <w:rPr>
          <w:sz w:val="24"/>
          <w:szCs w:val="24"/>
        </w:rPr>
      </w:pPr>
    </w:p>
    <w:sectPr w:rsidR="00295432" w:rsidRPr="0029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F5E68" w14:textId="77777777" w:rsidR="005147A8" w:rsidRDefault="005147A8" w:rsidP="006B4935">
      <w:r>
        <w:separator/>
      </w:r>
    </w:p>
  </w:endnote>
  <w:endnote w:type="continuationSeparator" w:id="0">
    <w:p w14:paraId="0772B6EB" w14:textId="77777777" w:rsidR="005147A8" w:rsidRDefault="005147A8" w:rsidP="006B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FC083" w14:textId="77777777" w:rsidR="005147A8" w:rsidRDefault="005147A8" w:rsidP="006B4935">
      <w:r>
        <w:separator/>
      </w:r>
    </w:p>
  </w:footnote>
  <w:footnote w:type="continuationSeparator" w:id="0">
    <w:p w14:paraId="65675F4A" w14:textId="77777777" w:rsidR="005147A8" w:rsidRDefault="005147A8" w:rsidP="006B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CDE28"/>
    <w:multiLevelType w:val="singleLevel"/>
    <w:tmpl w:val="54ECDE28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6FF26CAB"/>
    <w:multiLevelType w:val="hybridMultilevel"/>
    <w:tmpl w:val="AC7CB150"/>
    <w:lvl w:ilvl="0" w:tplc="B2E21A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7A6309"/>
    <w:multiLevelType w:val="hybridMultilevel"/>
    <w:tmpl w:val="355ED582"/>
    <w:lvl w:ilvl="0" w:tplc="0818F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93"/>
    <w:rsid w:val="00035739"/>
    <w:rsid w:val="00047008"/>
    <w:rsid w:val="00061421"/>
    <w:rsid w:val="000657A9"/>
    <w:rsid w:val="00071ABA"/>
    <w:rsid w:val="000725FA"/>
    <w:rsid w:val="00082B06"/>
    <w:rsid w:val="000B59E5"/>
    <w:rsid w:val="00151C04"/>
    <w:rsid w:val="00174273"/>
    <w:rsid w:val="001916EA"/>
    <w:rsid w:val="001A0E16"/>
    <w:rsid w:val="001A20B8"/>
    <w:rsid w:val="001A6F88"/>
    <w:rsid w:val="001B3B53"/>
    <w:rsid w:val="001F771E"/>
    <w:rsid w:val="0020290B"/>
    <w:rsid w:val="00223104"/>
    <w:rsid w:val="00262CA5"/>
    <w:rsid w:val="00295432"/>
    <w:rsid w:val="002A7DE7"/>
    <w:rsid w:val="00344414"/>
    <w:rsid w:val="00352C6E"/>
    <w:rsid w:val="00375B5E"/>
    <w:rsid w:val="003A4695"/>
    <w:rsid w:val="004155E4"/>
    <w:rsid w:val="00433C84"/>
    <w:rsid w:val="00456288"/>
    <w:rsid w:val="00472537"/>
    <w:rsid w:val="004B2586"/>
    <w:rsid w:val="004C5CA7"/>
    <w:rsid w:val="004E104C"/>
    <w:rsid w:val="004E1E58"/>
    <w:rsid w:val="005147A8"/>
    <w:rsid w:val="00544B1A"/>
    <w:rsid w:val="005650B9"/>
    <w:rsid w:val="00581A87"/>
    <w:rsid w:val="005A0F33"/>
    <w:rsid w:val="005B3D15"/>
    <w:rsid w:val="005C418E"/>
    <w:rsid w:val="005C517D"/>
    <w:rsid w:val="005D6E9A"/>
    <w:rsid w:val="005E1B1F"/>
    <w:rsid w:val="00611FC3"/>
    <w:rsid w:val="0069691A"/>
    <w:rsid w:val="006B4935"/>
    <w:rsid w:val="006D1EA4"/>
    <w:rsid w:val="006E35CE"/>
    <w:rsid w:val="006F234A"/>
    <w:rsid w:val="00712AB5"/>
    <w:rsid w:val="007141EC"/>
    <w:rsid w:val="00722C4F"/>
    <w:rsid w:val="0074332E"/>
    <w:rsid w:val="007438CF"/>
    <w:rsid w:val="007A5A4D"/>
    <w:rsid w:val="007A5ABB"/>
    <w:rsid w:val="007B7CA4"/>
    <w:rsid w:val="007C3D7F"/>
    <w:rsid w:val="007C57E6"/>
    <w:rsid w:val="007E0436"/>
    <w:rsid w:val="00815578"/>
    <w:rsid w:val="008359D3"/>
    <w:rsid w:val="0086573C"/>
    <w:rsid w:val="008679FB"/>
    <w:rsid w:val="00870F8F"/>
    <w:rsid w:val="008B0D35"/>
    <w:rsid w:val="00912C1F"/>
    <w:rsid w:val="00925B93"/>
    <w:rsid w:val="00967483"/>
    <w:rsid w:val="009F5763"/>
    <w:rsid w:val="009F6C63"/>
    <w:rsid w:val="00A21167"/>
    <w:rsid w:val="00A42F18"/>
    <w:rsid w:val="00A67256"/>
    <w:rsid w:val="00A72596"/>
    <w:rsid w:val="00B06D11"/>
    <w:rsid w:val="00B148D4"/>
    <w:rsid w:val="00BA7F01"/>
    <w:rsid w:val="00BB6D35"/>
    <w:rsid w:val="00BC7F5E"/>
    <w:rsid w:val="00BD6595"/>
    <w:rsid w:val="00BF04CE"/>
    <w:rsid w:val="00BF094A"/>
    <w:rsid w:val="00BF47B5"/>
    <w:rsid w:val="00C22298"/>
    <w:rsid w:val="00C83211"/>
    <w:rsid w:val="00CC0CFE"/>
    <w:rsid w:val="00CE79A5"/>
    <w:rsid w:val="00CF02DD"/>
    <w:rsid w:val="00CF1D89"/>
    <w:rsid w:val="00CF5477"/>
    <w:rsid w:val="00D2704A"/>
    <w:rsid w:val="00D653A1"/>
    <w:rsid w:val="00D67F30"/>
    <w:rsid w:val="00DC6E2C"/>
    <w:rsid w:val="00E24A45"/>
    <w:rsid w:val="00E74305"/>
    <w:rsid w:val="00E91295"/>
    <w:rsid w:val="00E97A9A"/>
    <w:rsid w:val="00EB1BA7"/>
    <w:rsid w:val="00EC165D"/>
    <w:rsid w:val="00EC638F"/>
    <w:rsid w:val="00EF584C"/>
    <w:rsid w:val="00F50F64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6EC71"/>
  <w15:chartTrackingRefBased/>
  <w15:docId w15:val="{13AF19E9-96DF-4FBC-AE2B-5B041A9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432"/>
    <w:pPr>
      <w:ind w:firstLineChars="200" w:firstLine="420"/>
    </w:pPr>
  </w:style>
  <w:style w:type="paragraph" w:styleId="a5">
    <w:name w:val="header"/>
    <w:basedOn w:val="a"/>
    <w:link w:val="Char"/>
    <w:unhideWhenUsed/>
    <w:rsid w:val="006B4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49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4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493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E79A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E79A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E79A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E79A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E79A5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E79A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E7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0719-5F42-4894-8856-93B1E6A9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段芳</dc:creator>
  <cp:keywords/>
  <dc:description/>
  <cp:lastModifiedBy>Seeyon</cp:lastModifiedBy>
  <cp:revision>6</cp:revision>
  <dcterms:created xsi:type="dcterms:W3CDTF">2022-02-15T02:16:00Z</dcterms:created>
  <dcterms:modified xsi:type="dcterms:W3CDTF">2022-02-15T08:43:00Z</dcterms:modified>
</cp:coreProperties>
</file>