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658A" w14:textId="62A136F2" w:rsidR="008522AE" w:rsidRPr="004C4211" w:rsidRDefault="004C4211" w:rsidP="008522AE">
      <w:pPr>
        <w:spacing w:beforeLines="50" w:before="156" w:afterLines="50" w:after="156" w:line="36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4C4211">
        <w:rPr>
          <w:rFonts w:ascii="宋体" w:eastAsia="宋体" w:hAnsi="宋体" w:cs="Times New Roman" w:hint="eastAsia"/>
          <w:sz w:val="24"/>
          <w:szCs w:val="24"/>
        </w:rPr>
        <w:t>证券代码：6</w:t>
      </w:r>
      <w:r w:rsidRPr="004C4211">
        <w:rPr>
          <w:rFonts w:ascii="宋体" w:eastAsia="宋体" w:hAnsi="宋体" w:cs="Times New Roman"/>
          <w:sz w:val="24"/>
          <w:szCs w:val="24"/>
        </w:rPr>
        <w:t>88048</w:t>
      </w:r>
      <w:r w:rsidRPr="004C4211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4C4211">
        <w:rPr>
          <w:rFonts w:ascii="宋体" w:eastAsia="宋体" w:hAnsi="宋体" w:cs="Times New Roman"/>
          <w:sz w:val="24"/>
          <w:szCs w:val="24"/>
        </w:rPr>
        <w:t xml:space="preserve">            </w:t>
      </w:r>
      <w:r>
        <w:rPr>
          <w:rFonts w:ascii="宋体" w:eastAsia="宋体" w:hAnsi="宋体" w:cs="Times New Roman"/>
          <w:sz w:val="24"/>
          <w:szCs w:val="24"/>
        </w:rPr>
        <w:t xml:space="preserve">        </w:t>
      </w:r>
      <w:r w:rsidRPr="004C4211">
        <w:rPr>
          <w:rFonts w:ascii="宋体" w:eastAsia="宋体" w:hAnsi="宋体" w:cs="Times New Roman"/>
          <w:sz w:val="24"/>
          <w:szCs w:val="24"/>
        </w:rPr>
        <w:t xml:space="preserve">    </w:t>
      </w:r>
      <w:r w:rsidRPr="004C4211">
        <w:rPr>
          <w:rFonts w:ascii="宋体" w:eastAsia="宋体" w:hAnsi="宋体" w:cs="Times New Roman" w:hint="eastAsia"/>
          <w:sz w:val="24"/>
          <w:szCs w:val="24"/>
        </w:rPr>
        <w:t>证券简称：长光华芯</w:t>
      </w:r>
    </w:p>
    <w:p w14:paraId="2244BA27" w14:textId="77777777" w:rsidR="008522AE" w:rsidRPr="0004169E" w:rsidRDefault="008908AF" w:rsidP="002E6A23">
      <w:pPr>
        <w:spacing w:beforeLines="100" w:before="312" w:afterLines="50" w:after="156" w:line="400" w:lineRule="exact"/>
        <w:jc w:val="center"/>
        <w:rPr>
          <w:rFonts w:ascii="黑体" w:eastAsia="黑体" w:hAnsi="黑体" w:cs="Times New Roman"/>
          <w:b/>
          <w:bCs/>
          <w:iCs/>
          <w:sz w:val="36"/>
          <w:szCs w:val="36"/>
        </w:rPr>
      </w:pPr>
      <w:r w:rsidRPr="0004169E">
        <w:rPr>
          <w:rFonts w:ascii="黑体" w:eastAsia="黑体" w:hAnsi="黑体" w:cs="Times New Roman" w:hint="eastAsia"/>
          <w:b/>
          <w:bCs/>
          <w:iCs/>
          <w:sz w:val="36"/>
          <w:szCs w:val="36"/>
        </w:rPr>
        <w:t>苏州长光华芯光电技术股份有限公司</w:t>
      </w:r>
    </w:p>
    <w:p w14:paraId="0802DB90" w14:textId="0FC561C7" w:rsidR="004C4211" w:rsidRPr="008908AF" w:rsidRDefault="008908AF" w:rsidP="002E6A23">
      <w:pPr>
        <w:spacing w:beforeLines="100" w:before="312" w:afterLines="50" w:after="156" w:line="400" w:lineRule="exact"/>
        <w:jc w:val="center"/>
        <w:rPr>
          <w:rFonts w:ascii="黑体" w:eastAsia="黑体" w:hAnsi="黑体" w:cs="Times New Roman"/>
          <w:b/>
          <w:bCs/>
          <w:iCs/>
          <w:sz w:val="36"/>
          <w:szCs w:val="36"/>
        </w:rPr>
      </w:pPr>
      <w:r w:rsidRPr="008908AF">
        <w:rPr>
          <w:rFonts w:ascii="黑体" w:eastAsia="黑体" w:hAnsi="黑体" w:cs="Times New Roman" w:hint="eastAsia"/>
          <w:b/>
          <w:bCs/>
          <w:iCs/>
          <w:sz w:val="36"/>
          <w:szCs w:val="36"/>
        </w:rPr>
        <w:t>投资者关系活动记录表</w:t>
      </w:r>
    </w:p>
    <w:p w14:paraId="7637E664" w14:textId="0F6DBBD9" w:rsidR="008908AF" w:rsidRPr="00AB29E0" w:rsidRDefault="008908AF" w:rsidP="008908AF">
      <w:pPr>
        <w:spacing w:line="400" w:lineRule="exact"/>
        <w:jc w:val="right"/>
        <w:rPr>
          <w:rFonts w:ascii="宋体" w:eastAsia="宋体" w:hAnsi="宋体" w:cs="Times New Roman"/>
          <w:bCs/>
          <w:iCs/>
          <w:color w:val="000000"/>
          <w:szCs w:val="21"/>
        </w:rPr>
      </w:pPr>
      <w:r w:rsidRPr="008908AF">
        <w:rPr>
          <w:rFonts w:ascii="微软雅黑" w:eastAsia="微软雅黑" w:hAnsi="微软雅黑" w:cs="Times New Roman" w:hint="eastAsia"/>
          <w:b/>
          <w:bCs/>
          <w:iCs/>
          <w:color w:val="000000"/>
          <w:sz w:val="24"/>
        </w:rPr>
        <w:t xml:space="preserve">                                                   </w:t>
      </w:r>
      <w:r w:rsidRPr="008908AF">
        <w:rPr>
          <w:rFonts w:ascii="宋体" w:eastAsia="宋体" w:hAnsi="宋体" w:cs="Times New Roman" w:hint="eastAsia"/>
          <w:b/>
          <w:bCs/>
          <w:iCs/>
          <w:color w:val="000000"/>
          <w:sz w:val="24"/>
        </w:rPr>
        <w:t xml:space="preserve"> </w:t>
      </w:r>
      <w:r w:rsidRPr="008908AF">
        <w:rPr>
          <w:rFonts w:ascii="宋体" w:eastAsia="宋体" w:hAnsi="宋体" w:cs="Times New Roman"/>
          <w:b/>
          <w:bCs/>
          <w:iCs/>
          <w:color w:val="000000"/>
          <w:sz w:val="24"/>
        </w:rPr>
        <w:t xml:space="preserve">  </w:t>
      </w:r>
      <w:r w:rsidRPr="008908AF">
        <w:rPr>
          <w:rFonts w:ascii="黑体" w:eastAsia="黑体" w:hAnsi="黑体" w:cs="Times New Roman"/>
          <w:b/>
          <w:bCs/>
          <w:iCs/>
          <w:color w:val="000000"/>
          <w:szCs w:val="21"/>
        </w:rPr>
        <w:t xml:space="preserve"> </w:t>
      </w:r>
      <w:r w:rsidRPr="008908AF">
        <w:rPr>
          <w:rFonts w:ascii="宋体" w:eastAsia="宋体" w:hAnsi="宋体" w:cs="Times New Roman" w:hint="eastAsia"/>
          <w:bCs/>
          <w:iCs/>
          <w:color w:val="000000"/>
          <w:szCs w:val="21"/>
        </w:rPr>
        <w:t>编号：</w:t>
      </w:r>
      <w:r w:rsidR="006F5494" w:rsidRPr="001A002A">
        <w:rPr>
          <w:rFonts w:ascii="宋体" w:eastAsia="宋体" w:hAnsi="宋体" w:cs="Times New Roman" w:hint="eastAsia"/>
          <w:bCs/>
          <w:iCs/>
          <w:color w:val="000000"/>
          <w:szCs w:val="21"/>
        </w:rPr>
        <w:t>20</w:t>
      </w:r>
      <w:r w:rsidR="006F5494" w:rsidRPr="001A002A">
        <w:rPr>
          <w:rFonts w:ascii="宋体" w:eastAsia="宋体" w:hAnsi="宋体" w:cs="Times New Roman"/>
          <w:bCs/>
          <w:iCs/>
          <w:color w:val="000000"/>
          <w:szCs w:val="21"/>
        </w:rPr>
        <w:t>2</w:t>
      </w:r>
      <w:r w:rsidR="009E2F4E">
        <w:rPr>
          <w:rFonts w:ascii="宋体" w:eastAsia="宋体" w:hAnsi="宋体" w:cs="Times New Roman"/>
          <w:bCs/>
          <w:iCs/>
          <w:color w:val="000000"/>
          <w:szCs w:val="21"/>
        </w:rPr>
        <w:t>5</w:t>
      </w:r>
      <w:r w:rsidR="00ED6460">
        <w:rPr>
          <w:rFonts w:ascii="宋体" w:eastAsia="宋体" w:hAnsi="宋体" w:cs="Times New Roman" w:hint="eastAsia"/>
          <w:bCs/>
          <w:iCs/>
          <w:color w:val="000000"/>
          <w:szCs w:val="21"/>
        </w:rPr>
        <w:t>-</w:t>
      </w:r>
      <w:r w:rsidR="00ED6460">
        <w:rPr>
          <w:rFonts w:ascii="宋体" w:eastAsia="宋体" w:hAnsi="宋体" w:cs="Times New Roman"/>
          <w:bCs/>
          <w:iCs/>
          <w:color w:val="000000"/>
          <w:szCs w:val="21"/>
        </w:rPr>
        <w:t>00</w:t>
      </w:r>
      <w:r w:rsidR="00B01720">
        <w:rPr>
          <w:rFonts w:ascii="宋体" w:eastAsia="宋体" w:hAnsi="宋体" w:cs="Times New Roman"/>
          <w:bCs/>
          <w:iCs/>
          <w:color w:val="000000"/>
          <w:szCs w:val="21"/>
        </w:rPr>
        <w:t>1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23"/>
        <w:gridCol w:w="3289"/>
        <w:gridCol w:w="709"/>
      </w:tblGrid>
      <w:tr w:rsidR="000267E3" w:rsidRPr="000267E3" w14:paraId="08F0E912" w14:textId="77AF332E" w:rsidTr="001152FC">
        <w:trPr>
          <w:trHeight w:val="2012"/>
        </w:trPr>
        <w:tc>
          <w:tcPr>
            <w:tcW w:w="2410" w:type="dxa"/>
            <w:vAlign w:val="center"/>
          </w:tcPr>
          <w:p w14:paraId="5ABA21FD" w14:textId="77777777" w:rsidR="006D15B5" w:rsidRPr="000267E3" w:rsidRDefault="00C154C7" w:rsidP="006D15B5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48940120" w14:textId="1D3022F7" w:rsidR="00C154C7" w:rsidRPr="000267E3" w:rsidRDefault="00C154C7" w:rsidP="006D15B5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2523" w:type="dxa"/>
            <w:tcBorders>
              <w:right w:val="nil"/>
            </w:tcBorders>
            <w:vAlign w:val="center"/>
          </w:tcPr>
          <w:p w14:paraId="4097D0B5" w14:textId="110372C5" w:rsidR="00C154C7" w:rsidRPr="000267E3" w:rsidRDefault="00837D81" w:rsidP="008908AF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837D8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6D15B5"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特定对象调研</w:t>
            </w:r>
          </w:p>
          <w:p w14:paraId="30F341DF" w14:textId="77777777" w:rsidR="006D15B5" w:rsidRPr="000267E3" w:rsidRDefault="006D15B5" w:rsidP="008908AF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□媒体采访</w:t>
            </w:r>
          </w:p>
          <w:p w14:paraId="5A188785" w14:textId="60181D6D" w:rsidR="006D15B5" w:rsidRPr="000267E3" w:rsidRDefault="006D15B5" w:rsidP="008908AF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□新闻发布会</w:t>
            </w:r>
          </w:p>
          <w:p w14:paraId="531287CF" w14:textId="3FA8A9C4" w:rsidR="006D15B5" w:rsidRPr="000267E3" w:rsidRDefault="00837D81" w:rsidP="008908AF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837D81">
              <w:rPr>
                <w:rFonts w:ascii="宋体" w:eastAsia="宋体" w:hAnsi="宋体" w:cs="Times New Roman" w:hint="eastAsia"/>
                <w:bCs/>
                <w:iCs/>
                <w:kern w:val="0"/>
                <w:sz w:val="24"/>
                <w:szCs w:val="24"/>
              </w:rPr>
              <w:t>□</w:t>
            </w:r>
            <w:r w:rsidR="006D15B5"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现场参观</w:t>
            </w:r>
          </w:p>
        </w:tc>
        <w:tc>
          <w:tcPr>
            <w:tcW w:w="3998" w:type="dxa"/>
            <w:gridSpan w:val="2"/>
            <w:tcBorders>
              <w:left w:val="nil"/>
            </w:tcBorders>
            <w:vAlign w:val="center"/>
          </w:tcPr>
          <w:p w14:paraId="5D13C75C" w14:textId="77777777" w:rsidR="00C154C7" w:rsidRPr="000267E3" w:rsidRDefault="006D15B5" w:rsidP="00C154C7">
            <w:pPr>
              <w:spacing w:line="312" w:lineRule="auto"/>
              <w:ind w:left="23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□分析师会议</w:t>
            </w:r>
          </w:p>
          <w:p w14:paraId="6A98293D" w14:textId="70451EA7" w:rsidR="006D15B5" w:rsidRPr="000267E3" w:rsidRDefault="002D2F01" w:rsidP="00C154C7">
            <w:pPr>
              <w:spacing w:line="312" w:lineRule="auto"/>
              <w:ind w:left="23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6D15B5"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业绩说明会</w:t>
            </w:r>
          </w:p>
          <w:p w14:paraId="66617C14" w14:textId="77777777" w:rsidR="006D15B5" w:rsidRPr="000267E3" w:rsidRDefault="006D15B5" w:rsidP="00C154C7">
            <w:pPr>
              <w:spacing w:line="312" w:lineRule="auto"/>
              <w:ind w:left="23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□路演活动</w:t>
            </w:r>
          </w:p>
          <w:p w14:paraId="174B51FE" w14:textId="26B5D618" w:rsidR="006D15B5" w:rsidRPr="000267E3" w:rsidRDefault="002D2F01" w:rsidP="00C154C7">
            <w:pPr>
              <w:spacing w:line="312" w:lineRule="auto"/>
              <w:ind w:left="232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sym w:font="Wingdings 2" w:char="F0A2"/>
            </w:r>
            <w:r w:rsidR="006D15B5"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投资者线上电话会议</w:t>
            </w:r>
          </w:p>
        </w:tc>
      </w:tr>
      <w:tr w:rsidR="000267E3" w:rsidRPr="000267E3" w14:paraId="2B888798" w14:textId="77777777" w:rsidTr="00ED6460">
        <w:trPr>
          <w:trHeight w:val="1175"/>
        </w:trPr>
        <w:tc>
          <w:tcPr>
            <w:tcW w:w="2410" w:type="dxa"/>
            <w:vAlign w:val="center"/>
          </w:tcPr>
          <w:p w14:paraId="1D2A0BFE" w14:textId="7D1435CC" w:rsidR="001152FC" w:rsidRPr="000267E3" w:rsidRDefault="001152FC" w:rsidP="006E44C5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521" w:type="dxa"/>
            <w:gridSpan w:val="3"/>
            <w:vAlign w:val="center"/>
          </w:tcPr>
          <w:p w14:paraId="711AC871" w14:textId="555C31C4" w:rsidR="00475666" w:rsidRPr="000267E3" w:rsidRDefault="006D0EE2" w:rsidP="003E750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华安基金、兴全基金、</w:t>
            </w:r>
            <w:r w:rsidR="002578F6">
              <w:rPr>
                <w:rFonts w:ascii="宋体" w:eastAsia="宋体" w:hAnsi="宋体" w:hint="eastAsia"/>
                <w:sz w:val="24"/>
                <w:szCs w:val="24"/>
              </w:rPr>
              <w:t>建信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基金、</w:t>
            </w:r>
            <w:r w:rsidR="002578F6">
              <w:rPr>
                <w:rFonts w:ascii="宋体" w:eastAsia="宋体" w:hAnsi="宋体" w:hint="eastAsia"/>
                <w:sz w:val="24"/>
                <w:szCs w:val="24"/>
              </w:rPr>
              <w:t>大家资产、交银施罗德基金、国金证券、天风证券等。</w:t>
            </w:r>
          </w:p>
        </w:tc>
      </w:tr>
      <w:tr w:rsidR="000267E3" w:rsidRPr="000267E3" w14:paraId="4AF5AD04" w14:textId="77777777" w:rsidTr="001152FC">
        <w:tc>
          <w:tcPr>
            <w:tcW w:w="2410" w:type="dxa"/>
            <w:vAlign w:val="center"/>
          </w:tcPr>
          <w:p w14:paraId="5D9BBE20" w14:textId="77777777" w:rsidR="00D95366" w:rsidRPr="000267E3" w:rsidRDefault="00D95366" w:rsidP="00D95366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3AD9A758" w14:textId="28F681FB" w:rsidR="00D95366" w:rsidRPr="000267E3" w:rsidRDefault="0060661D" w:rsidP="00D95366">
            <w:pPr>
              <w:spacing w:line="312" w:lineRule="auto"/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线上会议</w:t>
            </w:r>
          </w:p>
        </w:tc>
      </w:tr>
      <w:tr w:rsidR="000267E3" w:rsidRPr="000267E3" w14:paraId="66B4B651" w14:textId="08435A09" w:rsidTr="00ED6460">
        <w:trPr>
          <w:trHeight w:val="995"/>
        </w:trPr>
        <w:tc>
          <w:tcPr>
            <w:tcW w:w="2410" w:type="dxa"/>
            <w:vAlign w:val="center"/>
          </w:tcPr>
          <w:p w14:paraId="6AB59E74" w14:textId="77777777" w:rsidR="005B7AC0" w:rsidRPr="000267E3" w:rsidRDefault="005B7AC0" w:rsidP="00D95366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</w:t>
            </w:r>
          </w:p>
          <w:p w14:paraId="4DFB4852" w14:textId="41F02D36" w:rsidR="005B7AC0" w:rsidRPr="000267E3" w:rsidRDefault="005B7AC0" w:rsidP="00D95366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参与接待人员姓名</w:t>
            </w:r>
          </w:p>
        </w:tc>
        <w:tc>
          <w:tcPr>
            <w:tcW w:w="5812" w:type="dxa"/>
            <w:gridSpan w:val="2"/>
            <w:tcBorders>
              <w:right w:val="nil"/>
            </w:tcBorders>
            <w:vAlign w:val="center"/>
          </w:tcPr>
          <w:p w14:paraId="60584C62" w14:textId="2C1A30B1" w:rsidR="005B7AC0" w:rsidRDefault="005B7AC0" w:rsidP="00D95366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董事长兼总经理：闵大勇</w:t>
            </w:r>
          </w:p>
          <w:p w14:paraId="25D7E68F" w14:textId="049D2E00" w:rsidR="002114E5" w:rsidRPr="000267E3" w:rsidRDefault="002114E5" w:rsidP="00D95366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证券事务代表：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杜佳</w:t>
            </w:r>
            <w:proofErr w:type="gramEnd"/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D8347D1" w14:textId="77777777" w:rsidR="00622D78" w:rsidRDefault="00622D78" w:rsidP="00D95366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0066E7EF" w14:textId="77777777" w:rsidR="00622D78" w:rsidRDefault="00622D78" w:rsidP="00D95366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06DC687C" w14:textId="77777777" w:rsidR="00622D78" w:rsidRDefault="00622D78" w:rsidP="00D95366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1AE1C963" w14:textId="6EEB5489" w:rsidR="005B7AC0" w:rsidRPr="000267E3" w:rsidRDefault="005B7AC0" w:rsidP="00D95366">
            <w:pPr>
              <w:spacing w:line="312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</w:tc>
      </w:tr>
      <w:tr w:rsidR="000267E3" w:rsidRPr="000267E3" w14:paraId="0213AB87" w14:textId="77777777" w:rsidTr="001152FC">
        <w:tc>
          <w:tcPr>
            <w:tcW w:w="2410" w:type="dxa"/>
            <w:vAlign w:val="center"/>
          </w:tcPr>
          <w:p w14:paraId="7928F3C3" w14:textId="77777777" w:rsidR="00D95366" w:rsidRPr="000267E3" w:rsidRDefault="00D95366" w:rsidP="00D95366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</w:t>
            </w:r>
          </w:p>
          <w:p w14:paraId="112B09BC" w14:textId="331C6FA2" w:rsidR="00D95366" w:rsidRPr="000267E3" w:rsidRDefault="00D95366" w:rsidP="00D95366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267E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主要内容介绍</w:t>
            </w:r>
          </w:p>
        </w:tc>
        <w:tc>
          <w:tcPr>
            <w:tcW w:w="6521" w:type="dxa"/>
            <w:gridSpan w:val="3"/>
            <w:vAlign w:val="center"/>
          </w:tcPr>
          <w:p w14:paraId="774AFFF2" w14:textId="62DACC41" w:rsidR="00ED6460" w:rsidRPr="00EC0C94" w:rsidRDefault="00ED6460" w:rsidP="00ED6460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EC0C94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7D58DE" w:rsidRPr="007D58DE">
              <w:rPr>
                <w:b/>
                <w:bCs/>
                <w:sz w:val="24"/>
                <w:szCs w:val="24"/>
              </w:rPr>
              <w:t>随着工业的</w:t>
            </w:r>
            <w:r w:rsidR="00D622DE">
              <w:rPr>
                <w:b/>
                <w:bCs/>
                <w:sz w:val="24"/>
                <w:szCs w:val="24"/>
              </w:rPr>
              <w:t>稳定</w:t>
            </w:r>
            <w:r w:rsidR="007D58DE" w:rsidRPr="007D58DE">
              <w:rPr>
                <w:rFonts w:hint="eastAsia"/>
                <w:b/>
                <w:bCs/>
                <w:sz w:val="24"/>
                <w:szCs w:val="24"/>
              </w:rPr>
              <w:t>和</w:t>
            </w:r>
            <w:r w:rsidR="007D58DE" w:rsidRPr="007D58DE">
              <w:rPr>
                <w:b/>
                <w:bCs/>
                <w:sz w:val="24"/>
                <w:szCs w:val="24"/>
              </w:rPr>
              <w:t>特殊领域的恢复，以及我们之前布局的几个新</w:t>
            </w:r>
            <w:r w:rsidR="007D58DE" w:rsidRPr="007D58DE">
              <w:rPr>
                <w:rFonts w:hint="eastAsia"/>
                <w:b/>
                <w:bCs/>
                <w:sz w:val="24"/>
                <w:szCs w:val="24"/>
              </w:rPr>
              <w:t>方向</w:t>
            </w:r>
            <w:r w:rsidR="007D58DE" w:rsidRPr="007D58DE">
              <w:rPr>
                <w:b/>
                <w:bCs/>
                <w:sz w:val="24"/>
                <w:szCs w:val="24"/>
              </w:rPr>
              <w:t>的</w:t>
            </w:r>
            <w:proofErr w:type="gramStart"/>
            <w:r w:rsidR="007D58DE" w:rsidRPr="007D58DE">
              <w:rPr>
                <w:b/>
                <w:bCs/>
                <w:sz w:val="24"/>
                <w:szCs w:val="24"/>
              </w:rPr>
              <w:t>研发转量</w:t>
            </w:r>
            <w:proofErr w:type="gramEnd"/>
            <w:r w:rsidR="007D58DE" w:rsidRPr="007D58DE">
              <w:rPr>
                <w:b/>
                <w:bCs/>
                <w:sz w:val="24"/>
                <w:szCs w:val="24"/>
              </w:rPr>
              <w:t>产，</w:t>
            </w:r>
            <w:r w:rsidR="007D58DE" w:rsidRPr="007D58DE">
              <w:rPr>
                <w:rFonts w:hint="eastAsia"/>
                <w:b/>
                <w:bCs/>
                <w:sz w:val="24"/>
                <w:szCs w:val="24"/>
              </w:rPr>
              <w:t>25年</w:t>
            </w:r>
            <w:r w:rsidR="007D58DE" w:rsidRPr="007D58DE">
              <w:rPr>
                <w:b/>
                <w:bCs/>
                <w:sz w:val="24"/>
                <w:szCs w:val="24"/>
              </w:rPr>
              <w:t>在业绩方面是不是会有一个比较好的增长。</w:t>
            </w:r>
            <w:r w:rsidR="00484756">
              <w:rPr>
                <w:rFonts w:hint="eastAsia"/>
                <w:b/>
                <w:bCs/>
                <w:sz w:val="24"/>
                <w:szCs w:val="24"/>
              </w:rPr>
              <w:t>请公司</w:t>
            </w:r>
            <w:r w:rsidR="007D58DE" w:rsidRPr="007D58DE">
              <w:rPr>
                <w:b/>
                <w:bCs/>
                <w:sz w:val="24"/>
                <w:szCs w:val="24"/>
              </w:rPr>
              <w:t>分方向给</w:t>
            </w:r>
            <w:r w:rsidR="007D58DE" w:rsidRPr="007D58DE">
              <w:rPr>
                <w:rFonts w:hint="eastAsia"/>
                <w:b/>
                <w:bCs/>
                <w:sz w:val="24"/>
                <w:szCs w:val="24"/>
              </w:rPr>
              <w:t>大家</w:t>
            </w:r>
            <w:r w:rsidR="007D58DE" w:rsidRPr="007D58DE">
              <w:rPr>
                <w:b/>
                <w:bCs/>
                <w:sz w:val="24"/>
                <w:szCs w:val="24"/>
              </w:rPr>
              <w:t>介绍一下25</w:t>
            </w:r>
            <w:r w:rsidR="007D58DE" w:rsidRPr="007D58DE">
              <w:rPr>
                <w:rFonts w:hint="eastAsia"/>
                <w:b/>
                <w:bCs/>
                <w:sz w:val="24"/>
                <w:szCs w:val="24"/>
              </w:rPr>
              <w:t>年的</w:t>
            </w:r>
            <w:r w:rsidR="007D58DE" w:rsidRPr="007D58DE">
              <w:rPr>
                <w:b/>
                <w:bCs/>
                <w:sz w:val="24"/>
                <w:szCs w:val="24"/>
              </w:rPr>
              <w:t>业绩增长点</w:t>
            </w:r>
            <w:r w:rsidR="00484756">
              <w:rPr>
                <w:rFonts w:hint="eastAsia"/>
                <w:b/>
                <w:bCs/>
                <w:sz w:val="24"/>
                <w:szCs w:val="24"/>
              </w:rPr>
              <w:t>及</w:t>
            </w:r>
            <w:r w:rsidR="007D58DE" w:rsidRPr="007D58DE">
              <w:rPr>
                <w:rFonts w:hint="eastAsia"/>
                <w:b/>
                <w:bCs/>
                <w:sz w:val="24"/>
                <w:szCs w:val="24"/>
              </w:rPr>
              <w:t>全年</w:t>
            </w:r>
            <w:r w:rsidR="007D58DE" w:rsidRPr="007D58DE">
              <w:rPr>
                <w:b/>
                <w:bCs/>
                <w:sz w:val="24"/>
                <w:szCs w:val="24"/>
              </w:rPr>
              <w:t>的营收规划？</w:t>
            </w:r>
          </w:p>
          <w:p w14:paraId="40CC5C90" w14:textId="221FE3CB" w:rsidR="00C4111C" w:rsidRDefault="00ED6460" w:rsidP="002578F6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D6460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公司2025年的业绩预期较为乐观，预计将迎来较好的增长。主要增长</w:t>
            </w:r>
            <w:proofErr w:type="gramStart"/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点来自</w:t>
            </w:r>
            <w:proofErr w:type="gramEnd"/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于工业领域，尤其是高附加值模块业务。过去几年受行业环境影响，光纤激光器领域的竞争较为激烈，但公司通过战略调整，将重心转向高端市场和特殊应用领域，力求在这些细分市场中获得更高市场份额。此外，光通信和智能驾驶等新兴领域也将为公司带来新的收入增长。公司</w:t>
            </w:r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将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从低谷期回升至稳定增长的拐点。</w:t>
            </w:r>
          </w:p>
          <w:p w14:paraId="7E522EFA" w14:textId="77777777" w:rsidR="00682FA3" w:rsidRPr="002578F6" w:rsidRDefault="00682FA3" w:rsidP="002578F6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5494A6E" w14:textId="5087E683" w:rsidR="00ED6460" w:rsidRPr="00EC0C94" w:rsidRDefault="00ED6460" w:rsidP="00ED6460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EC0C94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4F1736">
              <w:rPr>
                <w:rFonts w:ascii="宋体" w:eastAsia="宋体" w:hAnsi="宋体" w:hint="eastAsia"/>
                <w:b/>
                <w:sz w:val="24"/>
                <w:szCs w:val="24"/>
              </w:rPr>
              <w:t>在光通信方面订单可见度如何</w:t>
            </w:r>
            <w:r w:rsidR="00EC0C94" w:rsidRPr="00EC0C94">
              <w:rPr>
                <w:rFonts w:ascii="宋体" w:eastAsia="宋体" w:hAnsi="宋体"/>
                <w:b/>
                <w:sz w:val="24"/>
                <w:szCs w:val="24"/>
              </w:rPr>
              <w:t>？</w:t>
            </w:r>
            <w:r w:rsidR="004F1736">
              <w:rPr>
                <w:rFonts w:ascii="宋体" w:eastAsia="宋体" w:hAnsi="宋体" w:hint="eastAsia"/>
                <w:b/>
                <w:sz w:val="24"/>
                <w:szCs w:val="24"/>
              </w:rPr>
              <w:t>中短期的目标是什么呢？</w:t>
            </w:r>
          </w:p>
          <w:p w14:paraId="270DF384" w14:textId="625A24D4" w:rsidR="00EC0C94" w:rsidRDefault="00ED6460" w:rsidP="00682FA3">
            <w:pPr>
              <w:spacing w:line="360" w:lineRule="auto"/>
              <w:ind w:leftChars="200" w:left="4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C0C94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="00682FA3" w:rsidRPr="00EC0C94">
              <w:rPr>
                <w:rFonts w:ascii="宋体" w:eastAsia="宋体" w:hAnsi="宋体" w:hint="eastAsia"/>
                <w:bCs/>
                <w:sz w:val="24"/>
                <w:szCs w:val="24"/>
              </w:rPr>
              <w:t>在光通信方面，公司以数据中心</w:t>
            </w:r>
            <w:r w:rsidR="00682FA3">
              <w:rPr>
                <w:rFonts w:ascii="宋体" w:eastAsia="宋体" w:hAnsi="宋体" w:hint="eastAsia"/>
                <w:bCs/>
                <w:sz w:val="24"/>
                <w:szCs w:val="24"/>
              </w:rPr>
              <w:t>应用</w:t>
            </w:r>
            <w:r w:rsidR="00682FA3" w:rsidRPr="00EC0C94">
              <w:rPr>
                <w:rFonts w:ascii="宋体" w:eastAsia="宋体" w:hAnsi="宋体" w:hint="eastAsia"/>
                <w:bCs/>
                <w:sz w:val="24"/>
                <w:szCs w:val="24"/>
              </w:rPr>
              <w:t>为主。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公司从2018年起布局并决定专注于短距高速通信</w:t>
            </w:r>
            <w:r w:rsidR="002578F6">
              <w:rPr>
                <w:rFonts w:ascii="宋体" w:eastAsia="宋体" w:hAnsi="宋体" w:hint="eastAsia"/>
                <w:bCs/>
                <w:sz w:val="24"/>
                <w:szCs w:val="24"/>
              </w:rPr>
              <w:t>领域，已逐步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取得良好进展</w:t>
            </w:r>
            <w:r w:rsidR="00682FA3">
              <w:rPr>
                <w:rFonts w:ascii="宋体" w:eastAsia="宋体" w:hAnsi="宋体" w:hint="eastAsia"/>
                <w:bCs/>
                <w:sz w:val="24"/>
                <w:szCs w:val="24"/>
              </w:rPr>
              <w:t>，去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年在</w:t>
            </w:r>
            <w:r w:rsidR="00D72E01">
              <w:rPr>
                <w:rFonts w:ascii="宋体" w:eastAsia="宋体" w:hAnsi="宋体" w:hint="eastAsia"/>
                <w:bCs/>
                <w:sz w:val="24"/>
                <w:szCs w:val="24"/>
              </w:rPr>
              <w:t>一些头部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客户验证中</w:t>
            </w:r>
            <w:r w:rsidR="00682FA3">
              <w:rPr>
                <w:rFonts w:ascii="宋体" w:eastAsia="宋体" w:hAnsi="宋体" w:hint="eastAsia"/>
                <w:bCs/>
                <w:sz w:val="24"/>
                <w:szCs w:val="24"/>
              </w:rPr>
              <w:t>也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取得良好成绩。预计2025年，公司将</w:t>
            </w:r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实现</w:t>
            </w:r>
            <w:proofErr w:type="gramStart"/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研发转量</w:t>
            </w:r>
            <w:proofErr w:type="gramEnd"/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产，</w:t>
            </w:r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迎来更多订单。此外，</w:t>
            </w:r>
            <w:proofErr w:type="gramStart"/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硅光技术</w:t>
            </w:r>
            <w:proofErr w:type="gramEnd"/>
            <w:r w:rsidR="002578F6" w:rsidRPr="002578F6">
              <w:rPr>
                <w:rFonts w:ascii="宋体" w:eastAsia="宋体" w:hAnsi="宋体" w:hint="eastAsia"/>
                <w:bCs/>
                <w:sz w:val="24"/>
                <w:szCs w:val="24"/>
              </w:rPr>
              <w:t>也将逐步提升，进一步推动光通信业务的增长。随着公司产品逐步进入主流市场，光通信将成为未来重要的增长引擎之一。</w:t>
            </w:r>
          </w:p>
          <w:p w14:paraId="5B74692F" w14:textId="77777777" w:rsidR="00682FA3" w:rsidRDefault="00682FA3" w:rsidP="00682FA3">
            <w:pPr>
              <w:spacing w:line="360" w:lineRule="auto"/>
              <w:ind w:leftChars="200" w:left="4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78C8F7A1" w14:textId="77777777" w:rsidR="0046534F" w:rsidRPr="001648A2" w:rsidRDefault="0046534F" w:rsidP="0046534F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5A07DD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Pr="001648A2">
              <w:rPr>
                <w:rFonts w:ascii="宋体" w:eastAsia="宋体" w:hAnsi="宋体" w:hint="eastAsia"/>
                <w:b/>
                <w:sz w:val="24"/>
                <w:szCs w:val="24"/>
              </w:rPr>
              <w:t>光通讯业务的盈利周期及良率影响？</w:t>
            </w:r>
          </w:p>
          <w:p w14:paraId="50D0CD87" w14:textId="7EE805B7" w:rsidR="0046534F" w:rsidRPr="007342B3" w:rsidRDefault="0046534F" w:rsidP="0046534F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答：在光通讯领域，良率是影响毛利的关键因素，尽管当前毛利受限于良率水平，但随着良率的提升和规模化生产，盈利情况将得到改善。预计在2025年光</w:t>
            </w:r>
            <w:r w:rsidR="00D72E01">
              <w:rPr>
                <w:rFonts w:ascii="宋体" w:eastAsia="宋体" w:hAnsi="宋体" w:hint="eastAsia"/>
                <w:bCs/>
                <w:sz w:val="24"/>
                <w:szCs w:val="24"/>
              </w:rPr>
              <w:t>通信</w:t>
            </w: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芯片业务将处于盈利状态，不会出现亏损。</w:t>
            </w:r>
          </w:p>
          <w:p w14:paraId="708CBB68" w14:textId="77777777" w:rsidR="0046534F" w:rsidRDefault="0046534F" w:rsidP="00682FA3">
            <w:pPr>
              <w:spacing w:line="360" w:lineRule="auto"/>
              <w:ind w:leftChars="200" w:left="4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7B4255FA" w14:textId="77777777" w:rsidR="0046534F" w:rsidRPr="007342B3" w:rsidRDefault="0046534F" w:rsidP="0046534F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5A07DD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Pr="007342B3">
              <w:rPr>
                <w:rFonts w:ascii="宋体" w:eastAsia="宋体" w:hAnsi="宋体" w:hint="eastAsia"/>
                <w:b/>
                <w:sz w:val="24"/>
                <w:szCs w:val="24"/>
              </w:rPr>
              <w:t>国内互联网客户验证周期及其影响？</w:t>
            </w:r>
          </w:p>
          <w:p w14:paraId="3AE94B10" w14:textId="1D61E1A8" w:rsidR="0046534F" w:rsidRDefault="0046534F" w:rsidP="0046534F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答：国内互联网企业的</w:t>
            </w:r>
            <w:proofErr w:type="gramStart"/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算力需求</w:t>
            </w:r>
            <w:proofErr w:type="gramEnd"/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稳步增长，光</w:t>
            </w:r>
            <w:r w:rsidR="00D72E01">
              <w:rPr>
                <w:rFonts w:ascii="宋体" w:eastAsia="宋体" w:hAnsi="宋体" w:hint="eastAsia"/>
                <w:bCs/>
                <w:sz w:val="24"/>
                <w:szCs w:val="24"/>
              </w:rPr>
              <w:t>通信</w:t>
            </w: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芯片产品的验证周期通常较短。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公司</w:t>
            </w: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的目标是通过持续创新和优</w:t>
            </w:r>
            <w:r w:rsidR="00C062D6">
              <w:rPr>
                <w:rFonts w:ascii="宋体" w:eastAsia="宋体" w:hAnsi="宋体"/>
                <w:bCs/>
                <w:sz w:val="24"/>
                <w:szCs w:val="24"/>
              </w:rPr>
              <w:t>化</w:t>
            </w: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产品，快速进入客户的供应链中。验证过程主要集中在光模块的测试，随着国产化需求的增加，国内互联网大客户对光模块和芯片的需求逐渐</w:t>
            </w:r>
            <w:r w:rsidR="00C062D6">
              <w:rPr>
                <w:rFonts w:ascii="宋体" w:eastAsia="宋体" w:hAnsi="宋体"/>
                <w:bCs/>
                <w:sz w:val="24"/>
                <w:szCs w:val="24"/>
              </w:rPr>
              <w:t>增加</w:t>
            </w: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14:paraId="22F16660" w14:textId="77777777" w:rsidR="0046534F" w:rsidRDefault="0046534F" w:rsidP="0046534F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1F1483E" w14:textId="77777777" w:rsidR="0046534F" w:rsidRPr="0046534F" w:rsidRDefault="0046534F" w:rsidP="0046534F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5A07DD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公司的光通信最新</w:t>
            </w:r>
            <w:r w:rsidRPr="0046534F">
              <w:rPr>
                <w:rFonts w:ascii="宋体" w:eastAsia="宋体" w:hAnsi="宋体" w:hint="eastAsia"/>
                <w:b/>
                <w:sz w:val="24"/>
                <w:szCs w:val="24"/>
              </w:rPr>
              <w:t>芯片的研发进展与市场展望？</w:t>
            </w:r>
          </w:p>
          <w:p w14:paraId="406D446C" w14:textId="552D3DFB" w:rsidR="0046534F" w:rsidRPr="0046534F" w:rsidRDefault="0046534F" w:rsidP="0046534F">
            <w:pPr>
              <w:spacing w:line="360" w:lineRule="auto"/>
              <w:ind w:leftChars="200" w:left="4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342B3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Pr="0046534F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公司在光通讯领域的技术更新迅速，200G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VCSEL</w:t>
            </w:r>
            <w:r w:rsidRPr="0046534F">
              <w:rPr>
                <w:rFonts w:ascii="宋体" w:eastAsia="宋体" w:hAnsi="宋体" w:hint="eastAsia"/>
                <w:bCs/>
                <w:sz w:val="24"/>
                <w:szCs w:val="24"/>
              </w:rPr>
              <w:t>和200G EML芯片</w:t>
            </w:r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研发进展良好</w:t>
            </w:r>
            <w:r w:rsidRPr="0046534F">
              <w:rPr>
                <w:rFonts w:ascii="宋体" w:eastAsia="宋体" w:hAnsi="宋体" w:hint="eastAsia"/>
                <w:bCs/>
                <w:sz w:val="24"/>
                <w:szCs w:val="24"/>
              </w:rPr>
              <w:t>。预计2026年通过小批量交付和样品验证</w:t>
            </w:r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。未来有望</w:t>
            </w:r>
            <w:r w:rsidRPr="0046534F">
              <w:rPr>
                <w:rFonts w:ascii="宋体" w:eastAsia="宋体" w:hAnsi="宋体" w:hint="eastAsia"/>
                <w:bCs/>
                <w:sz w:val="24"/>
                <w:szCs w:val="24"/>
              </w:rPr>
              <w:t>在光通讯行业中占据一席之地，尤其是在数据中心和高速网络应用领域，进一步推</w:t>
            </w:r>
            <w:r w:rsidRPr="0046534F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动市场份额的增长。</w:t>
            </w:r>
          </w:p>
          <w:p w14:paraId="701B4A40" w14:textId="77777777" w:rsidR="0046534F" w:rsidRPr="0046534F" w:rsidRDefault="0046534F" w:rsidP="00682FA3">
            <w:pPr>
              <w:spacing w:line="360" w:lineRule="auto"/>
              <w:ind w:leftChars="200" w:left="42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FD9566D" w14:textId="2D2AA43A" w:rsidR="00ED6460" w:rsidRPr="00EC0C94" w:rsidRDefault="00ED6460" w:rsidP="00ED6460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EC0C94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546EAC">
              <w:rPr>
                <w:rFonts w:ascii="宋体" w:eastAsia="宋体" w:hAnsi="宋体" w:hint="eastAsia"/>
                <w:b/>
                <w:sz w:val="24"/>
                <w:szCs w:val="24"/>
              </w:rPr>
              <w:t>随着</w:t>
            </w:r>
            <w:r w:rsidR="00185235">
              <w:rPr>
                <w:rFonts w:ascii="宋体" w:eastAsia="宋体" w:hAnsi="宋体" w:hint="eastAsia"/>
                <w:b/>
                <w:sz w:val="24"/>
                <w:szCs w:val="24"/>
              </w:rPr>
              <w:t>智</w:t>
            </w:r>
            <w:r w:rsidR="00546EAC">
              <w:rPr>
                <w:rFonts w:ascii="宋体" w:eastAsia="宋体" w:hAnsi="宋体" w:hint="eastAsia"/>
                <w:b/>
                <w:sz w:val="24"/>
                <w:szCs w:val="24"/>
              </w:rPr>
              <w:t>能驾驶的增长，我们车载雷达方向的产品是不是在今年有所增长？会有一个什么量级的变化</w:t>
            </w:r>
            <w:r w:rsidR="00EC0C94" w:rsidRPr="00EC0C94">
              <w:rPr>
                <w:rFonts w:ascii="宋体" w:eastAsia="宋体" w:hAnsi="宋体"/>
                <w:b/>
                <w:sz w:val="24"/>
                <w:szCs w:val="24"/>
              </w:rPr>
              <w:t>？</w:t>
            </w:r>
          </w:p>
          <w:p w14:paraId="055C5D4C" w14:textId="134C13C6" w:rsidR="001648A2" w:rsidRDefault="00ED6460" w:rsidP="00DB6793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D6460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="00484756">
              <w:rPr>
                <w:rFonts w:ascii="宋体" w:eastAsia="宋体" w:hAnsi="宋体" w:hint="eastAsia"/>
                <w:bCs/>
                <w:sz w:val="24"/>
                <w:szCs w:val="24"/>
              </w:rPr>
              <w:t>20</w:t>
            </w:r>
            <w:r w:rsidR="00546EAC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="00546EAC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  <w:r w:rsidR="00546EAC">
              <w:rPr>
                <w:rFonts w:ascii="宋体" w:eastAsia="宋体" w:hAnsi="宋体" w:hint="eastAsia"/>
                <w:bCs/>
                <w:sz w:val="24"/>
                <w:szCs w:val="24"/>
              </w:rPr>
              <w:t>年Q</w:t>
            </w:r>
            <w:r w:rsidR="00546EAC">
              <w:rPr>
                <w:rFonts w:ascii="宋体" w:eastAsia="宋体" w:hAnsi="宋体"/>
                <w:bCs/>
                <w:sz w:val="24"/>
                <w:szCs w:val="24"/>
              </w:rPr>
              <w:t>4</w:t>
            </w:r>
            <w:r w:rsidR="00546EAC">
              <w:rPr>
                <w:rFonts w:ascii="宋体" w:eastAsia="宋体" w:hAnsi="宋体" w:hint="eastAsia"/>
                <w:bCs/>
                <w:sz w:val="24"/>
                <w:szCs w:val="24"/>
              </w:rPr>
              <w:t>已取得部分成</w:t>
            </w:r>
            <w:r w:rsidR="00BE504C">
              <w:rPr>
                <w:rFonts w:ascii="宋体" w:eastAsia="宋体" w:hAnsi="宋体" w:hint="eastAsia"/>
                <w:bCs/>
                <w:sz w:val="24"/>
                <w:szCs w:val="24"/>
              </w:rPr>
              <w:t>绩</w:t>
            </w:r>
            <w:r w:rsidR="00546EAC">
              <w:rPr>
                <w:rFonts w:ascii="宋体" w:eastAsia="宋体" w:hAnsi="宋体" w:hint="eastAsia"/>
                <w:bCs/>
                <w:sz w:val="24"/>
                <w:szCs w:val="24"/>
              </w:rPr>
              <w:t>，</w:t>
            </w:r>
            <w:r w:rsidR="00BE504C" w:rsidRPr="00BE504C">
              <w:rPr>
                <w:rFonts w:ascii="宋体" w:eastAsia="宋体" w:hAnsi="宋体" w:hint="eastAsia"/>
                <w:bCs/>
                <w:sz w:val="24"/>
                <w:szCs w:val="24"/>
              </w:rPr>
              <w:t>在高性能车载激光雷达芯片方面</w:t>
            </w:r>
            <w:r w:rsidR="00546EAC">
              <w:rPr>
                <w:rFonts w:ascii="宋体" w:eastAsia="宋体" w:hAnsi="宋体" w:hint="eastAsia"/>
                <w:bCs/>
                <w:sz w:val="24"/>
                <w:szCs w:val="24"/>
              </w:rPr>
              <w:t>，</w:t>
            </w:r>
            <w:r w:rsidR="00484756">
              <w:rPr>
                <w:rFonts w:ascii="宋体" w:eastAsia="宋体" w:hAnsi="宋体" w:hint="eastAsia"/>
                <w:bCs/>
                <w:sz w:val="24"/>
                <w:szCs w:val="24"/>
              </w:rPr>
              <w:t>20</w:t>
            </w:r>
            <w:r w:rsidR="00546EAC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="00484756">
              <w:rPr>
                <w:rFonts w:ascii="宋体" w:eastAsia="宋体" w:hAnsi="宋体" w:hint="eastAsia"/>
                <w:bCs/>
                <w:sz w:val="24"/>
                <w:szCs w:val="24"/>
              </w:rPr>
              <w:t>5</w:t>
            </w:r>
            <w:r w:rsidR="00546EAC">
              <w:rPr>
                <w:rFonts w:ascii="宋体" w:eastAsia="宋体" w:hAnsi="宋体" w:hint="eastAsia"/>
                <w:bCs/>
                <w:sz w:val="24"/>
                <w:szCs w:val="24"/>
              </w:rPr>
              <w:t>年会进入量产阶段。</w:t>
            </w:r>
            <w:r w:rsidR="001648A2" w:rsidRPr="001648A2">
              <w:rPr>
                <w:rFonts w:ascii="宋体" w:eastAsia="宋体" w:hAnsi="宋体" w:hint="eastAsia"/>
                <w:bCs/>
                <w:sz w:val="24"/>
                <w:szCs w:val="24"/>
              </w:rPr>
              <w:t>随着激光雷达技术的逐步</w:t>
            </w:r>
            <w:r w:rsidR="00D72E01">
              <w:rPr>
                <w:rFonts w:ascii="宋体" w:eastAsia="宋体" w:hAnsi="宋体" w:hint="eastAsia"/>
                <w:bCs/>
                <w:sz w:val="24"/>
                <w:szCs w:val="24"/>
              </w:rPr>
              <w:t>拓展</w:t>
            </w:r>
            <w:r w:rsidR="001648A2" w:rsidRPr="001648A2">
              <w:rPr>
                <w:rFonts w:ascii="宋体" w:eastAsia="宋体" w:hAnsi="宋体" w:hint="eastAsia"/>
                <w:bCs/>
                <w:sz w:val="24"/>
                <w:szCs w:val="24"/>
              </w:rPr>
              <w:t>，市场需求可能会</w:t>
            </w:r>
            <w:r w:rsidR="00D72E01">
              <w:rPr>
                <w:rFonts w:ascii="宋体" w:eastAsia="宋体" w:hAnsi="宋体" w:hint="eastAsia"/>
                <w:bCs/>
                <w:sz w:val="24"/>
                <w:szCs w:val="24"/>
              </w:rPr>
              <w:t>持续</w:t>
            </w:r>
            <w:r w:rsidR="001648A2" w:rsidRPr="001648A2">
              <w:rPr>
                <w:rFonts w:ascii="宋体" w:eastAsia="宋体" w:hAnsi="宋体" w:hint="eastAsia"/>
                <w:bCs/>
                <w:sz w:val="24"/>
                <w:szCs w:val="24"/>
              </w:rPr>
              <w:t>增加。</w:t>
            </w:r>
          </w:p>
          <w:p w14:paraId="4702F8CC" w14:textId="77777777" w:rsidR="001648A2" w:rsidRDefault="001648A2" w:rsidP="00DB6793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9E15072" w14:textId="3DA6C4C7" w:rsidR="001648A2" w:rsidRDefault="001648A2" w:rsidP="00DB6793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C0C94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Pr="001648A2">
              <w:rPr>
                <w:rFonts w:ascii="宋体" w:eastAsia="宋体" w:hAnsi="宋体" w:hint="eastAsia"/>
                <w:b/>
                <w:sz w:val="24"/>
                <w:szCs w:val="24"/>
              </w:rPr>
              <w:t>公司在激光雷达领域的</w:t>
            </w:r>
            <w:r w:rsidR="00D622DE">
              <w:rPr>
                <w:rFonts w:ascii="宋体" w:eastAsia="宋体" w:hAnsi="宋体"/>
                <w:b/>
                <w:sz w:val="24"/>
                <w:szCs w:val="24"/>
              </w:rPr>
              <w:t>展望</w:t>
            </w:r>
            <w:r w:rsidRPr="001648A2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  <w:r w:rsidR="00D622DE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</w:p>
          <w:p w14:paraId="7F84262C" w14:textId="06EDBF0C" w:rsidR="001648A2" w:rsidRDefault="001648A2" w:rsidP="001648A2">
            <w:pPr>
              <w:spacing w:line="360" w:lineRule="auto"/>
              <w:ind w:leftChars="200" w:left="420"/>
              <w:rPr>
                <w:rFonts w:eastAsia="仿宋"/>
              </w:rPr>
            </w:pPr>
            <w:r w:rsidRPr="00ED6460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Pr="001648A2">
              <w:rPr>
                <w:rFonts w:ascii="宋体" w:eastAsia="宋体" w:hAnsi="宋体" w:hint="eastAsia"/>
                <w:bCs/>
                <w:sz w:val="24"/>
                <w:szCs w:val="24"/>
              </w:rPr>
              <w:t>公司在激光雷达芯片领域的技术已经达到行业领先水平，尤其是在高性能车载激光雷达芯片方面，公司已经突破了技术瓶颈，准备进入量产阶段。公司还在智能驾驶的其他应用场景中进行了技术储备，未来将继续拓展</w:t>
            </w:r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更多应用场景，</w:t>
            </w:r>
            <w:r w:rsidR="00D622DE">
              <w:rPr>
                <w:rFonts w:ascii="宋体" w:eastAsia="宋体" w:hAnsi="宋体" w:hint="eastAsia"/>
                <w:bCs/>
                <w:sz w:val="24"/>
                <w:szCs w:val="24"/>
              </w:rPr>
              <w:t>例如</w:t>
            </w:r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机器人的“眼睛”、</w:t>
            </w:r>
            <w:r w:rsidR="00D622DE">
              <w:rPr>
                <w:rFonts w:ascii="宋体" w:eastAsia="宋体" w:hAnsi="宋体" w:hint="eastAsia"/>
                <w:bCs/>
                <w:sz w:val="24"/>
                <w:szCs w:val="24"/>
              </w:rPr>
              <w:t>消费</w:t>
            </w:r>
            <w:r w:rsidR="00D622DE">
              <w:rPr>
                <w:rFonts w:ascii="宋体" w:eastAsia="宋体" w:hAnsi="宋体"/>
                <w:bCs/>
                <w:sz w:val="24"/>
                <w:szCs w:val="24"/>
              </w:rPr>
              <w:t>电子领域等</w:t>
            </w:r>
            <w:r w:rsidRPr="001648A2">
              <w:rPr>
                <w:rFonts w:ascii="宋体" w:eastAsia="宋体" w:hAnsi="宋体" w:hint="eastAsia"/>
                <w:bCs/>
                <w:sz w:val="24"/>
                <w:szCs w:val="24"/>
              </w:rPr>
              <w:t>。</w:t>
            </w:r>
          </w:p>
          <w:p w14:paraId="0165B9DE" w14:textId="77777777" w:rsidR="00465B55" w:rsidRPr="00465B55" w:rsidRDefault="00465B55" w:rsidP="001648A2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225E2FB9" w14:textId="79E0F25C" w:rsidR="00ED6460" w:rsidRPr="005A07DD" w:rsidRDefault="00ED6460" w:rsidP="00ED6460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5A07DD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5A07DD" w:rsidRPr="005A07DD">
              <w:rPr>
                <w:rFonts w:ascii="宋体" w:eastAsia="宋体" w:hAnsi="宋体" w:hint="eastAsia"/>
                <w:b/>
                <w:sz w:val="24"/>
                <w:szCs w:val="24"/>
              </w:rPr>
              <w:t>特殊领域</w:t>
            </w:r>
            <w:r w:rsidR="00DB6793">
              <w:rPr>
                <w:rFonts w:ascii="宋体" w:eastAsia="宋体" w:hAnsi="宋体" w:hint="eastAsia"/>
                <w:b/>
                <w:sz w:val="24"/>
                <w:szCs w:val="24"/>
              </w:rPr>
              <w:t>也是</w:t>
            </w:r>
            <w:r w:rsidR="00484756">
              <w:rPr>
                <w:rFonts w:ascii="宋体" w:eastAsia="宋体" w:hAnsi="宋体" w:hint="eastAsia"/>
                <w:b/>
                <w:sz w:val="24"/>
                <w:szCs w:val="24"/>
              </w:rPr>
              <w:t>20</w:t>
            </w:r>
            <w:r w:rsidR="00DB6793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="00DB6793">
              <w:rPr>
                <w:rFonts w:ascii="宋体" w:eastAsia="宋体" w:hAnsi="宋体"/>
                <w:b/>
                <w:sz w:val="24"/>
                <w:szCs w:val="24"/>
              </w:rPr>
              <w:t>5</w:t>
            </w:r>
            <w:r w:rsidR="00DB6793">
              <w:rPr>
                <w:rFonts w:ascii="宋体" w:eastAsia="宋体" w:hAnsi="宋体" w:hint="eastAsia"/>
                <w:b/>
                <w:sz w:val="24"/>
                <w:szCs w:val="24"/>
              </w:rPr>
              <w:t>年核心主要增长点，也请分享一下特殊领域的订单情况，今年的预期怎么样？</w:t>
            </w:r>
          </w:p>
          <w:p w14:paraId="125984C8" w14:textId="3A3F21BE" w:rsidR="00ED6460" w:rsidRDefault="00ED6460" w:rsidP="00185235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D6460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="005A07DD" w:rsidRPr="00185235">
              <w:rPr>
                <w:rFonts w:ascii="宋体" w:eastAsia="宋体" w:hAnsi="宋体" w:hint="eastAsia"/>
                <w:bCs/>
                <w:sz w:val="24"/>
                <w:szCs w:val="24"/>
              </w:rPr>
              <w:t>特殊领域</w:t>
            </w:r>
            <w:r w:rsidR="00185235">
              <w:rPr>
                <w:rFonts w:ascii="宋体" w:eastAsia="宋体" w:hAnsi="宋体" w:hint="eastAsia"/>
                <w:bCs/>
                <w:sz w:val="24"/>
                <w:szCs w:val="24"/>
              </w:rPr>
              <w:t>在</w:t>
            </w:r>
            <w:r w:rsidR="00B62F3A">
              <w:rPr>
                <w:rFonts w:ascii="宋体" w:eastAsia="宋体" w:hAnsi="宋体" w:hint="eastAsia"/>
                <w:bCs/>
                <w:sz w:val="24"/>
                <w:szCs w:val="24"/>
              </w:rPr>
              <w:t>20</w:t>
            </w:r>
            <w:r w:rsidR="00185235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="00185235">
              <w:rPr>
                <w:rFonts w:ascii="宋体" w:eastAsia="宋体" w:hAnsi="宋体"/>
                <w:bCs/>
                <w:sz w:val="24"/>
                <w:szCs w:val="24"/>
              </w:rPr>
              <w:t>5</w:t>
            </w:r>
            <w:r w:rsidR="00185235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1648A2" w:rsidRPr="001648A2">
              <w:rPr>
                <w:rFonts w:ascii="宋体" w:eastAsia="宋体" w:hAnsi="宋体" w:hint="eastAsia"/>
                <w:bCs/>
                <w:sz w:val="24"/>
                <w:szCs w:val="24"/>
              </w:rPr>
              <w:t>市场需求将逐步进入放量阶段，公司</w:t>
            </w:r>
            <w:r w:rsidR="00185235">
              <w:rPr>
                <w:rFonts w:ascii="宋体" w:eastAsia="宋体" w:hAnsi="宋体" w:hint="eastAsia"/>
                <w:bCs/>
                <w:sz w:val="24"/>
                <w:szCs w:val="24"/>
              </w:rPr>
              <w:t>预计会有一个比较好的营收恢复。</w:t>
            </w:r>
          </w:p>
          <w:p w14:paraId="105FAF48" w14:textId="77777777" w:rsidR="007342B3" w:rsidRPr="0046534F" w:rsidRDefault="007342B3" w:rsidP="007342B3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4AA320D7" w14:textId="2B1F32C7" w:rsidR="00ED6460" w:rsidRPr="005A07DD" w:rsidRDefault="00ED6460" w:rsidP="00ED6460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5A07DD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5B7EAC">
              <w:rPr>
                <w:rFonts w:ascii="宋体" w:eastAsia="宋体" w:hAnsi="宋体" w:hint="eastAsia"/>
                <w:b/>
                <w:sz w:val="24"/>
                <w:szCs w:val="24"/>
              </w:rPr>
              <w:t>公司</w:t>
            </w:r>
            <w:r w:rsidR="00B46B8E" w:rsidRPr="00B46B8E">
              <w:rPr>
                <w:rFonts w:ascii="宋体" w:eastAsia="宋体" w:hAnsi="宋体" w:hint="eastAsia"/>
                <w:b/>
                <w:sz w:val="24"/>
                <w:szCs w:val="24"/>
              </w:rPr>
              <w:t>投资平台与孵化项目的进展与规划</w:t>
            </w:r>
            <w:r w:rsidR="005A07DD" w:rsidRPr="005A07DD">
              <w:rPr>
                <w:rFonts w:ascii="宋体" w:eastAsia="宋体" w:hAnsi="宋体"/>
                <w:b/>
                <w:sz w:val="24"/>
                <w:szCs w:val="24"/>
              </w:rPr>
              <w:t>？</w:t>
            </w:r>
          </w:p>
          <w:p w14:paraId="207603A7" w14:textId="7BEDC804" w:rsidR="005B7EAC" w:rsidRDefault="00ED6460" w:rsidP="00B46B8E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D6460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="005B7EAC">
              <w:rPr>
                <w:rFonts w:ascii="宋体" w:eastAsia="宋体" w:hAnsi="宋体" w:hint="eastAsia"/>
                <w:bCs/>
                <w:sz w:val="24"/>
                <w:szCs w:val="24"/>
              </w:rPr>
              <w:t>公司</w:t>
            </w:r>
            <w:r w:rsidR="005B7EAC" w:rsidRPr="00EC0C94">
              <w:rPr>
                <w:rFonts w:ascii="宋体" w:eastAsia="宋体" w:hAnsi="宋体"/>
                <w:bCs/>
                <w:sz w:val="24"/>
                <w:szCs w:val="24"/>
              </w:rPr>
              <w:t>的战略布局为“</w:t>
            </w:r>
            <w:proofErr w:type="gramStart"/>
            <w:r w:rsidR="005B7EAC" w:rsidRPr="00EC0C94">
              <w:rPr>
                <w:rFonts w:ascii="宋体" w:eastAsia="宋体" w:hAnsi="宋体"/>
                <w:bCs/>
                <w:sz w:val="24"/>
                <w:szCs w:val="24"/>
              </w:rPr>
              <w:t>一</w:t>
            </w:r>
            <w:proofErr w:type="gramEnd"/>
            <w:r w:rsidR="005B7EAC" w:rsidRPr="00EC0C94">
              <w:rPr>
                <w:rFonts w:ascii="宋体" w:eastAsia="宋体" w:hAnsi="宋体"/>
                <w:bCs/>
                <w:sz w:val="24"/>
                <w:szCs w:val="24"/>
              </w:rPr>
              <w:t>平台</w:t>
            </w:r>
            <w:r w:rsidR="005B7EAC" w:rsidRPr="00EC0C94">
              <w:rPr>
                <w:rFonts w:ascii="宋体" w:eastAsia="宋体" w:hAnsi="宋体" w:hint="eastAsia"/>
                <w:bCs/>
                <w:sz w:val="24"/>
                <w:szCs w:val="24"/>
              </w:rPr>
              <w:t>、</w:t>
            </w:r>
            <w:proofErr w:type="gramStart"/>
            <w:r w:rsidR="005B7EAC" w:rsidRPr="00EC0C94">
              <w:rPr>
                <w:rFonts w:ascii="宋体" w:eastAsia="宋体" w:hAnsi="宋体"/>
                <w:bCs/>
                <w:sz w:val="24"/>
                <w:szCs w:val="24"/>
              </w:rPr>
              <w:t>一</w:t>
            </w:r>
            <w:proofErr w:type="gramEnd"/>
            <w:r w:rsidR="005B7EAC" w:rsidRPr="00EC0C94">
              <w:rPr>
                <w:rFonts w:ascii="宋体" w:eastAsia="宋体" w:hAnsi="宋体"/>
                <w:bCs/>
                <w:sz w:val="24"/>
                <w:szCs w:val="24"/>
              </w:rPr>
              <w:t>支点</w:t>
            </w:r>
            <w:r w:rsidR="005B7EAC" w:rsidRPr="00EC0C94">
              <w:rPr>
                <w:rFonts w:ascii="宋体" w:eastAsia="宋体" w:hAnsi="宋体" w:hint="eastAsia"/>
                <w:bCs/>
                <w:sz w:val="24"/>
                <w:szCs w:val="24"/>
              </w:rPr>
              <w:t>、横向拓展、纵向延伸</w:t>
            </w:r>
            <w:r w:rsidR="005B7EAC" w:rsidRPr="00EC0C94">
              <w:rPr>
                <w:rFonts w:ascii="宋体" w:eastAsia="宋体" w:hAnsi="宋体"/>
                <w:bCs/>
                <w:sz w:val="24"/>
                <w:szCs w:val="24"/>
              </w:rPr>
              <w:t>”，</w:t>
            </w:r>
            <w:r w:rsidR="005B7EAC" w:rsidRPr="00EC0C94">
              <w:rPr>
                <w:rFonts w:ascii="宋体" w:eastAsia="宋体" w:hAnsi="宋体" w:hint="eastAsia"/>
                <w:bCs/>
                <w:sz w:val="24"/>
                <w:szCs w:val="24"/>
              </w:rPr>
              <w:t>对外投资布局为战略布局奠定了坚实的基础和战略实施</w:t>
            </w:r>
            <w:r w:rsidR="005B7EAC" w:rsidRPr="00EC0C94">
              <w:rPr>
                <w:rFonts w:ascii="宋体" w:eastAsia="宋体" w:hAnsi="宋体"/>
                <w:bCs/>
                <w:sz w:val="24"/>
                <w:szCs w:val="24"/>
              </w:rPr>
              <w:t>。</w:t>
            </w:r>
            <w:r w:rsidR="00B46B8E" w:rsidRPr="00B46B8E">
              <w:rPr>
                <w:rFonts w:ascii="宋体" w:eastAsia="宋体" w:hAnsi="宋体" w:hint="eastAsia"/>
                <w:bCs/>
                <w:sz w:val="24"/>
                <w:szCs w:val="24"/>
              </w:rPr>
              <w:t>投资领域涵盖激光器、</w:t>
            </w:r>
            <w:r w:rsidR="00251F7B">
              <w:rPr>
                <w:rFonts w:ascii="宋体" w:eastAsia="宋体" w:hAnsi="宋体" w:hint="eastAsia"/>
                <w:bCs/>
                <w:sz w:val="24"/>
                <w:szCs w:val="24"/>
              </w:rPr>
              <w:t>激光显示</w:t>
            </w:r>
            <w:r w:rsidR="00B46B8E" w:rsidRPr="00B46B8E">
              <w:rPr>
                <w:rFonts w:ascii="宋体" w:eastAsia="宋体" w:hAnsi="宋体" w:hint="eastAsia"/>
                <w:bCs/>
                <w:sz w:val="24"/>
                <w:szCs w:val="24"/>
              </w:rPr>
              <w:t>、激光传感器等方向，尤其是在激光器板块，公司通过投资武汉华日激光等企业，力图将其打造为核心竞争力平台。</w:t>
            </w:r>
          </w:p>
          <w:p w14:paraId="54E4A2F2" w14:textId="77777777" w:rsidR="00B46B8E" w:rsidRDefault="00B46B8E" w:rsidP="00AE023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783CAB1" w14:textId="4C39C087" w:rsidR="00B46B8E" w:rsidRPr="00B46B8E" w:rsidRDefault="00B46B8E" w:rsidP="00251F7B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5A07DD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氮化镓</w:t>
            </w:r>
            <w:r w:rsidRPr="00B46B8E">
              <w:rPr>
                <w:rFonts w:ascii="宋体" w:eastAsia="宋体" w:hAnsi="宋体" w:hint="eastAsia"/>
                <w:b/>
                <w:sz w:val="24"/>
                <w:szCs w:val="24"/>
              </w:rPr>
              <w:t>技术的布局及前景？</w:t>
            </w:r>
          </w:p>
          <w:p w14:paraId="66039182" w14:textId="69C6EADA" w:rsidR="00B46B8E" w:rsidRPr="00B46B8E" w:rsidRDefault="00B46B8E" w:rsidP="00251F7B">
            <w:pPr>
              <w:spacing w:line="360" w:lineRule="auto"/>
              <w:ind w:leftChars="200" w:left="4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ED6460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答：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氮化镓</w:t>
            </w:r>
            <w:r w:rsidRPr="00B46B8E">
              <w:rPr>
                <w:rFonts w:ascii="宋体" w:eastAsia="宋体" w:hAnsi="宋体" w:hint="eastAsia"/>
                <w:bCs/>
                <w:sz w:val="24"/>
                <w:szCs w:val="24"/>
              </w:rPr>
              <w:t>芯片技术是公司近年来的一项重要布局，特别是在蓝光和绿光芯片领域取得了显著进展。</w:t>
            </w:r>
            <w:r w:rsidR="00251F7B">
              <w:rPr>
                <w:rFonts w:ascii="宋体" w:eastAsia="宋体" w:hAnsi="宋体" w:hint="eastAsia"/>
                <w:bCs/>
                <w:sz w:val="24"/>
                <w:szCs w:val="24"/>
              </w:rPr>
              <w:t>我们按照波长全覆盖进行横向拓展氮化镓蓝绿光布局的</w:t>
            </w:r>
            <w:r w:rsidR="00484756">
              <w:rPr>
                <w:rFonts w:ascii="宋体" w:eastAsia="宋体" w:hAnsi="宋体" w:hint="eastAsia"/>
                <w:bCs/>
                <w:sz w:val="24"/>
                <w:szCs w:val="24"/>
              </w:rPr>
              <w:t>苏州</w:t>
            </w:r>
            <w:r w:rsidR="00251F7B">
              <w:rPr>
                <w:rFonts w:ascii="宋体" w:eastAsia="宋体" w:hAnsi="宋体" w:hint="eastAsia"/>
                <w:bCs/>
                <w:sz w:val="24"/>
                <w:szCs w:val="24"/>
              </w:rPr>
              <w:t>镓锐芯光</w:t>
            </w:r>
            <w:r w:rsidR="00484756">
              <w:rPr>
                <w:rFonts w:ascii="宋体" w:eastAsia="宋体" w:hAnsi="宋体" w:hint="eastAsia"/>
                <w:bCs/>
                <w:sz w:val="24"/>
                <w:szCs w:val="24"/>
              </w:rPr>
              <w:t>科技有限公司</w:t>
            </w:r>
            <w:r w:rsidR="00251F7B">
              <w:rPr>
                <w:rFonts w:ascii="宋体" w:eastAsia="宋体" w:hAnsi="宋体" w:hint="eastAsia"/>
                <w:bCs/>
                <w:sz w:val="24"/>
                <w:szCs w:val="24"/>
              </w:rPr>
              <w:t>进展非常快，</w:t>
            </w:r>
            <w:r w:rsidR="00484756">
              <w:rPr>
                <w:rFonts w:ascii="宋体" w:eastAsia="宋体" w:hAnsi="宋体" w:hint="eastAsia"/>
                <w:bCs/>
                <w:sz w:val="24"/>
                <w:szCs w:val="24"/>
              </w:rPr>
              <w:t>20</w:t>
            </w:r>
            <w:r w:rsidR="00251F7B">
              <w:rPr>
                <w:rFonts w:ascii="宋体" w:eastAsia="宋体" w:hAnsi="宋体" w:hint="eastAsia"/>
                <w:bCs/>
                <w:sz w:val="24"/>
                <w:szCs w:val="24"/>
              </w:rPr>
              <w:t>25年会进入氮化镓的蓝光量产和交付年。</w:t>
            </w:r>
          </w:p>
          <w:p w14:paraId="2CE27A8A" w14:textId="77777777" w:rsidR="00B46B8E" w:rsidRPr="00B46B8E" w:rsidRDefault="00B46B8E" w:rsidP="00AE0230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71773BC" w14:textId="7FCD667C" w:rsidR="00ED6460" w:rsidRPr="00127DC0" w:rsidRDefault="00ED6460" w:rsidP="00ED6460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 w:rsidRPr="00127DC0">
              <w:rPr>
                <w:rFonts w:ascii="宋体" w:eastAsia="宋体" w:hAnsi="宋体" w:hint="eastAsia"/>
                <w:b/>
                <w:sz w:val="24"/>
                <w:szCs w:val="24"/>
              </w:rPr>
              <w:t>问：</w:t>
            </w:r>
            <w:r w:rsidR="00914CC2">
              <w:rPr>
                <w:rFonts w:ascii="宋体" w:eastAsia="宋体" w:hAnsi="宋体" w:hint="eastAsia"/>
                <w:b/>
                <w:sz w:val="24"/>
                <w:szCs w:val="24"/>
              </w:rPr>
              <w:t>公司</w:t>
            </w:r>
            <w:r w:rsidR="00251F7B" w:rsidRPr="00251F7B">
              <w:rPr>
                <w:rFonts w:ascii="宋体" w:eastAsia="宋体" w:hAnsi="宋体" w:hint="eastAsia"/>
                <w:b/>
                <w:sz w:val="24"/>
                <w:szCs w:val="24"/>
              </w:rPr>
              <w:t>财务与资产减值的应对策略</w:t>
            </w:r>
            <w:r w:rsidRPr="00127DC0">
              <w:rPr>
                <w:rFonts w:ascii="宋体" w:eastAsia="宋体" w:hAnsi="宋体" w:hint="eastAsia"/>
                <w:b/>
                <w:sz w:val="24"/>
                <w:szCs w:val="24"/>
              </w:rPr>
              <w:t>？</w:t>
            </w:r>
          </w:p>
          <w:p w14:paraId="5E3C3C7C" w14:textId="6AFAD8EA" w:rsidR="00251F7B" w:rsidRDefault="00ED6460" w:rsidP="00251F7B">
            <w:pPr>
              <w:spacing w:line="360" w:lineRule="auto"/>
              <w:ind w:leftChars="200" w:left="420"/>
              <w:rPr>
                <w:rFonts w:eastAsia="仿宋"/>
              </w:rPr>
            </w:pPr>
            <w:r w:rsidRPr="00ED6460">
              <w:rPr>
                <w:rFonts w:ascii="宋体" w:eastAsia="宋体" w:hAnsi="宋体" w:hint="eastAsia"/>
                <w:bCs/>
                <w:sz w:val="24"/>
                <w:szCs w:val="24"/>
              </w:rPr>
              <w:t>答：</w:t>
            </w:r>
            <w:r w:rsidR="00251F7B" w:rsidRPr="00251F7B">
              <w:rPr>
                <w:rFonts w:ascii="宋体" w:eastAsia="宋体" w:hAnsi="宋体" w:hint="eastAsia"/>
                <w:bCs/>
                <w:sz w:val="24"/>
                <w:szCs w:val="24"/>
              </w:rPr>
              <w:t>随着市场逐渐趋于稳定，产品的积压问题得到了缓解，整体的财务状况也得到了优化。预计2025年，随着产品线的稳定和客户群体的逐步明确，资产减值将明显减少，财务状况将进一步改善。</w:t>
            </w:r>
          </w:p>
          <w:p w14:paraId="55C3BF26" w14:textId="47E948F9" w:rsidR="00C4111C" w:rsidRPr="00251F7B" w:rsidRDefault="00C4111C" w:rsidP="00ED6460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3B21284B" w14:textId="0DF88EB5" w:rsidR="00C4111C" w:rsidRPr="00C4111C" w:rsidRDefault="00C4111C" w:rsidP="009E2F4E">
            <w:pPr>
              <w:pStyle w:val="a3"/>
              <w:spacing w:line="360" w:lineRule="auto"/>
              <w:ind w:left="420" w:firstLineChars="0" w:firstLine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14:paraId="4002DD69" w14:textId="77777777" w:rsidR="007E1A6A" w:rsidRPr="00463F64" w:rsidRDefault="007E1A6A" w:rsidP="000267E3">
      <w:pPr>
        <w:spacing w:line="360" w:lineRule="auto"/>
        <w:rPr>
          <w:rFonts w:ascii="宋体" w:eastAsia="宋体" w:hAnsi="宋体"/>
          <w:sz w:val="32"/>
          <w:szCs w:val="24"/>
        </w:rPr>
      </w:pPr>
    </w:p>
    <w:sectPr w:rsidR="007E1A6A" w:rsidRPr="00463F64" w:rsidSect="00D70D4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3AF8" w14:textId="77777777" w:rsidR="00DA3CBC" w:rsidRDefault="00DA3CBC" w:rsidP="009117BF">
      <w:r>
        <w:separator/>
      </w:r>
    </w:p>
  </w:endnote>
  <w:endnote w:type="continuationSeparator" w:id="0">
    <w:p w14:paraId="4D748815" w14:textId="77777777" w:rsidR="00DA3CBC" w:rsidRDefault="00DA3CBC" w:rsidP="0091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3A54" w14:textId="77777777" w:rsidR="00DA3CBC" w:rsidRDefault="00DA3CBC" w:rsidP="009117BF">
      <w:r>
        <w:separator/>
      </w:r>
    </w:p>
  </w:footnote>
  <w:footnote w:type="continuationSeparator" w:id="0">
    <w:p w14:paraId="3B45B2ED" w14:textId="77777777" w:rsidR="00DA3CBC" w:rsidRDefault="00DA3CBC" w:rsidP="0091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D1F8D0"/>
    <w:multiLevelType w:val="singleLevel"/>
    <w:tmpl w:val="F6D1F8D0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5E72686"/>
    <w:multiLevelType w:val="hybridMultilevel"/>
    <w:tmpl w:val="70946B4E"/>
    <w:lvl w:ilvl="0" w:tplc="94F0496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312E54"/>
    <w:multiLevelType w:val="hybridMultilevel"/>
    <w:tmpl w:val="6C5217AC"/>
    <w:lvl w:ilvl="0" w:tplc="B96266B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E872A4"/>
    <w:multiLevelType w:val="hybridMultilevel"/>
    <w:tmpl w:val="1D1034B0"/>
    <w:lvl w:ilvl="0" w:tplc="E980806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6CFC55A2"/>
    <w:multiLevelType w:val="hybridMultilevel"/>
    <w:tmpl w:val="C1F216F4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8244D25"/>
    <w:multiLevelType w:val="hybridMultilevel"/>
    <w:tmpl w:val="55E6D242"/>
    <w:lvl w:ilvl="0" w:tplc="161C8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4F3310"/>
    <w:multiLevelType w:val="hybridMultilevel"/>
    <w:tmpl w:val="4C44619E"/>
    <w:lvl w:ilvl="0" w:tplc="B8622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4465C1"/>
    <w:multiLevelType w:val="hybridMultilevel"/>
    <w:tmpl w:val="89228928"/>
    <w:lvl w:ilvl="0" w:tplc="0222173A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AF"/>
    <w:rsid w:val="00000033"/>
    <w:rsid w:val="000026B7"/>
    <w:rsid w:val="00006601"/>
    <w:rsid w:val="0001119B"/>
    <w:rsid w:val="00013199"/>
    <w:rsid w:val="000215C0"/>
    <w:rsid w:val="000221EB"/>
    <w:rsid w:val="000267E3"/>
    <w:rsid w:val="00027C12"/>
    <w:rsid w:val="000302F7"/>
    <w:rsid w:val="0004169E"/>
    <w:rsid w:val="00041D7A"/>
    <w:rsid w:val="00042436"/>
    <w:rsid w:val="000518F0"/>
    <w:rsid w:val="00057C83"/>
    <w:rsid w:val="00063DAA"/>
    <w:rsid w:val="000827A5"/>
    <w:rsid w:val="0008626A"/>
    <w:rsid w:val="00092F33"/>
    <w:rsid w:val="000A04A8"/>
    <w:rsid w:val="000D3B77"/>
    <w:rsid w:val="000D4AC6"/>
    <w:rsid w:val="000D5224"/>
    <w:rsid w:val="000E6B7C"/>
    <w:rsid w:val="000E7A86"/>
    <w:rsid w:val="000F0B93"/>
    <w:rsid w:val="000F4C41"/>
    <w:rsid w:val="001023B4"/>
    <w:rsid w:val="00104582"/>
    <w:rsid w:val="00104BE3"/>
    <w:rsid w:val="00107A5B"/>
    <w:rsid w:val="00111760"/>
    <w:rsid w:val="001152FC"/>
    <w:rsid w:val="0012092F"/>
    <w:rsid w:val="00127DC0"/>
    <w:rsid w:val="00136E3A"/>
    <w:rsid w:val="00136FFB"/>
    <w:rsid w:val="00141E6E"/>
    <w:rsid w:val="00143270"/>
    <w:rsid w:val="00154137"/>
    <w:rsid w:val="00156C62"/>
    <w:rsid w:val="0015714D"/>
    <w:rsid w:val="00161BFB"/>
    <w:rsid w:val="001648A2"/>
    <w:rsid w:val="00173D95"/>
    <w:rsid w:val="0017598A"/>
    <w:rsid w:val="0018293C"/>
    <w:rsid w:val="00182FB5"/>
    <w:rsid w:val="001842CF"/>
    <w:rsid w:val="00185235"/>
    <w:rsid w:val="001940DD"/>
    <w:rsid w:val="001A002A"/>
    <w:rsid w:val="001A0225"/>
    <w:rsid w:val="001A3A01"/>
    <w:rsid w:val="001B1CEF"/>
    <w:rsid w:val="001D11EC"/>
    <w:rsid w:val="001D3C2D"/>
    <w:rsid w:val="001E0B39"/>
    <w:rsid w:val="001F36E7"/>
    <w:rsid w:val="00202325"/>
    <w:rsid w:val="002114E5"/>
    <w:rsid w:val="002120A8"/>
    <w:rsid w:val="00212E43"/>
    <w:rsid w:val="00216AB2"/>
    <w:rsid w:val="00216F0E"/>
    <w:rsid w:val="00223CF6"/>
    <w:rsid w:val="00236DB9"/>
    <w:rsid w:val="00240FDA"/>
    <w:rsid w:val="00242486"/>
    <w:rsid w:val="00244BC0"/>
    <w:rsid w:val="002463D8"/>
    <w:rsid w:val="002472B1"/>
    <w:rsid w:val="00251F7B"/>
    <w:rsid w:val="0025253A"/>
    <w:rsid w:val="002578F6"/>
    <w:rsid w:val="00266568"/>
    <w:rsid w:val="00270272"/>
    <w:rsid w:val="002759B3"/>
    <w:rsid w:val="00282680"/>
    <w:rsid w:val="002A1F28"/>
    <w:rsid w:val="002A62C9"/>
    <w:rsid w:val="002B64EE"/>
    <w:rsid w:val="002D13FE"/>
    <w:rsid w:val="002D2F01"/>
    <w:rsid w:val="002D312F"/>
    <w:rsid w:val="002E1D1E"/>
    <w:rsid w:val="002E2F4B"/>
    <w:rsid w:val="002E6A23"/>
    <w:rsid w:val="002E7B03"/>
    <w:rsid w:val="002F0B5E"/>
    <w:rsid w:val="002F2393"/>
    <w:rsid w:val="0030656B"/>
    <w:rsid w:val="003076E2"/>
    <w:rsid w:val="00310757"/>
    <w:rsid w:val="003230E0"/>
    <w:rsid w:val="00325C2A"/>
    <w:rsid w:val="003314B0"/>
    <w:rsid w:val="00342777"/>
    <w:rsid w:val="0034562D"/>
    <w:rsid w:val="00345AC0"/>
    <w:rsid w:val="003573FE"/>
    <w:rsid w:val="00371FA4"/>
    <w:rsid w:val="00373087"/>
    <w:rsid w:val="00382965"/>
    <w:rsid w:val="00386A47"/>
    <w:rsid w:val="003900A9"/>
    <w:rsid w:val="00397C00"/>
    <w:rsid w:val="003A1EBE"/>
    <w:rsid w:val="003A566C"/>
    <w:rsid w:val="003B2C15"/>
    <w:rsid w:val="003B6AA3"/>
    <w:rsid w:val="003C5B6E"/>
    <w:rsid w:val="003D2B9E"/>
    <w:rsid w:val="003D4DB3"/>
    <w:rsid w:val="003D5921"/>
    <w:rsid w:val="003D7767"/>
    <w:rsid w:val="003E3A9C"/>
    <w:rsid w:val="003E7504"/>
    <w:rsid w:val="00400293"/>
    <w:rsid w:val="0042221F"/>
    <w:rsid w:val="00424CAE"/>
    <w:rsid w:val="00441B3E"/>
    <w:rsid w:val="0045477C"/>
    <w:rsid w:val="00463F64"/>
    <w:rsid w:val="00465244"/>
    <w:rsid w:val="0046534F"/>
    <w:rsid w:val="00465B55"/>
    <w:rsid w:val="00470A2E"/>
    <w:rsid w:val="00475666"/>
    <w:rsid w:val="0048100F"/>
    <w:rsid w:val="00484756"/>
    <w:rsid w:val="00487929"/>
    <w:rsid w:val="004907C5"/>
    <w:rsid w:val="004A1197"/>
    <w:rsid w:val="004A70B1"/>
    <w:rsid w:val="004B5F4B"/>
    <w:rsid w:val="004C2B3D"/>
    <w:rsid w:val="004C327A"/>
    <w:rsid w:val="004C4211"/>
    <w:rsid w:val="004E08D7"/>
    <w:rsid w:val="004F1736"/>
    <w:rsid w:val="004F2E85"/>
    <w:rsid w:val="004F7F7B"/>
    <w:rsid w:val="00521A31"/>
    <w:rsid w:val="0052392B"/>
    <w:rsid w:val="0053201E"/>
    <w:rsid w:val="005400EE"/>
    <w:rsid w:val="00546EAC"/>
    <w:rsid w:val="00552861"/>
    <w:rsid w:val="00566D65"/>
    <w:rsid w:val="00567B3D"/>
    <w:rsid w:val="0058218C"/>
    <w:rsid w:val="00587E67"/>
    <w:rsid w:val="0059647C"/>
    <w:rsid w:val="005A07DD"/>
    <w:rsid w:val="005B2541"/>
    <w:rsid w:val="005B7AC0"/>
    <w:rsid w:val="005B7EAC"/>
    <w:rsid w:val="005D1B97"/>
    <w:rsid w:val="005D3541"/>
    <w:rsid w:val="005D42FD"/>
    <w:rsid w:val="005E7B00"/>
    <w:rsid w:val="006011DD"/>
    <w:rsid w:val="0060661D"/>
    <w:rsid w:val="0060686D"/>
    <w:rsid w:val="00606E7D"/>
    <w:rsid w:val="00612007"/>
    <w:rsid w:val="00612BD3"/>
    <w:rsid w:val="00622D78"/>
    <w:rsid w:val="00624C2B"/>
    <w:rsid w:val="00633DE9"/>
    <w:rsid w:val="0063667E"/>
    <w:rsid w:val="00642CDE"/>
    <w:rsid w:val="0064400B"/>
    <w:rsid w:val="0064561F"/>
    <w:rsid w:val="00645E5A"/>
    <w:rsid w:val="00646F4F"/>
    <w:rsid w:val="006567E3"/>
    <w:rsid w:val="006615DC"/>
    <w:rsid w:val="006705FA"/>
    <w:rsid w:val="00671E0F"/>
    <w:rsid w:val="006745B1"/>
    <w:rsid w:val="00674853"/>
    <w:rsid w:val="00682FA3"/>
    <w:rsid w:val="006863A2"/>
    <w:rsid w:val="00694DCB"/>
    <w:rsid w:val="00697ED6"/>
    <w:rsid w:val="006A1122"/>
    <w:rsid w:val="006A7E76"/>
    <w:rsid w:val="006B1611"/>
    <w:rsid w:val="006B2C1E"/>
    <w:rsid w:val="006B32E5"/>
    <w:rsid w:val="006B6731"/>
    <w:rsid w:val="006C45EB"/>
    <w:rsid w:val="006C5C20"/>
    <w:rsid w:val="006D0EE2"/>
    <w:rsid w:val="006D15B5"/>
    <w:rsid w:val="006E44C5"/>
    <w:rsid w:val="006F5494"/>
    <w:rsid w:val="00703E21"/>
    <w:rsid w:val="007051C6"/>
    <w:rsid w:val="00712F92"/>
    <w:rsid w:val="00714EFB"/>
    <w:rsid w:val="007258F3"/>
    <w:rsid w:val="00725A9F"/>
    <w:rsid w:val="00725B9D"/>
    <w:rsid w:val="00730616"/>
    <w:rsid w:val="007342B3"/>
    <w:rsid w:val="00745EBA"/>
    <w:rsid w:val="00751256"/>
    <w:rsid w:val="00754B28"/>
    <w:rsid w:val="00756047"/>
    <w:rsid w:val="00757E40"/>
    <w:rsid w:val="0076066B"/>
    <w:rsid w:val="007623C3"/>
    <w:rsid w:val="007623DE"/>
    <w:rsid w:val="00763896"/>
    <w:rsid w:val="0077466A"/>
    <w:rsid w:val="0077785A"/>
    <w:rsid w:val="007846EB"/>
    <w:rsid w:val="00791CF6"/>
    <w:rsid w:val="007A26D4"/>
    <w:rsid w:val="007A4394"/>
    <w:rsid w:val="007A5015"/>
    <w:rsid w:val="007B44FA"/>
    <w:rsid w:val="007D0E35"/>
    <w:rsid w:val="007D58DE"/>
    <w:rsid w:val="007E1A6A"/>
    <w:rsid w:val="007E2BAB"/>
    <w:rsid w:val="008164A1"/>
    <w:rsid w:val="00824186"/>
    <w:rsid w:val="00834008"/>
    <w:rsid w:val="008376BA"/>
    <w:rsid w:val="00837D81"/>
    <w:rsid w:val="008418EE"/>
    <w:rsid w:val="00844056"/>
    <w:rsid w:val="0084769E"/>
    <w:rsid w:val="008522AE"/>
    <w:rsid w:val="0085555B"/>
    <w:rsid w:val="0087251E"/>
    <w:rsid w:val="00880D3B"/>
    <w:rsid w:val="00883971"/>
    <w:rsid w:val="00885467"/>
    <w:rsid w:val="008908AF"/>
    <w:rsid w:val="00892C68"/>
    <w:rsid w:val="00896EE1"/>
    <w:rsid w:val="008A0756"/>
    <w:rsid w:val="008A3CC5"/>
    <w:rsid w:val="008A6235"/>
    <w:rsid w:val="008B2986"/>
    <w:rsid w:val="008C157A"/>
    <w:rsid w:val="008C453D"/>
    <w:rsid w:val="008C4CBD"/>
    <w:rsid w:val="008C5F6C"/>
    <w:rsid w:val="008C7272"/>
    <w:rsid w:val="008E74C2"/>
    <w:rsid w:val="008F72D9"/>
    <w:rsid w:val="009035CE"/>
    <w:rsid w:val="009072D0"/>
    <w:rsid w:val="009117BF"/>
    <w:rsid w:val="00914CC2"/>
    <w:rsid w:val="0092508D"/>
    <w:rsid w:val="00936410"/>
    <w:rsid w:val="009441E6"/>
    <w:rsid w:val="009455B7"/>
    <w:rsid w:val="009504B3"/>
    <w:rsid w:val="00956C7E"/>
    <w:rsid w:val="00971F33"/>
    <w:rsid w:val="00982D2B"/>
    <w:rsid w:val="009B28E0"/>
    <w:rsid w:val="009B48C5"/>
    <w:rsid w:val="009C0BAA"/>
    <w:rsid w:val="009C276D"/>
    <w:rsid w:val="009C43F9"/>
    <w:rsid w:val="009C467B"/>
    <w:rsid w:val="009C5846"/>
    <w:rsid w:val="009C6300"/>
    <w:rsid w:val="009D42F9"/>
    <w:rsid w:val="009E2711"/>
    <w:rsid w:val="009E2B40"/>
    <w:rsid w:val="009E2F4E"/>
    <w:rsid w:val="009F0F64"/>
    <w:rsid w:val="009F6FAC"/>
    <w:rsid w:val="00A04D12"/>
    <w:rsid w:val="00A1022E"/>
    <w:rsid w:val="00A110BD"/>
    <w:rsid w:val="00A26035"/>
    <w:rsid w:val="00A27F4C"/>
    <w:rsid w:val="00A27FBF"/>
    <w:rsid w:val="00A35D8B"/>
    <w:rsid w:val="00A36BB4"/>
    <w:rsid w:val="00A443DF"/>
    <w:rsid w:val="00A57377"/>
    <w:rsid w:val="00A65905"/>
    <w:rsid w:val="00A80F07"/>
    <w:rsid w:val="00A91173"/>
    <w:rsid w:val="00AA082B"/>
    <w:rsid w:val="00AA6BD2"/>
    <w:rsid w:val="00AB1F32"/>
    <w:rsid w:val="00AB29E0"/>
    <w:rsid w:val="00AD564E"/>
    <w:rsid w:val="00AE0230"/>
    <w:rsid w:val="00AE73AD"/>
    <w:rsid w:val="00AF0F95"/>
    <w:rsid w:val="00B01720"/>
    <w:rsid w:val="00B0622C"/>
    <w:rsid w:val="00B06997"/>
    <w:rsid w:val="00B14864"/>
    <w:rsid w:val="00B340FA"/>
    <w:rsid w:val="00B367F7"/>
    <w:rsid w:val="00B46B8E"/>
    <w:rsid w:val="00B56D81"/>
    <w:rsid w:val="00B6046E"/>
    <w:rsid w:val="00B60640"/>
    <w:rsid w:val="00B62F3A"/>
    <w:rsid w:val="00B66779"/>
    <w:rsid w:val="00B71F30"/>
    <w:rsid w:val="00B91A09"/>
    <w:rsid w:val="00B92172"/>
    <w:rsid w:val="00B928CD"/>
    <w:rsid w:val="00B97D25"/>
    <w:rsid w:val="00BA7067"/>
    <w:rsid w:val="00BB59A7"/>
    <w:rsid w:val="00BB5B48"/>
    <w:rsid w:val="00BB7FD1"/>
    <w:rsid w:val="00BC7AC3"/>
    <w:rsid w:val="00BD083F"/>
    <w:rsid w:val="00BD533D"/>
    <w:rsid w:val="00BD7F22"/>
    <w:rsid w:val="00BE214A"/>
    <w:rsid w:val="00BE4B69"/>
    <w:rsid w:val="00BE4CC7"/>
    <w:rsid w:val="00BE504C"/>
    <w:rsid w:val="00BF3D0D"/>
    <w:rsid w:val="00C04B75"/>
    <w:rsid w:val="00C062D6"/>
    <w:rsid w:val="00C154C7"/>
    <w:rsid w:val="00C169F4"/>
    <w:rsid w:val="00C25FC5"/>
    <w:rsid w:val="00C4043B"/>
    <w:rsid w:val="00C4111C"/>
    <w:rsid w:val="00C457EC"/>
    <w:rsid w:val="00C457FE"/>
    <w:rsid w:val="00C50134"/>
    <w:rsid w:val="00C52727"/>
    <w:rsid w:val="00C61660"/>
    <w:rsid w:val="00C6487E"/>
    <w:rsid w:val="00C72CF6"/>
    <w:rsid w:val="00C74347"/>
    <w:rsid w:val="00C768A1"/>
    <w:rsid w:val="00C94E0F"/>
    <w:rsid w:val="00CA39EF"/>
    <w:rsid w:val="00CC6A6F"/>
    <w:rsid w:val="00CC7293"/>
    <w:rsid w:val="00CD339F"/>
    <w:rsid w:val="00CD35C3"/>
    <w:rsid w:val="00CD3CA1"/>
    <w:rsid w:val="00D11CEB"/>
    <w:rsid w:val="00D14158"/>
    <w:rsid w:val="00D243AB"/>
    <w:rsid w:val="00D25CCB"/>
    <w:rsid w:val="00D46082"/>
    <w:rsid w:val="00D60633"/>
    <w:rsid w:val="00D62199"/>
    <w:rsid w:val="00D622DE"/>
    <w:rsid w:val="00D70D40"/>
    <w:rsid w:val="00D70FA2"/>
    <w:rsid w:val="00D72E01"/>
    <w:rsid w:val="00D74901"/>
    <w:rsid w:val="00D77001"/>
    <w:rsid w:val="00D814EF"/>
    <w:rsid w:val="00D8532F"/>
    <w:rsid w:val="00D95366"/>
    <w:rsid w:val="00DA3B70"/>
    <w:rsid w:val="00DA3CBC"/>
    <w:rsid w:val="00DB0944"/>
    <w:rsid w:val="00DB6483"/>
    <w:rsid w:val="00DB6793"/>
    <w:rsid w:val="00DC77D8"/>
    <w:rsid w:val="00DC7B77"/>
    <w:rsid w:val="00DD53B3"/>
    <w:rsid w:val="00DE4C42"/>
    <w:rsid w:val="00DE7B21"/>
    <w:rsid w:val="00DF2C41"/>
    <w:rsid w:val="00E04722"/>
    <w:rsid w:val="00E1153F"/>
    <w:rsid w:val="00E13368"/>
    <w:rsid w:val="00E2431D"/>
    <w:rsid w:val="00E369B4"/>
    <w:rsid w:val="00E42080"/>
    <w:rsid w:val="00E436AF"/>
    <w:rsid w:val="00E53A01"/>
    <w:rsid w:val="00E67438"/>
    <w:rsid w:val="00E70B77"/>
    <w:rsid w:val="00E71610"/>
    <w:rsid w:val="00E73F97"/>
    <w:rsid w:val="00E86582"/>
    <w:rsid w:val="00E86D2E"/>
    <w:rsid w:val="00E9012D"/>
    <w:rsid w:val="00EA098D"/>
    <w:rsid w:val="00EB0B63"/>
    <w:rsid w:val="00EB4A5A"/>
    <w:rsid w:val="00EB69D6"/>
    <w:rsid w:val="00EC0C94"/>
    <w:rsid w:val="00ED0A59"/>
    <w:rsid w:val="00ED1FBD"/>
    <w:rsid w:val="00ED6460"/>
    <w:rsid w:val="00EE2693"/>
    <w:rsid w:val="00F02F81"/>
    <w:rsid w:val="00F04041"/>
    <w:rsid w:val="00F36B04"/>
    <w:rsid w:val="00F43626"/>
    <w:rsid w:val="00F87A9C"/>
    <w:rsid w:val="00F91E29"/>
    <w:rsid w:val="00FB3C5E"/>
    <w:rsid w:val="00FC10D9"/>
    <w:rsid w:val="00FE1FD8"/>
    <w:rsid w:val="00FE21DE"/>
    <w:rsid w:val="00FE57D8"/>
    <w:rsid w:val="00FE5A92"/>
    <w:rsid w:val="00FF4E5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853A0"/>
  <w15:chartTrackingRefBased/>
  <w15:docId w15:val="{8A82A940-4A3C-4870-ABCE-1F939CC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unhideWhenUsed/>
    <w:qFormat/>
    <w:rsid w:val="000A04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A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11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17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17B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117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7B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11CE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11CE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11CEB"/>
  </w:style>
  <w:style w:type="paragraph" w:styleId="ad">
    <w:name w:val="annotation subject"/>
    <w:basedOn w:val="ab"/>
    <w:link w:val="ae"/>
    <w:uiPriority w:val="99"/>
    <w:semiHidden/>
    <w:unhideWhenUsed/>
    <w:rsid w:val="00D11CE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11CEB"/>
    <w:rPr>
      <w:b/>
      <w:bCs/>
    </w:rPr>
  </w:style>
  <w:style w:type="table" w:styleId="af">
    <w:name w:val="Table Grid"/>
    <w:basedOn w:val="a1"/>
    <w:uiPriority w:val="39"/>
    <w:rsid w:val="0064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uiPriority w:val="99"/>
    <w:semiHidden/>
    <w:rsid w:val="00D95366"/>
  </w:style>
  <w:style w:type="character" w:customStyle="1" w:styleId="20">
    <w:name w:val="标题 2 字符"/>
    <w:basedOn w:val="a0"/>
    <w:link w:val="2"/>
    <w:uiPriority w:val="9"/>
    <w:rsid w:val="000A04A8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f1">
    <w:name w:val="Body Text"/>
    <w:basedOn w:val="a"/>
    <w:link w:val="af2"/>
    <w:qFormat/>
    <w:rsid w:val="00C4111C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af2">
    <w:name w:val="正文文本 字符"/>
    <w:basedOn w:val="a0"/>
    <w:link w:val="af1"/>
    <w:rsid w:val="00C4111C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4E08-0D33-469D-87D7-E1BE188E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杜</dc:creator>
  <cp:keywords/>
  <dc:description/>
  <cp:lastModifiedBy>佳</cp:lastModifiedBy>
  <cp:revision>2</cp:revision>
  <dcterms:created xsi:type="dcterms:W3CDTF">2025-02-12T07:33:00Z</dcterms:created>
  <dcterms:modified xsi:type="dcterms:W3CDTF">2025-02-12T07:33:00Z</dcterms:modified>
</cp:coreProperties>
</file>