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right="240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证券代码：688362                                 证券简称：甬矽电子    </w:t>
      </w:r>
    </w:p>
    <w:p>
      <w:pPr>
        <w:spacing w:line="360" w:lineRule="auto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sz w:val="28"/>
        </w:rPr>
        <w:t>甬矽电子（宁波）</w:t>
      </w:r>
      <w:r>
        <w:rPr>
          <w:b/>
          <w:bCs/>
          <w:iCs/>
          <w:color w:val="000000"/>
          <w:sz w:val="28"/>
        </w:rPr>
        <w:t>股份有限公司投资者关系活动记录表</w:t>
      </w:r>
    </w:p>
    <w:p>
      <w:pPr>
        <w:spacing w:line="400" w:lineRule="exact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-0</w:t>
      </w:r>
      <w:r>
        <w:rPr>
          <w:rFonts w:hint="eastAsia"/>
          <w:bCs/>
          <w:iCs/>
          <w:color w:val="000000"/>
          <w:sz w:val="24"/>
        </w:rPr>
        <w:t>0</w:t>
      </w:r>
      <w:r>
        <w:rPr>
          <w:rFonts w:hint="eastAsia"/>
          <w:bCs/>
          <w:iCs/>
          <w:color w:val="000000"/>
          <w:sz w:val="24"/>
          <w:lang w:val="en-US" w:eastAsia="zh-CN"/>
        </w:rPr>
        <w:t>4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sz w:val="24"/>
              </w:rPr>
              <w:t xml:space="preserve">特定对象调研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分析师会议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媒体采访  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业绩说明会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新闻发布会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sz w:val="24"/>
              </w:rPr>
              <w:t>现场参观</w:t>
            </w:r>
            <w:r>
              <w:rPr>
                <w:bCs/>
                <w:iCs/>
                <w:color w:val="00000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>其他 （</w:t>
            </w:r>
            <w:r>
              <w:rPr>
                <w:sz w:val="24"/>
                <w:u w:val="single"/>
              </w:rPr>
              <w:t>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left"/>
              <w:textAlignment w:val="auto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兴全基金、浦银安盛、国联安</w:t>
            </w:r>
            <w:r>
              <w:rPr>
                <w:rFonts w:hint="eastAsia" w:cs="Times New Roman"/>
                <w:bCs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董事会秘书、副总经理</w:t>
            </w:r>
            <w:r>
              <w:rPr>
                <w:bCs/>
                <w:iCs/>
                <w:color w:val="000000"/>
                <w:sz w:val="24"/>
              </w:rPr>
              <w:t>李大林先生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请介绍2024年及2025年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1整体情况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2024年营收增长显著，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作为国内众多 SoC 类客户的第一供应商，伴随客户一同成长，在深化原有客户群合作的基础上，积极拓展包括中国台湾地区、欧美客户和汽车电子领域的客户群体，目前已经取得一定进展。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公司预计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2025年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Q1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同比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2024年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保持增长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中国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台湾客户的订单情况及价格竞争力如何？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025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年公司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对台系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客户的目标是什么？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公司在成本、</w:t>
            </w:r>
            <w:r>
              <w:rPr>
                <w:rStyle w:val="10"/>
                <w:rFonts w:ascii="Times New Roman" w:hAnsi="Times New Roman" w:eastAsia="宋体" w:cs="宋体"/>
                <w:i w:val="0"/>
                <w:iCs/>
                <w:sz w:val="24"/>
                <w:szCs w:val="24"/>
              </w:rPr>
              <w:t>交期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、服务、稳定性等方面都具有一定的竞争优势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预计2025年台系客户仍将保持增长。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车规/运算类产品进展？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与车规领域头部客户合作的车载CIS已经稳定量产，目前稼动率非常饱满。运算类产品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目前已导入部分国内客户的产品进行验证，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与客户保持密切沟通。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2025年营收、毛利率及资本开支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展望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？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之前发布的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股权激励设定的2025年营收目标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44亿；预计随着营收规模增长，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规模效应会逐渐体现，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毛利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率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水平将持续向好。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预计25年资本开支维持稳定，会根据客户和市场情况稳妥推进扩产。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今年SOC业务的收入增长预期？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预计公司今年SoC业务营收保持增长，主要源于行业增长趋势良好，公司客户拓展顺利。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、老客户与新客户的份额提升空间？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公司身为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国内头部SoC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客户的核心供应商，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承接了较多的新品开发项目，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会伴随其业务量一同成长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目前海外新客户拓展顺利，预计未来营收占比逐年增加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激光雷达业务布局？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面向车载激光雷达领域的客户合作进展顺利，客户展望比较积极，虽然目前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占营收比例较低，但增速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比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较快。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、P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A业务增长预期？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PA领域景气度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有所回暖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，公司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会更侧重于Pamid等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高集成模组方案，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保持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公司在成本、技术方面的优势。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消费类业务产能利用率？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成熟产品线稼动率饱满，先进封装的产能持续爬坡，整体产能利用率良好。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、今年一季度业务表现及增长动力？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今年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一季度整体景气度良好，预计同比增长。主要驱动力包括IoT领域户需求稳健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海外客户拓展顺利，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汽车电子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等产品需求持续提升。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MTIyMGY2MDRhNzYwY2ViNWVhMGY4NmU3Zjc0Y2EifQ=="/>
  </w:docVars>
  <w:rsids>
    <w:rsidRoot w:val="005A297F"/>
    <w:rsid w:val="00007F79"/>
    <w:rsid w:val="0009691E"/>
    <w:rsid w:val="00153202"/>
    <w:rsid w:val="0019158C"/>
    <w:rsid w:val="001B7E0A"/>
    <w:rsid w:val="00236D69"/>
    <w:rsid w:val="00256CAC"/>
    <w:rsid w:val="00293A41"/>
    <w:rsid w:val="002A1EF8"/>
    <w:rsid w:val="002C415F"/>
    <w:rsid w:val="002F054D"/>
    <w:rsid w:val="002F15C4"/>
    <w:rsid w:val="00300F8D"/>
    <w:rsid w:val="00324005"/>
    <w:rsid w:val="00330236"/>
    <w:rsid w:val="00357F0D"/>
    <w:rsid w:val="003665A5"/>
    <w:rsid w:val="003C40CD"/>
    <w:rsid w:val="003C4982"/>
    <w:rsid w:val="00482089"/>
    <w:rsid w:val="004B4526"/>
    <w:rsid w:val="004E0C67"/>
    <w:rsid w:val="00510595"/>
    <w:rsid w:val="00537524"/>
    <w:rsid w:val="00546E16"/>
    <w:rsid w:val="005560B8"/>
    <w:rsid w:val="005724C2"/>
    <w:rsid w:val="005A297F"/>
    <w:rsid w:val="005C6E9E"/>
    <w:rsid w:val="0060673F"/>
    <w:rsid w:val="006300B4"/>
    <w:rsid w:val="00652BB1"/>
    <w:rsid w:val="00656A14"/>
    <w:rsid w:val="006701A8"/>
    <w:rsid w:val="006D2D5E"/>
    <w:rsid w:val="006F2D3B"/>
    <w:rsid w:val="00704FB9"/>
    <w:rsid w:val="00716189"/>
    <w:rsid w:val="00720B4D"/>
    <w:rsid w:val="007361B0"/>
    <w:rsid w:val="00736CC3"/>
    <w:rsid w:val="00751B3D"/>
    <w:rsid w:val="00771110"/>
    <w:rsid w:val="00777E25"/>
    <w:rsid w:val="007A01A0"/>
    <w:rsid w:val="007B05EC"/>
    <w:rsid w:val="007D2D2F"/>
    <w:rsid w:val="007F28C3"/>
    <w:rsid w:val="00840138"/>
    <w:rsid w:val="00840451"/>
    <w:rsid w:val="008B5F5E"/>
    <w:rsid w:val="008C7BEC"/>
    <w:rsid w:val="008E0109"/>
    <w:rsid w:val="00901559"/>
    <w:rsid w:val="00906860"/>
    <w:rsid w:val="00956492"/>
    <w:rsid w:val="00971758"/>
    <w:rsid w:val="009A3E28"/>
    <w:rsid w:val="009B3DB7"/>
    <w:rsid w:val="009E2E61"/>
    <w:rsid w:val="00A16FBF"/>
    <w:rsid w:val="00A34B1F"/>
    <w:rsid w:val="00A369D6"/>
    <w:rsid w:val="00A87ADE"/>
    <w:rsid w:val="00A97E93"/>
    <w:rsid w:val="00AD6050"/>
    <w:rsid w:val="00B014D9"/>
    <w:rsid w:val="00B41B67"/>
    <w:rsid w:val="00B70F53"/>
    <w:rsid w:val="00B9304D"/>
    <w:rsid w:val="00BA6A2A"/>
    <w:rsid w:val="00BB0BA1"/>
    <w:rsid w:val="00BC2094"/>
    <w:rsid w:val="00C22AF1"/>
    <w:rsid w:val="00C56B9A"/>
    <w:rsid w:val="00C67EE6"/>
    <w:rsid w:val="00CD036E"/>
    <w:rsid w:val="00D84DB9"/>
    <w:rsid w:val="00DE2B9B"/>
    <w:rsid w:val="00E1308D"/>
    <w:rsid w:val="00E23082"/>
    <w:rsid w:val="00E66305"/>
    <w:rsid w:val="00E70C07"/>
    <w:rsid w:val="00EA50D7"/>
    <w:rsid w:val="00EB3D30"/>
    <w:rsid w:val="00F311C9"/>
    <w:rsid w:val="00F604F7"/>
    <w:rsid w:val="049672D7"/>
    <w:rsid w:val="04967681"/>
    <w:rsid w:val="062B68FF"/>
    <w:rsid w:val="066754BB"/>
    <w:rsid w:val="06B87E4F"/>
    <w:rsid w:val="077D4F2D"/>
    <w:rsid w:val="0B9E4527"/>
    <w:rsid w:val="0CF91AE4"/>
    <w:rsid w:val="10F93C62"/>
    <w:rsid w:val="12F25222"/>
    <w:rsid w:val="12FD314C"/>
    <w:rsid w:val="1A725FE3"/>
    <w:rsid w:val="1A766017"/>
    <w:rsid w:val="1AE426AA"/>
    <w:rsid w:val="1C3928DC"/>
    <w:rsid w:val="1D9C6E84"/>
    <w:rsid w:val="207B66B3"/>
    <w:rsid w:val="226D0262"/>
    <w:rsid w:val="27173580"/>
    <w:rsid w:val="2806087E"/>
    <w:rsid w:val="282910CB"/>
    <w:rsid w:val="29BC629A"/>
    <w:rsid w:val="2BC35AD1"/>
    <w:rsid w:val="2E467EBB"/>
    <w:rsid w:val="2F6F1E3E"/>
    <w:rsid w:val="30A27C8C"/>
    <w:rsid w:val="34D71877"/>
    <w:rsid w:val="36A614C3"/>
    <w:rsid w:val="43A15E3E"/>
    <w:rsid w:val="43CD5770"/>
    <w:rsid w:val="4546744B"/>
    <w:rsid w:val="46F82CE2"/>
    <w:rsid w:val="49DD06DB"/>
    <w:rsid w:val="4B5E36E6"/>
    <w:rsid w:val="4BA7188F"/>
    <w:rsid w:val="4CA468EA"/>
    <w:rsid w:val="4D0D13F2"/>
    <w:rsid w:val="4E3E355B"/>
    <w:rsid w:val="506B1B40"/>
    <w:rsid w:val="51C31D6F"/>
    <w:rsid w:val="538C1C4A"/>
    <w:rsid w:val="552C532B"/>
    <w:rsid w:val="58F41F03"/>
    <w:rsid w:val="5E406F1D"/>
    <w:rsid w:val="60B9101E"/>
    <w:rsid w:val="66B6207C"/>
    <w:rsid w:val="6901304A"/>
    <w:rsid w:val="690802CD"/>
    <w:rsid w:val="6C150215"/>
    <w:rsid w:val="6DDF5540"/>
    <w:rsid w:val="707833D1"/>
    <w:rsid w:val="70C51DC1"/>
    <w:rsid w:val="73F76AD7"/>
    <w:rsid w:val="745C49DA"/>
    <w:rsid w:val="7A1A56A0"/>
    <w:rsid w:val="7E4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1004</Characters>
  <Lines>11</Lines>
  <Paragraphs>3</Paragraphs>
  <TotalTime>14</TotalTime>
  <ScaleCrop>false</ScaleCrop>
  <LinksUpToDate>false</LinksUpToDate>
  <CharactersWithSpaces>1090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2023-12-05T09:44:00Z</dcterms:created>
  <dc:creator>周钡钡</dc:creator>
  <cp:lastModifiedBy>zhengquanbu</cp:lastModifiedBy>
  <dcterms:modified xsi:type="dcterms:W3CDTF">2025-03-11T10:47:04Z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C5D9BFB702544BBF87F3B09A4020EB30_13</vt:lpwstr>
  </property>
  <property fmtid="{D5CDD505-2E9C-101B-9397-08002B2CF9AE}" pid="4" name="KSOTemplateDocerSaveRecord">
    <vt:lpwstr>eyJoZGlkIjoiOWNkMTc1NDYzZGE2MTJkMGQyZjNkZTE5MWE2MDc1NTciLCJ1c2VySWQiOiI0MTY4NTQ4ODEifQ==</vt:lpwstr>
  </property>
</Properties>
</file>