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41C52">
      <w:pPr>
        <w:pStyle w:val="5"/>
        <w:spacing w:line="20" w:lineRule="exact"/>
        <w:ind w:left="192" w:firstLine="718"/>
        <w:rPr>
          <w:rFonts w:ascii="Times New Roman" w:hAnsi="Times New Roman" w:cs="Times New Roman"/>
          <w:b w:val="0"/>
          <w:sz w:val="2"/>
        </w:rPr>
      </w:pPr>
      <w:r>
        <w:rPr>
          <w:rFonts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377F2ECF">
      <w:pPr>
        <w:pStyle w:val="5"/>
        <w:spacing w:before="1"/>
        <w:rPr>
          <w:rFonts w:ascii="Times New Roman" w:hAnsi="Times New Roman" w:cs="Times New Roman"/>
          <w:b w:val="0"/>
          <w:sz w:val="14"/>
        </w:rPr>
      </w:pPr>
    </w:p>
    <w:p w14:paraId="25339DCF">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ascii="Times New Roman" w:hAnsi="Times New Roman" w:cs="Times New Roman"/>
          <w:b/>
          <w:sz w:val="24"/>
          <w:lang w:val="en-US"/>
        </w:rPr>
        <w:tab/>
      </w:r>
      <w:r>
        <w:rPr>
          <w:rFonts w:ascii="Times New Roman" w:hAnsi="Times New Roman" w:cs="Times New Roman"/>
          <w:b/>
          <w:sz w:val="24"/>
        </w:rPr>
        <w:t>证券简称：华锐精密</w:t>
      </w:r>
    </w:p>
    <w:p w14:paraId="4839C32C">
      <w:pPr>
        <w:tabs>
          <w:tab w:val="left" w:pos="6138"/>
        </w:tabs>
        <w:spacing w:before="78"/>
        <w:ind w:left="881"/>
        <w:rPr>
          <w:rFonts w:ascii="Times New Roman" w:hAnsi="Times New Roman" w:cs="Times New Roman"/>
          <w:b/>
          <w:sz w:val="24"/>
        </w:rPr>
      </w:pPr>
      <w:r>
        <w:rPr>
          <w:rFonts w:ascii="Times New Roman" w:hAnsi="Times New Roman" w:cs="Times New Roman"/>
          <w:b/>
          <w:sz w:val="24"/>
          <w:lang w:val="en-US"/>
        </w:rPr>
        <w:t>转债</w:t>
      </w:r>
      <w:r>
        <w:rPr>
          <w:rFonts w:ascii="Times New Roman" w:hAnsi="Times New Roman" w:cs="Times New Roman"/>
          <w:b/>
          <w:sz w:val="24"/>
        </w:rPr>
        <w:t>代码：</w:t>
      </w:r>
      <w:r>
        <w:rPr>
          <w:rFonts w:ascii="Times New Roman" w:hAnsi="Times New Roman" w:cs="Times New Roman"/>
          <w:b/>
          <w:sz w:val="24"/>
          <w:lang w:val="en-US"/>
        </w:rPr>
        <w:t>118009</w:t>
      </w:r>
      <w:r>
        <w:rPr>
          <w:rFonts w:ascii="Times New Roman" w:hAnsi="Times New Roman" w:cs="Times New Roman"/>
          <w:b/>
          <w:sz w:val="24"/>
          <w:lang w:val="en-US"/>
        </w:rPr>
        <w:tab/>
      </w:r>
      <w:r>
        <w:rPr>
          <w:rFonts w:ascii="Times New Roman" w:hAnsi="Times New Roman" w:cs="Times New Roman"/>
          <w:b/>
          <w:sz w:val="24"/>
          <w:lang w:val="en-US"/>
        </w:rPr>
        <w:t>转债</w:t>
      </w:r>
      <w:r>
        <w:rPr>
          <w:rFonts w:ascii="Times New Roman" w:hAnsi="Times New Roman" w:cs="Times New Roman"/>
          <w:b/>
          <w:sz w:val="24"/>
        </w:rPr>
        <w:t>简称：华锐</w:t>
      </w:r>
      <w:r>
        <w:rPr>
          <w:rFonts w:ascii="Times New Roman" w:hAnsi="Times New Roman" w:cs="Times New Roman"/>
          <w:b/>
          <w:sz w:val="24"/>
          <w:lang w:val="en-US"/>
        </w:rPr>
        <w:t>转债</w:t>
      </w:r>
    </w:p>
    <w:p w14:paraId="6B0158EE">
      <w:pPr>
        <w:spacing w:before="4"/>
        <w:rPr>
          <w:rFonts w:ascii="Times New Roman" w:hAnsi="Times New Roman" w:cs="Times New Roman"/>
          <w:b/>
          <w:sz w:val="20"/>
        </w:rPr>
      </w:pPr>
    </w:p>
    <w:p w14:paraId="2DBD9C85">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5E2A701C">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rPr>
        <w:t>（2025年3月</w:t>
      </w:r>
      <w:r>
        <w:rPr>
          <w:rFonts w:hint="eastAsia" w:ascii="Times New Roman" w:hAnsi="Times New Roman" w:cs="Times New Roman"/>
          <w:lang w:val="en-US" w:eastAsia="zh-CN"/>
        </w:rPr>
        <w:t>11</w:t>
      </w:r>
      <w:r>
        <w:rPr>
          <w:rFonts w:hint="eastAsia" w:ascii="Times New Roman" w:hAnsi="Times New Roman" w:cs="Times New Roman"/>
        </w:rPr>
        <w:t>日）</w:t>
      </w:r>
    </w:p>
    <w:p w14:paraId="1D1BBB30">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0F0F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4BE8F22F">
            <w:pPr>
              <w:pStyle w:val="16"/>
              <w:rPr>
                <w:rFonts w:ascii="Times New Roman" w:hAnsi="Times New Roman" w:cs="Times New Roman"/>
                <w:kern w:val="2"/>
                <w:sz w:val="24"/>
              </w:rPr>
            </w:pPr>
          </w:p>
        </w:tc>
        <w:tc>
          <w:tcPr>
            <w:tcW w:w="7044" w:type="dxa"/>
            <w:vMerge w:val="restart"/>
          </w:tcPr>
          <w:p w14:paraId="429FD56F">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08CBCD6F">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0D94C117">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1EC057D0">
            <w:pPr>
              <w:pStyle w:val="16"/>
              <w:rPr>
                <w:rFonts w:ascii="Times New Roman" w:hAnsi="Times New Roman" w:cs="Times New Roman"/>
                <w:kern w:val="2"/>
                <w:sz w:val="24"/>
              </w:rPr>
            </w:pPr>
            <w:r>
              <w:rPr>
                <w:rFonts w:ascii="Times New Roman" w:hAnsi="Times New Roman" w:cs="Times New Roman"/>
                <w:kern w:val="2"/>
                <w:sz w:val="24"/>
              </w:rPr>
              <w:t>□现场参观</w:t>
            </w:r>
          </w:p>
          <w:p w14:paraId="53F592D7">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380D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512BAA89">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133A20EA">
            <w:pPr>
              <w:pStyle w:val="16"/>
              <w:tabs>
                <w:tab w:val="left" w:pos="2985"/>
              </w:tabs>
              <w:spacing w:before="93"/>
              <w:ind w:left="104"/>
              <w:rPr>
                <w:rFonts w:ascii="Times New Roman" w:hAnsi="Times New Roman" w:cs="Times New Roman"/>
                <w:kern w:val="2"/>
                <w:sz w:val="24"/>
              </w:rPr>
            </w:pPr>
          </w:p>
        </w:tc>
      </w:tr>
      <w:tr w14:paraId="2A00D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7641CA4B">
            <w:pPr>
              <w:pStyle w:val="16"/>
              <w:rPr>
                <w:rFonts w:ascii="Times New Roman" w:hAnsi="Times New Roman" w:cs="Times New Roman"/>
                <w:kern w:val="2"/>
                <w:sz w:val="20"/>
              </w:rPr>
            </w:pPr>
          </w:p>
        </w:tc>
        <w:tc>
          <w:tcPr>
            <w:tcW w:w="7044" w:type="dxa"/>
            <w:vMerge w:val="continue"/>
          </w:tcPr>
          <w:p w14:paraId="54FA8659">
            <w:pPr>
              <w:pStyle w:val="16"/>
              <w:spacing w:line="239" w:lineRule="exact"/>
              <w:ind w:left="104"/>
              <w:rPr>
                <w:rFonts w:ascii="Times New Roman" w:hAnsi="Times New Roman" w:cs="Times New Roman"/>
                <w:kern w:val="2"/>
                <w:sz w:val="24"/>
              </w:rPr>
            </w:pPr>
          </w:p>
        </w:tc>
      </w:tr>
      <w:tr w14:paraId="1A7D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1" w:type="dxa"/>
            <w:vAlign w:val="center"/>
          </w:tcPr>
          <w:p w14:paraId="7DFC13CB">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vAlign w:val="center"/>
          </w:tcPr>
          <w:p w14:paraId="4A903CEB">
            <w:pPr>
              <w:pStyle w:val="16"/>
              <w:spacing w:before="120" w:beforeLines="50" w:after="120" w:after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eastAsia="zh-CN"/>
              </w:rPr>
              <w:t>民生加银基金管理有限公司、</w:t>
            </w:r>
            <w:r>
              <w:rPr>
                <w:rFonts w:hint="default" w:ascii="Times New Roman" w:hAnsi="Times New Roman" w:cs="Times New Roman"/>
                <w:kern w:val="2"/>
                <w:sz w:val="24"/>
                <w:lang w:val="en-US" w:eastAsia="zh-CN"/>
              </w:rPr>
              <w:t>华安证券股份有限公司</w:t>
            </w:r>
            <w:r>
              <w:rPr>
                <w:rFonts w:hint="eastAsia" w:ascii="Times New Roman" w:hAnsi="Times New Roman" w:cs="Times New Roman"/>
                <w:kern w:val="2"/>
                <w:sz w:val="24"/>
                <w:lang w:val="en-US" w:eastAsia="zh-CN"/>
              </w:rPr>
              <w:t>、</w:t>
            </w:r>
            <w:r>
              <w:rPr>
                <w:rFonts w:hint="eastAsia" w:ascii="Times New Roman" w:hAnsi="Times New Roman" w:cs="Times New Roman"/>
                <w:kern w:val="2"/>
                <w:sz w:val="24"/>
                <w:lang w:val="en-US"/>
              </w:rPr>
              <w:t>圆信永丰基金管理有限公司</w:t>
            </w:r>
            <w:r>
              <w:rPr>
                <w:rFonts w:hint="eastAsia" w:ascii="Times New Roman" w:hAnsi="Times New Roman" w:cs="Times New Roman"/>
                <w:kern w:val="2"/>
                <w:sz w:val="24"/>
                <w:lang w:val="en-US" w:eastAsia="zh-CN"/>
              </w:rPr>
              <w:t>、</w:t>
            </w:r>
            <w:r>
              <w:rPr>
                <w:rFonts w:hint="default" w:ascii="Times New Roman" w:hAnsi="Times New Roman" w:cs="Times New Roman"/>
                <w:kern w:val="2"/>
                <w:sz w:val="24"/>
                <w:lang w:val="en-US" w:eastAsia="zh-CN"/>
              </w:rPr>
              <w:t>山西证券股份有限公司</w:t>
            </w:r>
            <w:r>
              <w:rPr>
                <w:rFonts w:hint="eastAsia" w:ascii="Times New Roman" w:hAnsi="Times New Roman" w:cs="Times New Roman"/>
                <w:kern w:val="2"/>
                <w:sz w:val="24"/>
                <w:lang w:val="en-US" w:eastAsia="zh-CN"/>
              </w:rPr>
              <w:t>、华福证券有限责任公司、景顺长城基金管理有限公司、北京市星石投资管理有限公司、创金合信基金管理有限公司、太平资产管理有限公司、博道基金管理有限公司、泉果基金管理有限公司</w:t>
            </w:r>
          </w:p>
        </w:tc>
      </w:tr>
      <w:tr w14:paraId="17FCC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6BD558AE">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72B8009F">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2025年3月</w:t>
            </w:r>
            <w:r>
              <w:rPr>
                <w:rFonts w:hint="eastAsia" w:ascii="Times New Roman" w:hAnsi="Times New Roman" w:cs="Times New Roman" w:eastAsiaTheme="minorEastAsia"/>
                <w:kern w:val="2"/>
                <w:sz w:val="24"/>
                <w:lang w:val="en-US" w:eastAsia="zh-CN"/>
              </w:rPr>
              <w:t>11</w:t>
            </w:r>
            <w:r>
              <w:rPr>
                <w:rFonts w:hint="eastAsia" w:ascii="Times New Roman" w:hAnsi="Times New Roman" w:cs="Times New Roman" w:eastAsiaTheme="minorEastAsia"/>
                <w:kern w:val="2"/>
                <w:sz w:val="24"/>
                <w:lang w:val="en-US"/>
              </w:rPr>
              <w:t>日</w:t>
            </w:r>
          </w:p>
        </w:tc>
      </w:tr>
      <w:tr w14:paraId="1E86D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574014CA">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506A713C">
            <w:pPr>
              <w:pStyle w:val="16"/>
              <w:jc w:val="both"/>
              <w:rPr>
                <w:rFonts w:hint="eastAsia" w:ascii="Times New Roman" w:hAnsi="Times New Roman" w:cs="Times New Roman"/>
                <w:kern w:val="2"/>
                <w:sz w:val="24"/>
                <w:lang w:val="en-US"/>
              </w:rPr>
            </w:pPr>
            <w:r>
              <w:rPr>
                <w:rFonts w:ascii="Times New Roman" w:hAnsi="Times New Roman" w:cs="Times New Roman"/>
                <w:kern w:val="2"/>
                <w:sz w:val="24"/>
                <w:lang w:val="en-US"/>
              </w:rPr>
              <w:t>株洲市芦淞区创业二路68号</w:t>
            </w:r>
          </w:p>
        </w:tc>
      </w:tr>
      <w:tr w14:paraId="3D28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3693E32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627F49A1">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vAlign w:val="center"/>
          </w:tcPr>
          <w:p w14:paraId="4838913C">
            <w:pPr>
              <w:pStyle w:val="16"/>
              <w:spacing w:before="120" w:beforeLines="50" w:line="360" w:lineRule="auto"/>
              <w:jc w:val="both"/>
              <w:rPr>
                <w:rFonts w:ascii="Times New Roman" w:hAnsi="Times New Roman" w:cs="Times New Roman"/>
                <w:kern w:val="2"/>
                <w:sz w:val="24"/>
                <w:lang w:val="en-US"/>
              </w:rPr>
            </w:pPr>
            <w:r>
              <w:rPr>
                <w:rFonts w:ascii="Times New Roman" w:hAnsi="Times New Roman" w:cs="Times New Roman"/>
                <w:kern w:val="2"/>
                <w:sz w:val="24"/>
                <w:lang w:val="en-US"/>
              </w:rPr>
              <w:t>董事会秘书兼财务总监段艳兰女士</w:t>
            </w:r>
          </w:p>
        </w:tc>
      </w:tr>
      <w:tr w14:paraId="3FF2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579A65B2">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593C38B3">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43A6D287">
            <w:pPr>
              <w:pStyle w:val="18"/>
              <w:spacing w:before="120" w:after="120" w:afterLines="50"/>
              <w:ind w:firstLine="482"/>
              <w:rPr>
                <w:b/>
                <w:bCs/>
                <w:szCs w:val="24"/>
                <w:lang w:val="en-US"/>
              </w:rPr>
            </w:pPr>
            <w:r>
              <w:rPr>
                <w:rFonts w:hint="eastAsia"/>
                <w:b/>
                <w:bCs/>
                <w:szCs w:val="24"/>
                <w:lang w:val="en-US"/>
              </w:rPr>
              <w:t>一、请介绍一下公司2024年度经营情况？</w:t>
            </w:r>
          </w:p>
          <w:p w14:paraId="43330274">
            <w:pPr>
              <w:pStyle w:val="18"/>
              <w:spacing w:before="120" w:after="120" w:afterLines="50"/>
              <w:ind w:firstLine="480"/>
              <w:rPr>
                <w:szCs w:val="24"/>
                <w:lang w:val="en-US"/>
              </w:rPr>
            </w:pPr>
            <w:r>
              <w:rPr>
                <w:rFonts w:hint="eastAsia"/>
                <w:szCs w:val="24"/>
                <w:lang w:val="en-US"/>
              </w:rPr>
              <w:t>根据公司2024年度业绩快报，公司2024年度实现营业收入75,912.49万元，与去年同期相比下降4.42%；实现营业利润12,106.45万元，与去年同期相比下降33.20%；实现利润总额12,079.87万元，与去年同期相比下降33.86%；实现归属于母公司所有者的净利润10,737.49万元，与去年同期相比下降32.00%；实现归属于母公司所有者的扣除非经常性损益的净利润10,472.48万元，与去年同期相比下降31.41%。</w:t>
            </w:r>
          </w:p>
          <w:p w14:paraId="04AF198B">
            <w:pPr>
              <w:pStyle w:val="18"/>
              <w:spacing w:before="120" w:after="120" w:afterLines="50"/>
              <w:ind w:firstLine="482"/>
              <w:rPr>
                <w:b/>
                <w:bCs/>
                <w:szCs w:val="24"/>
                <w:lang w:val="en-US"/>
              </w:rPr>
            </w:pPr>
          </w:p>
          <w:p w14:paraId="6C5AFCDA">
            <w:pPr>
              <w:pStyle w:val="18"/>
              <w:spacing w:before="120" w:after="120" w:afterLines="50"/>
              <w:ind w:firstLine="482"/>
              <w:rPr>
                <w:b/>
                <w:bCs/>
                <w:szCs w:val="24"/>
                <w:lang w:val="en-US"/>
              </w:rPr>
            </w:pPr>
            <w:r>
              <w:rPr>
                <w:rFonts w:hint="eastAsia"/>
                <w:b/>
                <w:bCs/>
                <w:szCs w:val="24"/>
                <w:lang w:val="en-US"/>
              </w:rPr>
              <w:t>二、请介绍一下影响公司2024年度经营业绩的主要因素？</w:t>
            </w:r>
          </w:p>
          <w:p w14:paraId="69A91779">
            <w:pPr>
              <w:pStyle w:val="18"/>
              <w:spacing w:before="120" w:after="120" w:afterLines="50"/>
              <w:ind w:firstLine="480"/>
              <w:rPr>
                <w:szCs w:val="24"/>
                <w:lang w:val="en-US"/>
              </w:rPr>
            </w:pPr>
            <w:r>
              <w:rPr>
                <w:rFonts w:hint="eastAsia"/>
                <w:szCs w:val="24"/>
                <w:lang w:val="en-US"/>
              </w:rPr>
              <w:t>根据公司2024年度业绩快报，公司整体经营业绩有所下降主要系：（1）受宏观经济波动影响，公司营业收入有所下降；（2）营业收入下降导致产能利用率不足进而致使公司毛利率有所下滑。</w:t>
            </w:r>
          </w:p>
          <w:p w14:paraId="0C2328C4">
            <w:pPr>
              <w:pStyle w:val="18"/>
              <w:spacing w:before="120" w:after="120" w:afterLines="50"/>
              <w:ind w:firstLine="480"/>
              <w:rPr>
                <w:szCs w:val="24"/>
                <w:lang w:val="en-US"/>
              </w:rPr>
            </w:pPr>
          </w:p>
          <w:p w14:paraId="28372D49">
            <w:pPr>
              <w:pStyle w:val="18"/>
              <w:spacing w:before="120" w:after="120" w:afterLines="50"/>
              <w:ind w:firstLine="482"/>
              <w:rPr>
                <w:b/>
                <w:bCs/>
                <w:szCs w:val="24"/>
                <w:lang w:val="en-US"/>
              </w:rPr>
            </w:pPr>
            <w:r>
              <w:rPr>
                <w:rFonts w:hint="eastAsia"/>
                <w:szCs w:val="24"/>
                <w:lang w:val="en-US" w:eastAsia="zh-CN"/>
              </w:rPr>
              <w:t>三、</w:t>
            </w:r>
            <w:r>
              <w:rPr>
                <w:rFonts w:hint="eastAsia"/>
                <w:b/>
                <w:bCs/>
                <w:szCs w:val="24"/>
                <w:lang w:val="en-US"/>
              </w:rPr>
              <w:t>请介绍一下公司近年来研发投入情况？</w:t>
            </w:r>
          </w:p>
          <w:p w14:paraId="695DBF78">
            <w:pPr>
              <w:pStyle w:val="18"/>
              <w:spacing w:before="120" w:after="120" w:afterLines="50"/>
              <w:ind w:firstLine="480"/>
              <w:rPr>
                <w:szCs w:val="24"/>
                <w:lang w:val="en-US"/>
              </w:rPr>
            </w:pPr>
            <w:r>
              <w:rPr>
                <w:rFonts w:hint="eastAsia"/>
                <w:szCs w:val="24"/>
                <w:lang w:val="en-US"/>
              </w:rPr>
              <w:t>2021年至2023年，公司研发费用分别为2,491.08万元、4,155.66万元、6,087.08万元，整体呈上升趋势。</w:t>
            </w:r>
          </w:p>
          <w:p w14:paraId="099A8C5D">
            <w:pPr>
              <w:pStyle w:val="18"/>
              <w:spacing w:before="120" w:after="120" w:afterLines="50"/>
              <w:ind w:firstLine="480"/>
              <w:rPr>
                <w:rFonts w:hint="eastAsia"/>
                <w:szCs w:val="24"/>
                <w:lang w:val="en-US" w:eastAsia="zh-CN"/>
              </w:rPr>
            </w:pPr>
            <w:r>
              <w:rPr>
                <w:rFonts w:hint="eastAsia"/>
                <w:szCs w:val="24"/>
                <w:lang w:val="en-US"/>
              </w:rPr>
              <w:t>公司2024年前三季度研发费用为4,610.99万元，研发费用占营业收入比例为7.89%。</w:t>
            </w:r>
          </w:p>
          <w:p w14:paraId="67EAE148">
            <w:pPr>
              <w:pStyle w:val="18"/>
              <w:spacing w:before="120" w:after="120" w:afterLines="50"/>
              <w:ind w:firstLine="480"/>
              <w:rPr>
                <w:rFonts w:hint="eastAsia"/>
                <w:szCs w:val="24"/>
                <w:lang w:val="en-US" w:eastAsia="zh-CN"/>
              </w:rPr>
            </w:pPr>
          </w:p>
          <w:p w14:paraId="05EC6EDD">
            <w:pPr>
              <w:pStyle w:val="18"/>
              <w:spacing w:before="120" w:after="120" w:afterLines="50"/>
              <w:ind w:firstLine="482"/>
              <w:rPr>
                <w:b/>
                <w:bCs/>
                <w:szCs w:val="24"/>
                <w:lang w:val="en-US"/>
              </w:rPr>
            </w:pPr>
            <w:r>
              <w:rPr>
                <w:rFonts w:hint="eastAsia"/>
                <w:b/>
                <w:bCs/>
                <w:szCs w:val="24"/>
                <w:lang w:val="en-US" w:eastAsia="zh-CN"/>
              </w:rPr>
              <w:t>四</w:t>
            </w:r>
            <w:r>
              <w:rPr>
                <w:rFonts w:hint="eastAsia"/>
                <w:b/>
                <w:bCs/>
                <w:szCs w:val="24"/>
                <w:lang w:val="en-US"/>
              </w:rPr>
              <w:t>、请介绍一下刀具的生产模式？</w:t>
            </w:r>
          </w:p>
          <w:p w14:paraId="5E6A9313">
            <w:pPr>
              <w:pStyle w:val="18"/>
              <w:spacing w:before="120" w:after="120" w:afterLines="50"/>
              <w:ind w:firstLine="480"/>
              <w:rPr>
                <w:szCs w:val="24"/>
                <w:lang w:val="en-US"/>
              </w:rPr>
            </w:pPr>
            <w:r>
              <w:rPr>
                <w:rFonts w:hint="eastAsia"/>
                <w:szCs w:val="24"/>
                <w:lang w:val="en-US"/>
              </w:rPr>
              <w:t>公司采用“以销定产+适度备货”的生产模式，且以自主生产为主，仅在产能不足时，通过部分工序外协加工来补充产能。</w:t>
            </w:r>
          </w:p>
          <w:p w14:paraId="597D772F">
            <w:pPr>
              <w:pStyle w:val="18"/>
              <w:spacing w:before="120" w:after="120" w:afterLines="50"/>
              <w:ind w:firstLine="480"/>
              <w:rPr>
                <w:szCs w:val="24"/>
                <w:lang w:val="en-US"/>
              </w:rPr>
            </w:pPr>
            <w:r>
              <w:rPr>
                <w:rFonts w:hint="eastAsia"/>
                <w:szCs w:val="24"/>
                <w:lang w:val="en-US"/>
              </w:rPr>
              <w:t>公司销售部根据客户订单要求的产品规格、交货周期和数量等信息生成生产指令卡，由生产部门组织生产。由于公司产品需经过配料、球磨、喷雾干燥、压制成型、烧结、研磨深加工和涂层等生产工序，生产流程较长，因此公司对市场需求较稳定的产品设置适度安全库存，以快速响应客户需求。</w:t>
            </w:r>
          </w:p>
          <w:p w14:paraId="30E151E9">
            <w:pPr>
              <w:pStyle w:val="18"/>
              <w:spacing w:before="120" w:after="120" w:afterLines="50"/>
              <w:ind w:firstLine="480"/>
              <w:rPr>
                <w:szCs w:val="24"/>
                <w:lang w:val="en-US"/>
              </w:rPr>
            </w:pPr>
            <w:r>
              <w:rPr>
                <w:rFonts w:hint="eastAsia"/>
                <w:szCs w:val="24"/>
                <w:lang w:val="en-US"/>
              </w:rPr>
              <w:t>公司在生产过程中始终坚持把质量放在首位，建立了从材料入厂检验、制程检验、半成品和成品入库检验等生产各个环节的质量检验程序和工艺控制程序，确保产品在批量生产过程中整体质量的稳定可靠。</w:t>
            </w:r>
          </w:p>
          <w:p w14:paraId="00C71377">
            <w:pPr>
              <w:pStyle w:val="18"/>
              <w:spacing w:before="120" w:after="120" w:afterLines="50"/>
              <w:ind w:firstLine="480"/>
              <w:rPr>
                <w:szCs w:val="24"/>
                <w:lang w:val="en-US"/>
              </w:rPr>
            </w:pPr>
          </w:p>
          <w:p w14:paraId="7B46B64B">
            <w:pPr>
              <w:pStyle w:val="18"/>
              <w:spacing w:before="120" w:after="120" w:afterLines="50"/>
              <w:ind w:firstLine="482"/>
              <w:rPr>
                <w:b/>
                <w:bCs/>
                <w:szCs w:val="24"/>
                <w:lang w:val="en-US"/>
              </w:rPr>
            </w:pPr>
            <w:r>
              <w:rPr>
                <w:rFonts w:hint="eastAsia"/>
                <w:b/>
                <w:bCs/>
                <w:szCs w:val="24"/>
                <w:lang w:val="en-US" w:eastAsia="zh-CN"/>
              </w:rPr>
              <w:t>五</w:t>
            </w:r>
            <w:r>
              <w:rPr>
                <w:rFonts w:hint="eastAsia"/>
                <w:b/>
                <w:bCs/>
                <w:szCs w:val="24"/>
                <w:lang w:val="en-US"/>
              </w:rPr>
              <w:t>、公司如何看待机器人市场的机会？</w:t>
            </w:r>
          </w:p>
          <w:p w14:paraId="4EB0AF4F">
            <w:pPr>
              <w:pStyle w:val="18"/>
              <w:spacing w:before="120" w:after="120" w:afterLines="50"/>
              <w:ind w:firstLine="480"/>
              <w:rPr>
                <w:szCs w:val="24"/>
                <w:lang w:val="en-US"/>
              </w:rPr>
            </w:pPr>
            <w:r>
              <w:rPr>
                <w:rFonts w:hint="eastAsia"/>
                <w:szCs w:val="24"/>
                <w:lang w:val="en-US"/>
              </w:rPr>
              <w:t>机器人技术发展速度较快，未来市场空间较大，伴随机器人市场的发展，该领域对于刀具产品的需求也将逐步扩大。公司目前已开始针对该领域部分零部件加工的刀具产品进行研发，未来亦将作为公司研发和市场布局的重点方向之一进行推进。</w:t>
            </w:r>
          </w:p>
          <w:p w14:paraId="52A95FEB">
            <w:pPr>
              <w:pStyle w:val="18"/>
              <w:spacing w:before="120" w:after="120" w:afterLines="50"/>
              <w:ind w:firstLine="480"/>
              <w:rPr>
                <w:szCs w:val="24"/>
                <w:lang w:val="en-US"/>
              </w:rPr>
            </w:pPr>
          </w:p>
          <w:p w14:paraId="62CF47F3">
            <w:pPr>
              <w:pStyle w:val="18"/>
              <w:spacing w:before="120" w:after="120" w:afterLines="50"/>
              <w:ind w:firstLine="482"/>
              <w:rPr>
                <w:b/>
                <w:bCs/>
                <w:kern w:val="2"/>
                <w:szCs w:val="24"/>
                <w:lang w:val="en-US"/>
              </w:rPr>
            </w:pPr>
            <w:r>
              <w:rPr>
                <w:rFonts w:hint="eastAsia"/>
                <w:b/>
                <w:bCs/>
                <w:szCs w:val="24"/>
                <w:lang w:val="en-US" w:eastAsia="zh-CN"/>
              </w:rPr>
              <w:t>六</w:t>
            </w:r>
            <w:r>
              <w:rPr>
                <w:rFonts w:hint="eastAsia"/>
                <w:b/>
                <w:bCs/>
                <w:szCs w:val="24"/>
                <w:lang w:val="en-US"/>
              </w:rPr>
              <w:t>、</w:t>
            </w:r>
            <w:r>
              <w:rPr>
                <w:rFonts w:hint="eastAsia"/>
                <w:b/>
                <w:bCs/>
                <w:kern w:val="2"/>
                <w:szCs w:val="24"/>
                <w:lang w:val="en-US"/>
              </w:rPr>
              <w:t>请介绍一下公司的渠道优势？</w:t>
            </w:r>
          </w:p>
          <w:p w14:paraId="4A0CDAD8">
            <w:pPr>
              <w:pStyle w:val="18"/>
              <w:spacing w:before="120" w:after="120" w:afterLines="50"/>
              <w:ind w:firstLine="480"/>
              <w:rPr>
                <w:szCs w:val="24"/>
                <w:lang w:val="en-US"/>
              </w:rPr>
            </w:pPr>
            <w:r>
              <w:rPr>
                <w:rFonts w:hint="eastAsia"/>
                <w:kern w:val="2"/>
                <w:szCs w:val="24"/>
                <w:lang w:val="en-US"/>
              </w:rPr>
              <w:t>硬质合金数控刀具应用十分广泛，涵盖了模具制造、汽车及零配件、通用机械等国民经济中众多生产制造领域，但终端用户主要以中小机械加工企业为主，普遍规模较小并且地区分散，一般通过当地经销商进行购买。公司建立了以华东、华南、华北刀具集散市场为核心，覆盖全国市场的经销商体系，并逐步向海外市场延伸；通过经销模式，能够利用经销商的销售渠道迅速扩大公司产品的销售市场、提高产品的认知度和加快资金回笼。同时，利用经销商广泛的客户群体和区域优势，公司能够针对特定区域产业集群的用刀需求开发具有特定基体牌号、槽型和涂层的产品，有效开拓潜在客户。</w:t>
            </w:r>
          </w:p>
          <w:p w14:paraId="13DF049B">
            <w:pPr>
              <w:pStyle w:val="18"/>
              <w:spacing w:before="120" w:after="120" w:afterLines="50"/>
              <w:ind w:firstLine="480"/>
              <w:rPr>
                <w:szCs w:val="24"/>
                <w:lang w:val="en-US"/>
              </w:rPr>
            </w:pPr>
          </w:p>
          <w:p w14:paraId="6DC06D2C">
            <w:pPr>
              <w:pStyle w:val="18"/>
              <w:spacing w:before="120" w:after="120" w:afterLines="50"/>
              <w:ind w:firstLine="482"/>
              <w:rPr>
                <w:b/>
                <w:bCs/>
                <w:szCs w:val="24"/>
                <w:lang w:val="en-US"/>
              </w:rPr>
            </w:pPr>
            <w:r>
              <w:rPr>
                <w:rFonts w:hint="eastAsia"/>
                <w:b/>
                <w:bCs/>
                <w:szCs w:val="24"/>
                <w:lang w:val="en-US" w:eastAsia="zh-CN"/>
              </w:rPr>
              <w:t>七</w:t>
            </w:r>
            <w:bookmarkStart w:id="0" w:name="_GoBack"/>
            <w:bookmarkEnd w:id="0"/>
            <w:r>
              <w:rPr>
                <w:rFonts w:hint="eastAsia"/>
                <w:b/>
                <w:bCs/>
                <w:szCs w:val="24"/>
                <w:lang w:val="en-US"/>
              </w:rPr>
              <w:t>、请介绍一下刀具行业未来技术发展趋势？</w:t>
            </w:r>
          </w:p>
          <w:p w14:paraId="0A291A0A">
            <w:pPr>
              <w:pStyle w:val="18"/>
              <w:spacing w:before="120" w:after="120" w:afterLines="50"/>
              <w:ind w:firstLine="480"/>
              <w:rPr>
                <w:szCs w:val="24"/>
                <w:lang w:val="en-US"/>
              </w:rPr>
            </w:pPr>
            <w:r>
              <w:rPr>
                <w:rFonts w:hint="eastAsia"/>
                <w:szCs w:val="24"/>
                <w:lang w:val="en-US"/>
              </w:rPr>
              <w:t>（1）现代切削加工对刀具基体材料、涂层材料、刀具结构提出更高要求</w:t>
            </w:r>
          </w:p>
          <w:p w14:paraId="65D89838">
            <w:pPr>
              <w:pStyle w:val="18"/>
              <w:spacing w:before="120" w:after="120" w:afterLines="50"/>
              <w:ind w:firstLine="480"/>
              <w:rPr>
                <w:szCs w:val="24"/>
                <w:lang w:val="en-US"/>
              </w:rPr>
            </w:pPr>
            <w:r>
              <w:rPr>
                <w:rFonts w:hint="eastAsia"/>
                <w:szCs w:val="24"/>
                <w:lang w:val="en-US"/>
              </w:rPr>
              <w:t>随着高速、高效、高精度的现代切削加工需求不断升级，开发与现代切削加工相适应的刀具成为未来发展方向，这对于刀具基体材料、涂层材料、刀具结构都提出更高的要求。</w:t>
            </w:r>
          </w:p>
          <w:p w14:paraId="41548B17">
            <w:pPr>
              <w:pStyle w:val="18"/>
              <w:spacing w:before="120" w:after="120" w:afterLines="50"/>
              <w:ind w:firstLine="480"/>
              <w:rPr>
                <w:szCs w:val="24"/>
                <w:lang w:val="en-US"/>
              </w:rPr>
            </w:pPr>
            <w:r>
              <w:rPr>
                <w:rFonts w:hint="eastAsia"/>
                <w:szCs w:val="24"/>
                <w:lang w:val="en-US"/>
              </w:rPr>
              <w:t>（2）现代切削加工对刀具企业的综合金属切削服务能力提出更高要求</w:t>
            </w:r>
          </w:p>
          <w:p w14:paraId="277D38EE">
            <w:pPr>
              <w:pStyle w:val="18"/>
              <w:spacing w:before="120" w:after="120" w:afterLines="50"/>
              <w:ind w:firstLine="480"/>
              <w:rPr>
                <w:b/>
                <w:bCs/>
                <w:szCs w:val="24"/>
                <w:lang w:val="en-US"/>
              </w:rPr>
            </w:pPr>
            <w:r>
              <w:rPr>
                <w:rFonts w:hint="eastAsia"/>
                <w:szCs w:val="24"/>
                <w:lang w:val="en-US"/>
              </w:rPr>
              <w:t>伴随现代制造企业对高速、高效加工的不断追求，传统供应标准刀具的方式将无法适应这种需求的转变，刀具企业根据客户的加工成本、效率要求提供整体解决方案设计与服务的能力变得尤为重要。</w:t>
            </w:r>
          </w:p>
        </w:tc>
      </w:tr>
      <w:tr w14:paraId="5DC2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61D53521">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4B6415BE">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59A3034C">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23CD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45C63E0">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677030AF">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56089F23">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70DE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831" w:type="dxa"/>
            <w:tcBorders>
              <w:top w:val="single" w:color="000000" w:sz="4" w:space="0"/>
            </w:tcBorders>
            <w:vAlign w:val="center"/>
          </w:tcPr>
          <w:p w14:paraId="2B6408A6">
            <w:pPr>
              <w:pStyle w:val="16"/>
              <w:spacing w:before="120" w:beforeLines="50" w:after="120" w:afterLines="50" w:line="360" w:lineRule="auto"/>
              <w:ind w:left="180" w:right="171"/>
              <w:jc w:val="center"/>
              <w:rPr>
                <w:rFonts w:ascii="Times New Roman" w:hAnsi="Times New Roman" w:cs="Times New Roman"/>
                <w:b/>
                <w:kern w:val="2"/>
                <w:sz w:val="24"/>
              </w:rPr>
            </w:pPr>
            <w:r>
              <w:rPr>
                <w:rFonts w:ascii="Times New Roman" w:hAnsi="Times New Roman" w:cs="Times New Roman"/>
                <w:b/>
                <w:kern w:val="2"/>
                <w:sz w:val="24"/>
                <w:lang w:val="en-US"/>
              </w:rPr>
              <w:t>风险提示</w:t>
            </w:r>
          </w:p>
        </w:tc>
        <w:tc>
          <w:tcPr>
            <w:tcW w:w="7044" w:type="dxa"/>
            <w:tcBorders>
              <w:top w:val="single" w:color="000000" w:sz="4" w:space="0"/>
            </w:tcBorders>
            <w:vAlign w:val="center"/>
          </w:tcPr>
          <w:p w14:paraId="37AC87B2">
            <w:pPr>
              <w:pStyle w:val="16"/>
              <w:spacing w:before="120" w:beforeLines="50" w:line="360" w:lineRule="auto"/>
              <w:jc w:val="both"/>
              <w:rPr>
                <w:rFonts w:ascii="Times New Roman" w:hAnsi="Times New Roman" w:cs="Times New Roman" w:eastAsiaTheme="minorEastAsia"/>
                <w:kern w:val="2"/>
                <w:sz w:val="24"/>
                <w:lang w:val="en-US"/>
              </w:rPr>
            </w:pPr>
            <w:r>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14:paraId="34D8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23982986">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1F7DB6C0">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2025年3月</w:t>
            </w:r>
            <w:r>
              <w:rPr>
                <w:rFonts w:hint="eastAsia" w:ascii="Times New Roman" w:hAnsi="Times New Roman" w:cs="Times New Roman" w:eastAsiaTheme="minorEastAsia"/>
                <w:kern w:val="2"/>
                <w:sz w:val="24"/>
                <w:lang w:val="en-US" w:eastAsia="zh-CN"/>
              </w:rPr>
              <w:t>11</w:t>
            </w:r>
            <w:r>
              <w:rPr>
                <w:rFonts w:hint="eastAsia" w:ascii="Times New Roman" w:hAnsi="Times New Roman" w:cs="Times New Roman" w:eastAsiaTheme="minorEastAsia"/>
                <w:kern w:val="2"/>
                <w:sz w:val="24"/>
                <w:lang w:val="en-US"/>
              </w:rPr>
              <w:t>日</w:t>
            </w:r>
          </w:p>
        </w:tc>
      </w:tr>
    </w:tbl>
    <w:p w14:paraId="7464FB48">
      <w:pPr>
        <w:tabs>
          <w:tab w:val="left" w:pos="3696"/>
        </w:tabs>
        <w:rPr>
          <w:rFonts w:ascii="Times New Roman" w:hAnsi="Times New Roman" w:cs="Times New Roman"/>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4CD1">
    <w:pPr>
      <w:pStyle w:val="5"/>
      <w:spacing w:line="14" w:lineRule="auto"/>
      <w:rPr>
        <w:rFonts w:hint="eastAsia"/>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2B7234A1">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2B7234A1">
                    <w:pPr>
                      <w:spacing w:line="251" w:lineRule="exact"/>
                      <w:ind w:left="20"/>
                      <w:rPr>
                        <w:rFonts w:hint="eastAsia"/>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MDIzYjcxM2E0Mjg3NzY1NmJhNzI2ZmI3Y2E1NWQifQ=="/>
  </w:docVars>
  <w:rsids>
    <w:rsidRoot w:val="00172A27"/>
    <w:rsid w:val="00000991"/>
    <w:rsid w:val="00006D48"/>
    <w:rsid w:val="0001656A"/>
    <w:rsid w:val="00026376"/>
    <w:rsid w:val="00031F82"/>
    <w:rsid w:val="00033F90"/>
    <w:rsid w:val="00035104"/>
    <w:rsid w:val="00041FF3"/>
    <w:rsid w:val="00042623"/>
    <w:rsid w:val="00042A58"/>
    <w:rsid w:val="00043CF4"/>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3FAD"/>
    <w:rsid w:val="000857F6"/>
    <w:rsid w:val="0008752B"/>
    <w:rsid w:val="00094552"/>
    <w:rsid w:val="000A0F67"/>
    <w:rsid w:val="000A32F3"/>
    <w:rsid w:val="000A4EB2"/>
    <w:rsid w:val="000A5E38"/>
    <w:rsid w:val="000A6411"/>
    <w:rsid w:val="000B219A"/>
    <w:rsid w:val="000B3800"/>
    <w:rsid w:val="000D39A8"/>
    <w:rsid w:val="000D7F64"/>
    <w:rsid w:val="000E093C"/>
    <w:rsid w:val="000F05C5"/>
    <w:rsid w:val="000F31A0"/>
    <w:rsid w:val="000F433A"/>
    <w:rsid w:val="000F5797"/>
    <w:rsid w:val="000F6BDE"/>
    <w:rsid w:val="00101F48"/>
    <w:rsid w:val="00103BAA"/>
    <w:rsid w:val="00107BF5"/>
    <w:rsid w:val="00112CAA"/>
    <w:rsid w:val="00125563"/>
    <w:rsid w:val="00126709"/>
    <w:rsid w:val="00135240"/>
    <w:rsid w:val="00137FAF"/>
    <w:rsid w:val="0014176A"/>
    <w:rsid w:val="00143D88"/>
    <w:rsid w:val="0015478A"/>
    <w:rsid w:val="00161DB2"/>
    <w:rsid w:val="00163543"/>
    <w:rsid w:val="00171204"/>
    <w:rsid w:val="00172A27"/>
    <w:rsid w:val="00173706"/>
    <w:rsid w:val="00174D6E"/>
    <w:rsid w:val="00180A5B"/>
    <w:rsid w:val="00182556"/>
    <w:rsid w:val="00184A29"/>
    <w:rsid w:val="001851D3"/>
    <w:rsid w:val="001856B5"/>
    <w:rsid w:val="00185B92"/>
    <w:rsid w:val="001944BD"/>
    <w:rsid w:val="00195722"/>
    <w:rsid w:val="001A352B"/>
    <w:rsid w:val="001B113A"/>
    <w:rsid w:val="001B2DD2"/>
    <w:rsid w:val="001B313F"/>
    <w:rsid w:val="001B4E63"/>
    <w:rsid w:val="001C4E4C"/>
    <w:rsid w:val="001C5C43"/>
    <w:rsid w:val="001D0D8D"/>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36B4E"/>
    <w:rsid w:val="002376C2"/>
    <w:rsid w:val="00243E1B"/>
    <w:rsid w:val="0024437E"/>
    <w:rsid w:val="00257E04"/>
    <w:rsid w:val="002625C1"/>
    <w:rsid w:val="00271F51"/>
    <w:rsid w:val="00275581"/>
    <w:rsid w:val="0028080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1920"/>
    <w:rsid w:val="0030429B"/>
    <w:rsid w:val="00312489"/>
    <w:rsid w:val="00320543"/>
    <w:rsid w:val="003220B8"/>
    <w:rsid w:val="003227ED"/>
    <w:rsid w:val="00323ADC"/>
    <w:rsid w:val="0032446E"/>
    <w:rsid w:val="00324B62"/>
    <w:rsid w:val="003257A1"/>
    <w:rsid w:val="00326059"/>
    <w:rsid w:val="00326A58"/>
    <w:rsid w:val="00331605"/>
    <w:rsid w:val="0033493C"/>
    <w:rsid w:val="00334B24"/>
    <w:rsid w:val="003350A1"/>
    <w:rsid w:val="0033542C"/>
    <w:rsid w:val="00340305"/>
    <w:rsid w:val="003406E9"/>
    <w:rsid w:val="003421ED"/>
    <w:rsid w:val="00342256"/>
    <w:rsid w:val="00351845"/>
    <w:rsid w:val="003521A6"/>
    <w:rsid w:val="00352F93"/>
    <w:rsid w:val="00357D0D"/>
    <w:rsid w:val="00360889"/>
    <w:rsid w:val="0036380C"/>
    <w:rsid w:val="00367E78"/>
    <w:rsid w:val="00370423"/>
    <w:rsid w:val="003725AD"/>
    <w:rsid w:val="00372A3D"/>
    <w:rsid w:val="00376B9B"/>
    <w:rsid w:val="00382ED3"/>
    <w:rsid w:val="0039035A"/>
    <w:rsid w:val="003939E7"/>
    <w:rsid w:val="00394B87"/>
    <w:rsid w:val="00394C16"/>
    <w:rsid w:val="003A1013"/>
    <w:rsid w:val="003A44D4"/>
    <w:rsid w:val="003A6E51"/>
    <w:rsid w:val="003A72EF"/>
    <w:rsid w:val="003A7812"/>
    <w:rsid w:val="003B0056"/>
    <w:rsid w:val="003B087B"/>
    <w:rsid w:val="003B0DE1"/>
    <w:rsid w:val="003B20DB"/>
    <w:rsid w:val="003B34BA"/>
    <w:rsid w:val="003B3ADC"/>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5507"/>
    <w:rsid w:val="00405CD6"/>
    <w:rsid w:val="00406C67"/>
    <w:rsid w:val="0041022F"/>
    <w:rsid w:val="00412E67"/>
    <w:rsid w:val="00414DF6"/>
    <w:rsid w:val="00417F89"/>
    <w:rsid w:val="00422DDF"/>
    <w:rsid w:val="004230ED"/>
    <w:rsid w:val="00432921"/>
    <w:rsid w:val="00433AD0"/>
    <w:rsid w:val="00437745"/>
    <w:rsid w:val="00440001"/>
    <w:rsid w:val="00441A50"/>
    <w:rsid w:val="00442738"/>
    <w:rsid w:val="00447AD1"/>
    <w:rsid w:val="004530A3"/>
    <w:rsid w:val="0045353B"/>
    <w:rsid w:val="0045362F"/>
    <w:rsid w:val="00463316"/>
    <w:rsid w:val="00467B13"/>
    <w:rsid w:val="00477EEF"/>
    <w:rsid w:val="00481673"/>
    <w:rsid w:val="00481E4A"/>
    <w:rsid w:val="004842EC"/>
    <w:rsid w:val="00485A48"/>
    <w:rsid w:val="004954EB"/>
    <w:rsid w:val="00496B6D"/>
    <w:rsid w:val="0049731A"/>
    <w:rsid w:val="004A5B2A"/>
    <w:rsid w:val="004A68A6"/>
    <w:rsid w:val="004B0B0E"/>
    <w:rsid w:val="004B3E2E"/>
    <w:rsid w:val="004B5502"/>
    <w:rsid w:val="004B59A9"/>
    <w:rsid w:val="004C0F1A"/>
    <w:rsid w:val="004C49C2"/>
    <w:rsid w:val="004C4F90"/>
    <w:rsid w:val="004C71C6"/>
    <w:rsid w:val="004D0CDB"/>
    <w:rsid w:val="004D51DB"/>
    <w:rsid w:val="004D7B12"/>
    <w:rsid w:val="004E2206"/>
    <w:rsid w:val="004E5852"/>
    <w:rsid w:val="004E615C"/>
    <w:rsid w:val="004F0CA0"/>
    <w:rsid w:val="004F2290"/>
    <w:rsid w:val="004F3FA0"/>
    <w:rsid w:val="005064DE"/>
    <w:rsid w:val="00511C2C"/>
    <w:rsid w:val="00511E84"/>
    <w:rsid w:val="00514173"/>
    <w:rsid w:val="00522102"/>
    <w:rsid w:val="005244DA"/>
    <w:rsid w:val="005248AE"/>
    <w:rsid w:val="00524D50"/>
    <w:rsid w:val="0052620D"/>
    <w:rsid w:val="00526DE9"/>
    <w:rsid w:val="00535BBE"/>
    <w:rsid w:val="00537603"/>
    <w:rsid w:val="00541A04"/>
    <w:rsid w:val="00543913"/>
    <w:rsid w:val="005439F5"/>
    <w:rsid w:val="00544DD2"/>
    <w:rsid w:val="00547524"/>
    <w:rsid w:val="00547C6E"/>
    <w:rsid w:val="00553AE7"/>
    <w:rsid w:val="005548FC"/>
    <w:rsid w:val="00555C63"/>
    <w:rsid w:val="005566E2"/>
    <w:rsid w:val="0055796A"/>
    <w:rsid w:val="00557971"/>
    <w:rsid w:val="0056047E"/>
    <w:rsid w:val="00560F04"/>
    <w:rsid w:val="00563CFE"/>
    <w:rsid w:val="005654B8"/>
    <w:rsid w:val="005705CA"/>
    <w:rsid w:val="00571C8F"/>
    <w:rsid w:val="005722C3"/>
    <w:rsid w:val="0057254B"/>
    <w:rsid w:val="00573D90"/>
    <w:rsid w:val="00582220"/>
    <w:rsid w:val="00586875"/>
    <w:rsid w:val="00586911"/>
    <w:rsid w:val="00586D93"/>
    <w:rsid w:val="005875E4"/>
    <w:rsid w:val="005936E7"/>
    <w:rsid w:val="00597119"/>
    <w:rsid w:val="00597122"/>
    <w:rsid w:val="005A146D"/>
    <w:rsid w:val="005A24C8"/>
    <w:rsid w:val="005A27A6"/>
    <w:rsid w:val="005A4610"/>
    <w:rsid w:val="005B6A5E"/>
    <w:rsid w:val="005B7454"/>
    <w:rsid w:val="005C06D1"/>
    <w:rsid w:val="005C1A18"/>
    <w:rsid w:val="005C5940"/>
    <w:rsid w:val="005C6407"/>
    <w:rsid w:val="005C7EB5"/>
    <w:rsid w:val="005D1C2F"/>
    <w:rsid w:val="005D281C"/>
    <w:rsid w:val="005D7D3B"/>
    <w:rsid w:val="005E24BB"/>
    <w:rsid w:val="005E32C1"/>
    <w:rsid w:val="005E3D0C"/>
    <w:rsid w:val="005E67CD"/>
    <w:rsid w:val="005E685B"/>
    <w:rsid w:val="005F7522"/>
    <w:rsid w:val="006051DD"/>
    <w:rsid w:val="006053B1"/>
    <w:rsid w:val="00606B00"/>
    <w:rsid w:val="00612A78"/>
    <w:rsid w:val="006155F7"/>
    <w:rsid w:val="006252B1"/>
    <w:rsid w:val="00630048"/>
    <w:rsid w:val="00631CB4"/>
    <w:rsid w:val="00646070"/>
    <w:rsid w:val="00647A4E"/>
    <w:rsid w:val="00651509"/>
    <w:rsid w:val="00654DBE"/>
    <w:rsid w:val="006556A2"/>
    <w:rsid w:val="00655E7C"/>
    <w:rsid w:val="0065721B"/>
    <w:rsid w:val="00661E85"/>
    <w:rsid w:val="006656ED"/>
    <w:rsid w:val="00671A17"/>
    <w:rsid w:val="00672E34"/>
    <w:rsid w:val="00673AAF"/>
    <w:rsid w:val="00675D57"/>
    <w:rsid w:val="006769BC"/>
    <w:rsid w:val="00676ED3"/>
    <w:rsid w:val="00677C61"/>
    <w:rsid w:val="00681A76"/>
    <w:rsid w:val="00681DD4"/>
    <w:rsid w:val="006828D1"/>
    <w:rsid w:val="00683063"/>
    <w:rsid w:val="006849E7"/>
    <w:rsid w:val="00684BC5"/>
    <w:rsid w:val="00691418"/>
    <w:rsid w:val="006914BE"/>
    <w:rsid w:val="0069211C"/>
    <w:rsid w:val="0069389A"/>
    <w:rsid w:val="00696A60"/>
    <w:rsid w:val="0069735B"/>
    <w:rsid w:val="006A2461"/>
    <w:rsid w:val="006A3670"/>
    <w:rsid w:val="006A683B"/>
    <w:rsid w:val="006B2625"/>
    <w:rsid w:val="006B56CA"/>
    <w:rsid w:val="006B68EA"/>
    <w:rsid w:val="006B7F5B"/>
    <w:rsid w:val="006C0908"/>
    <w:rsid w:val="006C1363"/>
    <w:rsid w:val="006C14E2"/>
    <w:rsid w:val="006C1F86"/>
    <w:rsid w:val="006C3476"/>
    <w:rsid w:val="006C6FD0"/>
    <w:rsid w:val="006D16AF"/>
    <w:rsid w:val="006D2E59"/>
    <w:rsid w:val="006D4B57"/>
    <w:rsid w:val="006D504E"/>
    <w:rsid w:val="006D6679"/>
    <w:rsid w:val="006D7319"/>
    <w:rsid w:val="006E4EF1"/>
    <w:rsid w:val="006E56D5"/>
    <w:rsid w:val="006E676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A1D9F"/>
    <w:rsid w:val="007A27A9"/>
    <w:rsid w:val="007A40B9"/>
    <w:rsid w:val="007B4EAE"/>
    <w:rsid w:val="007B5EDE"/>
    <w:rsid w:val="007B6CA9"/>
    <w:rsid w:val="007B759B"/>
    <w:rsid w:val="007C25F2"/>
    <w:rsid w:val="007C5DC7"/>
    <w:rsid w:val="007D0889"/>
    <w:rsid w:val="007D0C70"/>
    <w:rsid w:val="007D4A21"/>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1FE1"/>
    <w:rsid w:val="008378FA"/>
    <w:rsid w:val="00840E5F"/>
    <w:rsid w:val="00842862"/>
    <w:rsid w:val="008463BC"/>
    <w:rsid w:val="00861574"/>
    <w:rsid w:val="008630F4"/>
    <w:rsid w:val="00863F75"/>
    <w:rsid w:val="0086433C"/>
    <w:rsid w:val="0086438F"/>
    <w:rsid w:val="00873C6E"/>
    <w:rsid w:val="0087576D"/>
    <w:rsid w:val="00876F9B"/>
    <w:rsid w:val="008775A0"/>
    <w:rsid w:val="00882353"/>
    <w:rsid w:val="008834C2"/>
    <w:rsid w:val="008855C5"/>
    <w:rsid w:val="0088706F"/>
    <w:rsid w:val="00890B76"/>
    <w:rsid w:val="00894969"/>
    <w:rsid w:val="008A0418"/>
    <w:rsid w:val="008A40B3"/>
    <w:rsid w:val="008A515D"/>
    <w:rsid w:val="008B13FA"/>
    <w:rsid w:val="008B2A2E"/>
    <w:rsid w:val="008B325B"/>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46C5F"/>
    <w:rsid w:val="00951FEE"/>
    <w:rsid w:val="00953376"/>
    <w:rsid w:val="00954B67"/>
    <w:rsid w:val="009556E3"/>
    <w:rsid w:val="0095658D"/>
    <w:rsid w:val="00957293"/>
    <w:rsid w:val="00964389"/>
    <w:rsid w:val="00965E70"/>
    <w:rsid w:val="00975C24"/>
    <w:rsid w:val="00981B42"/>
    <w:rsid w:val="00984EB3"/>
    <w:rsid w:val="0099059F"/>
    <w:rsid w:val="00991D4E"/>
    <w:rsid w:val="0099321A"/>
    <w:rsid w:val="0099587B"/>
    <w:rsid w:val="00997643"/>
    <w:rsid w:val="009A0DBD"/>
    <w:rsid w:val="009A0FC0"/>
    <w:rsid w:val="009A5595"/>
    <w:rsid w:val="009A6A34"/>
    <w:rsid w:val="009B01DC"/>
    <w:rsid w:val="009B612A"/>
    <w:rsid w:val="009B6FD3"/>
    <w:rsid w:val="009B7553"/>
    <w:rsid w:val="009C0C9A"/>
    <w:rsid w:val="009C0F65"/>
    <w:rsid w:val="009C6FDD"/>
    <w:rsid w:val="009D1628"/>
    <w:rsid w:val="009D4565"/>
    <w:rsid w:val="009D6E52"/>
    <w:rsid w:val="009E066F"/>
    <w:rsid w:val="009E32DE"/>
    <w:rsid w:val="009E43F1"/>
    <w:rsid w:val="009F1CE1"/>
    <w:rsid w:val="009F54C2"/>
    <w:rsid w:val="00A01594"/>
    <w:rsid w:val="00A0259E"/>
    <w:rsid w:val="00A03D0F"/>
    <w:rsid w:val="00A07527"/>
    <w:rsid w:val="00A10C96"/>
    <w:rsid w:val="00A1300F"/>
    <w:rsid w:val="00A14DD6"/>
    <w:rsid w:val="00A20B71"/>
    <w:rsid w:val="00A24246"/>
    <w:rsid w:val="00A2466C"/>
    <w:rsid w:val="00A2798D"/>
    <w:rsid w:val="00A30367"/>
    <w:rsid w:val="00A31D58"/>
    <w:rsid w:val="00A32D3E"/>
    <w:rsid w:val="00A34BE9"/>
    <w:rsid w:val="00A4091E"/>
    <w:rsid w:val="00A4346C"/>
    <w:rsid w:val="00A45E50"/>
    <w:rsid w:val="00A5249C"/>
    <w:rsid w:val="00A55873"/>
    <w:rsid w:val="00A56575"/>
    <w:rsid w:val="00A6169C"/>
    <w:rsid w:val="00A740E6"/>
    <w:rsid w:val="00A74A46"/>
    <w:rsid w:val="00A74CC1"/>
    <w:rsid w:val="00A80E57"/>
    <w:rsid w:val="00A84248"/>
    <w:rsid w:val="00A95B0E"/>
    <w:rsid w:val="00A96839"/>
    <w:rsid w:val="00AA0139"/>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07493"/>
    <w:rsid w:val="00B105FB"/>
    <w:rsid w:val="00B11EB4"/>
    <w:rsid w:val="00B20BD4"/>
    <w:rsid w:val="00B21AF5"/>
    <w:rsid w:val="00B22179"/>
    <w:rsid w:val="00B237C8"/>
    <w:rsid w:val="00B238C7"/>
    <w:rsid w:val="00B260EB"/>
    <w:rsid w:val="00B26D74"/>
    <w:rsid w:val="00B2784E"/>
    <w:rsid w:val="00B27A55"/>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7583C"/>
    <w:rsid w:val="00B856C3"/>
    <w:rsid w:val="00B9305B"/>
    <w:rsid w:val="00BA2251"/>
    <w:rsid w:val="00BA754B"/>
    <w:rsid w:val="00BA7902"/>
    <w:rsid w:val="00BA7949"/>
    <w:rsid w:val="00BA7CA7"/>
    <w:rsid w:val="00BB3765"/>
    <w:rsid w:val="00BB6BB2"/>
    <w:rsid w:val="00BC0469"/>
    <w:rsid w:val="00BC0D8D"/>
    <w:rsid w:val="00BC1E36"/>
    <w:rsid w:val="00BC38F4"/>
    <w:rsid w:val="00BC4F65"/>
    <w:rsid w:val="00BC6803"/>
    <w:rsid w:val="00BD0A0D"/>
    <w:rsid w:val="00BE435E"/>
    <w:rsid w:val="00BE5EAC"/>
    <w:rsid w:val="00BF16B9"/>
    <w:rsid w:val="00BF630B"/>
    <w:rsid w:val="00BF64A6"/>
    <w:rsid w:val="00BF6595"/>
    <w:rsid w:val="00C0086D"/>
    <w:rsid w:val="00C0482E"/>
    <w:rsid w:val="00C06448"/>
    <w:rsid w:val="00C1262B"/>
    <w:rsid w:val="00C144F8"/>
    <w:rsid w:val="00C15054"/>
    <w:rsid w:val="00C30C1F"/>
    <w:rsid w:val="00C33DF6"/>
    <w:rsid w:val="00C42BAA"/>
    <w:rsid w:val="00C434D4"/>
    <w:rsid w:val="00C4482A"/>
    <w:rsid w:val="00C463F5"/>
    <w:rsid w:val="00C47553"/>
    <w:rsid w:val="00C521EE"/>
    <w:rsid w:val="00C572EB"/>
    <w:rsid w:val="00C642ED"/>
    <w:rsid w:val="00C66286"/>
    <w:rsid w:val="00C7456B"/>
    <w:rsid w:val="00C82087"/>
    <w:rsid w:val="00C8384A"/>
    <w:rsid w:val="00C85997"/>
    <w:rsid w:val="00C95333"/>
    <w:rsid w:val="00CA08CD"/>
    <w:rsid w:val="00CA0BB0"/>
    <w:rsid w:val="00CA2576"/>
    <w:rsid w:val="00CA2E36"/>
    <w:rsid w:val="00CA5D4B"/>
    <w:rsid w:val="00CA7E7B"/>
    <w:rsid w:val="00CB24F3"/>
    <w:rsid w:val="00CB3F77"/>
    <w:rsid w:val="00CB5642"/>
    <w:rsid w:val="00CC0B2E"/>
    <w:rsid w:val="00CC1AF4"/>
    <w:rsid w:val="00CD3838"/>
    <w:rsid w:val="00CE4963"/>
    <w:rsid w:val="00CE576E"/>
    <w:rsid w:val="00CE62FB"/>
    <w:rsid w:val="00CE75BB"/>
    <w:rsid w:val="00CE77B7"/>
    <w:rsid w:val="00CE7925"/>
    <w:rsid w:val="00CF0EE4"/>
    <w:rsid w:val="00CF1511"/>
    <w:rsid w:val="00CF2558"/>
    <w:rsid w:val="00CF41A4"/>
    <w:rsid w:val="00D02BBD"/>
    <w:rsid w:val="00D1258F"/>
    <w:rsid w:val="00D1393D"/>
    <w:rsid w:val="00D23C22"/>
    <w:rsid w:val="00D304FA"/>
    <w:rsid w:val="00D37D2B"/>
    <w:rsid w:val="00D43DE3"/>
    <w:rsid w:val="00D50CE3"/>
    <w:rsid w:val="00D55A67"/>
    <w:rsid w:val="00D761C9"/>
    <w:rsid w:val="00D77FAA"/>
    <w:rsid w:val="00D80DA3"/>
    <w:rsid w:val="00D81F62"/>
    <w:rsid w:val="00D877E5"/>
    <w:rsid w:val="00D93667"/>
    <w:rsid w:val="00D94031"/>
    <w:rsid w:val="00D9527B"/>
    <w:rsid w:val="00D95373"/>
    <w:rsid w:val="00D955A2"/>
    <w:rsid w:val="00D96EB8"/>
    <w:rsid w:val="00DA5A63"/>
    <w:rsid w:val="00DB3CA4"/>
    <w:rsid w:val="00DC033A"/>
    <w:rsid w:val="00DC0E79"/>
    <w:rsid w:val="00DC3D1B"/>
    <w:rsid w:val="00DC5186"/>
    <w:rsid w:val="00DC7F8F"/>
    <w:rsid w:val="00DD55B6"/>
    <w:rsid w:val="00DE2AB4"/>
    <w:rsid w:val="00DE2BA0"/>
    <w:rsid w:val="00DE2D36"/>
    <w:rsid w:val="00DE4348"/>
    <w:rsid w:val="00DE4E51"/>
    <w:rsid w:val="00DF24B1"/>
    <w:rsid w:val="00E020DD"/>
    <w:rsid w:val="00E02239"/>
    <w:rsid w:val="00E07290"/>
    <w:rsid w:val="00E07C98"/>
    <w:rsid w:val="00E1005B"/>
    <w:rsid w:val="00E10283"/>
    <w:rsid w:val="00E20BD5"/>
    <w:rsid w:val="00E21217"/>
    <w:rsid w:val="00E22421"/>
    <w:rsid w:val="00E25FFC"/>
    <w:rsid w:val="00E30232"/>
    <w:rsid w:val="00E336F2"/>
    <w:rsid w:val="00E34A1E"/>
    <w:rsid w:val="00E35F49"/>
    <w:rsid w:val="00E406D6"/>
    <w:rsid w:val="00E41F6E"/>
    <w:rsid w:val="00E50563"/>
    <w:rsid w:val="00E55965"/>
    <w:rsid w:val="00E56A5D"/>
    <w:rsid w:val="00E56E23"/>
    <w:rsid w:val="00E62A9F"/>
    <w:rsid w:val="00E63613"/>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A5512"/>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397A"/>
    <w:rsid w:val="00F5407C"/>
    <w:rsid w:val="00F5731F"/>
    <w:rsid w:val="00F61550"/>
    <w:rsid w:val="00F67266"/>
    <w:rsid w:val="00F71794"/>
    <w:rsid w:val="00F76E17"/>
    <w:rsid w:val="00F84831"/>
    <w:rsid w:val="00F865DE"/>
    <w:rsid w:val="00F86ACD"/>
    <w:rsid w:val="00F87012"/>
    <w:rsid w:val="00F90B4A"/>
    <w:rsid w:val="00F963A6"/>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6C5B"/>
    <w:rsid w:val="00FD1C6A"/>
    <w:rsid w:val="00FD36A0"/>
    <w:rsid w:val="00FD5759"/>
    <w:rsid w:val="00FE0C3C"/>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441842"/>
    <w:rsid w:val="0A482EE4"/>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CD03ED"/>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4B2FB2"/>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16BCC"/>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B206C7"/>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56222"/>
    <w:rsid w:val="279E169D"/>
    <w:rsid w:val="27BA12C9"/>
    <w:rsid w:val="27C13545"/>
    <w:rsid w:val="27CB63C1"/>
    <w:rsid w:val="27E01EA7"/>
    <w:rsid w:val="27E52BFD"/>
    <w:rsid w:val="280F64A7"/>
    <w:rsid w:val="28154EA2"/>
    <w:rsid w:val="28321D4D"/>
    <w:rsid w:val="284657F9"/>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91A46"/>
    <w:rsid w:val="2D2D4762"/>
    <w:rsid w:val="2D2E3629"/>
    <w:rsid w:val="2D360531"/>
    <w:rsid w:val="2D3B3B3E"/>
    <w:rsid w:val="2D3C0C46"/>
    <w:rsid w:val="2D586C54"/>
    <w:rsid w:val="2D6D0456"/>
    <w:rsid w:val="2D792E5A"/>
    <w:rsid w:val="2D7B5F44"/>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AD73A1"/>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76072D"/>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BD6B23"/>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643C1"/>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3FFE43DC"/>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AF1CC4"/>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3FA7187"/>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AEB7746"/>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1448E"/>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E94EA2"/>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71043"/>
    <w:rsid w:val="5E7F70C9"/>
    <w:rsid w:val="5E8A39DA"/>
    <w:rsid w:val="5EBD5B0D"/>
    <w:rsid w:val="5EC073AC"/>
    <w:rsid w:val="5EE03675"/>
    <w:rsid w:val="5EE96BDE"/>
    <w:rsid w:val="5EF26507"/>
    <w:rsid w:val="5EF45ED8"/>
    <w:rsid w:val="5F015CCB"/>
    <w:rsid w:val="5F021772"/>
    <w:rsid w:val="5F0553C0"/>
    <w:rsid w:val="5F0F2F6B"/>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6B36FC"/>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043BD"/>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54CE2"/>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265009"/>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47AE3"/>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5D3A06"/>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C7CBC"/>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04E2F"/>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spacing w:before="60" w:after="60"/>
      <w:jc w:val="both"/>
      <w:outlineLvl w:val="4"/>
    </w:pPr>
    <w:rPr>
      <w:rFonts w:ascii="Calibri" w:hAnsi="Calibri" w:cs="Times New Roman"/>
      <w:b/>
      <w:bCs/>
      <w:kern w:val="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3787</Words>
  <Characters>4140</Characters>
  <Lines>30</Lines>
  <Paragraphs>8</Paragraphs>
  <TotalTime>0</TotalTime>
  <ScaleCrop>false</ScaleCrop>
  <LinksUpToDate>false</LinksUpToDate>
  <CharactersWithSpaces>4279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hbx</cp:lastModifiedBy>
  <cp:lastPrinted>2023-09-01T03:04:00Z</cp:lastPrinted>
  <dcterms:modified xsi:type="dcterms:W3CDTF">2025-03-11T08:12:12Z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2052-12.1.0.19770</vt:lpwstr>
  </property>
  <property fmtid="{D5CDD505-2E9C-101B-9397-08002B2CF9AE}" pid="6" name="ICV">
    <vt:lpwstr>ADD0061789204B7F9AAE63F99A5592B4_13</vt:lpwstr>
  </property>
  <property fmtid="{D5CDD505-2E9C-101B-9397-08002B2CF9AE}" pid="7" name="KSOTemplateDocerSaveRecord">
    <vt:lpwstr>eyJoZGlkIjoiNjU5MDIzYjcxM2E0Mjg3NzY1NmJhNzI2ZmI3Y2E1NWQiLCJ1c2VySWQiOiIxMTQzNDg4NTE4In0=</vt:lpwstr>
  </property>
</Properties>
</file>