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9D2C">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14:paraId="0E9088A2">
      <w:pPr>
        <w:spacing w:before="156" w:after="156" w:line="400" w:lineRule="exact"/>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投资者关系活动记录表</w:t>
      </w:r>
    </w:p>
    <w:p w14:paraId="6C950A11">
      <w:pPr>
        <w:spacing w:before="156" w:after="156" w:line="400" w:lineRule="exact"/>
        <w:jc w:val="center"/>
        <w:textAlignment w:val="baseline"/>
        <w:rPr>
          <w:rFonts w:hint="eastAsia" w:ascii="黑体" w:hAnsi="黑体" w:eastAsia="黑体" w:cs="黑体"/>
          <w:b/>
          <w:bCs/>
          <w:sz w:val="36"/>
          <w:szCs w:val="36"/>
        </w:rPr>
      </w:pPr>
    </w:p>
    <w:p w14:paraId="56FFEC2B">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04</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14:paraId="61E5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003DC3F">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14:paraId="4F391578">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14:paraId="28452811">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A8"/>
            </w:r>
            <w:r>
              <w:rPr>
                <w:rFonts w:hint="eastAsia" w:ascii="宋体" w:hAnsi="宋体" w:cs="宋体"/>
                <w:sz w:val="24"/>
              </w:rPr>
              <w:t>业绩说明会</w:t>
            </w:r>
          </w:p>
          <w:p w14:paraId="0F994432">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A8"/>
            </w:r>
            <w:r>
              <w:rPr>
                <w:rFonts w:hint="eastAsia" w:ascii="宋体" w:hAnsi="宋体" w:cs="宋体"/>
                <w:sz w:val="24"/>
              </w:rPr>
              <w:t>路演活动</w:t>
            </w:r>
          </w:p>
          <w:p w14:paraId="597EEFE3">
            <w:pPr>
              <w:spacing w:line="360" w:lineRule="auto"/>
              <w:textAlignment w:val="baseline"/>
              <w:rPr>
                <w:rFonts w:ascii="宋体" w:hAnsi="宋体" w:cs="宋体"/>
                <w:sz w:val="24"/>
              </w:rPr>
            </w:pPr>
            <w:r>
              <w:rPr>
                <w:rFonts w:hint="eastAsia" w:ascii="宋体" w:hAnsi="宋体" w:cs="宋体"/>
                <w:sz w:val="24"/>
              </w:rPr>
              <w:sym w:font="Wingdings" w:char="00FE"/>
            </w:r>
            <w:r>
              <w:rPr>
                <w:rFonts w:hint="eastAsia" w:ascii="宋体" w:hAnsi="宋体" w:cs="宋体"/>
                <w:sz w:val="24"/>
              </w:rPr>
              <w:t>现场参观</w:t>
            </w:r>
          </w:p>
          <w:p w14:paraId="3C05C691">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FE"/>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线上交流</w:t>
            </w:r>
            <w:r>
              <w:rPr>
                <w:rFonts w:hint="eastAsia" w:ascii="宋体" w:hAnsi="宋体" w:cs="宋体"/>
                <w:sz w:val="24"/>
                <w:lang w:eastAsia="zh-CN"/>
              </w:rPr>
              <w:t>）</w:t>
            </w:r>
          </w:p>
        </w:tc>
      </w:tr>
      <w:tr w14:paraId="097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0A6495FD">
            <w:pPr>
              <w:spacing w:line="360" w:lineRule="auto"/>
              <w:jc w:val="center"/>
              <w:textAlignment w:val="baseline"/>
              <w:rPr>
                <w:rFonts w:ascii="宋体" w:hAnsi="宋体" w:cs="宋体"/>
                <w:sz w:val="24"/>
              </w:rPr>
            </w:pPr>
            <w:r>
              <w:rPr>
                <w:rFonts w:hint="eastAsia" w:ascii="宋体" w:hAnsi="宋体" w:cs="宋体"/>
                <w:sz w:val="24"/>
              </w:rPr>
              <w:t>参与单位</w:t>
            </w:r>
          </w:p>
          <w:p w14:paraId="0278A688">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14:paraId="1C0184BA">
            <w:pPr>
              <w:spacing w:line="500" w:lineRule="exact"/>
              <w:rPr>
                <w:rFonts w:hint="default" w:ascii="宋体" w:hAnsi="宋体" w:eastAsia="宋体" w:cs="微软雅黑"/>
                <w:sz w:val="24"/>
                <w:shd w:val="clear" w:color="auto" w:fill="FFFFFF"/>
                <w:lang w:val="en-US" w:eastAsia="zh-CN"/>
              </w:rPr>
            </w:pPr>
            <w:r>
              <w:rPr>
                <w:rFonts w:hint="default" w:ascii="宋体" w:hAnsi="宋体" w:eastAsia="宋体" w:cs="宋体"/>
                <w:sz w:val="24"/>
                <w:lang w:val="en-US" w:eastAsia="zh-CN"/>
              </w:rPr>
              <w:t>华西计算机、</w:t>
            </w:r>
            <w:r>
              <w:rPr>
                <w:rFonts w:hint="eastAsia" w:ascii="宋体" w:hAnsi="宋体" w:eastAsia="宋体" w:cs="宋体"/>
                <w:sz w:val="24"/>
                <w:lang w:val="en-US" w:eastAsia="zh-CN"/>
              </w:rPr>
              <w:t>国盛证券、易方达、金鹰基金、富国基金</w:t>
            </w:r>
            <w:r>
              <w:rPr>
                <w:rFonts w:hint="eastAsia" w:ascii="宋体" w:hAnsi="宋体" w:cs="宋体"/>
                <w:sz w:val="24"/>
                <w:lang w:val="en-US" w:eastAsia="zh-CN"/>
              </w:rPr>
              <w:t>、华泰保险、银华基金、财通资管、信泰人寿、永赢基金、华宝基金、太平基金、兴银基金、华泰保兴、汐泰投资、林锐投资、中原证券、中海富林、泽添基金、国元证券、国投证券、中信建投、赢隆基金、合易盈通资管、大河财立方、海衍投资、普行资产、伟峰投资、格栅汇基金、胜拓私募、安徽产业基金、国泰中兴基金、美安吉海外、谷实集团、时代共赢基金、甘松投资、浦发银行、郑州高新产投</w:t>
            </w:r>
          </w:p>
        </w:tc>
      </w:tr>
      <w:tr w14:paraId="1F0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1E4E99EE">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14:paraId="2849956F">
            <w:pPr>
              <w:widowControl/>
              <w:spacing w:line="360" w:lineRule="auto"/>
              <w:textAlignment w:val="baseline"/>
              <w:rPr>
                <w:rFonts w:hint="default" w:ascii="宋体" w:hAnsi="宋体" w:eastAsia="宋体" w:cs="微软雅黑"/>
                <w:color w:val="auto"/>
                <w:sz w:val="24"/>
                <w:shd w:val="clear" w:color="auto" w:fill="FFFFFF"/>
                <w:lang w:val="en-US" w:eastAsia="zh-CN"/>
              </w:rPr>
            </w:pPr>
            <w:r>
              <w:rPr>
                <w:rFonts w:hint="eastAsia" w:ascii="宋体" w:hAnsi="宋体" w:eastAsia="宋体" w:cs="微软雅黑"/>
                <w:color w:val="auto"/>
                <w:sz w:val="24"/>
                <w:shd w:val="clear" w:color="auto" w:fill="FFFFFF"/>
                <w:lang w:val="en-US" w:eastAsia="zh-CN"/>
              </w:rPr>
              <w:t>2025年</w:t>
            </w:r>
            <w:r>
              <w:rPr>
                <w:rFonts w:hint="eastAsia" w:ascii="宋体" w:hAnsi="宋体" w:cs="微软雅黑"/>
                <w:color w:val="auto"/>
                <w:sz w:val="24"/>
                <w:shd w:val="clear" w:color="auto" w:fill="FFFFFF"/>
                <w:lang w:val="en-US" w:eastAsia="zh-CN"/>
              </w:rPr>
              <w:t>3</w:t>
            </w:r>
            <w:r>
              <w:rPr>
                <w:rFonts w:hint="eastAsia" w:ascii="宋体" w:hAnsi="宋体" w:eastAsia="宋体" w:cs="微软雅黑"/>
                <w:color w:val="auto"/>
                <w:sz w:val="24"/>
                <w:shd w:val="clear" w:color="auto" w:fill="FFFFFF"/>
                <w:lang w:val="en-US" w:eastAsia="zh-CN"/>
              </w:rPr>
              <w:t>月</w:t>
            </w:r>
            <w:r>
              <w:rPr>
                <w:rFonts w:hint="eastAsia" w:ascii="宋体" w:hAnsi="宋体" w:cs="微软雅黑"/>
                <w:color w:val="auto"/>
                <w:sz w:val="24"/>
                <w:shd w:val="clear" w:color="auto" w:fill="FFFFFF"/>
                <w:lang w:val="en-US" w:eastAsia="zh-CN"/>
              </w:rPr>
              <w:t>18</w:t>
            </w:r>
            <w:r>
              <w:rPr>
                <w:rFonts w:hint="eastAsia" w:ascii="宋体" w:hAnsi="宋体" w:eastAsia="宋体" w:cs="微软雅黑"/>
                <w:color w:val="auto"/>
                <w:sz w:val="24"/>
                <w:shd w:val="clear" w:color="auto" w:fill="FFFFFF"/>
                <w:lang w:val="en-US" w:eastAsia="zh-CN"/>
              </w:rPr>
              <w:t>日-20日、2025年3月24日、2025年3月26日-27日、2025年3月31日</w:t>
            </w:r>
          </w:p>
        </w:tc>
      </w:tr>
      <w:tr w14:paraId="477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44754076">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14:paraId="031C52FE">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微软雅黑"/>
                <w:color w:val="auto"/>
                <w:sz w:val="24"/>
                <w:shd w:val="clear" w:color="auto" w:fill="FFFFFF"/>
                <w:lang w:val="en-US" w:eastAsia="zh-CN"/>
              </w:rPr>
              <w:t>线上交流、</w:t>
            </w:r>
            <w:r>
              <w:rPr>
                <w:rFonts w:hint="eastAsia" w:ascii="宋体" w:hAnsi="宋体" w:cs="微软雅黑"/>
                <w:color w:val="auto"/>
                <w:sz w:val="24"/>
                <w:highlight w:val="none"/>
                <w:shd w:val="clear" w:color="auto" w:fill="FFFFFF"/>
                <w:lang w:val="en-US" w:eastAsia="zh-CN"/>
              </w:rPr>
              <w:t>公司会议室</w:t>
            </w:r>
          </w:p>
        </w:tc>
      </w:tr>
      <w:tr w14:paraId="1D5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6E0FFB8C">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14:paraId="4C0D41DB">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14:paraId="6D2C282B">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董事、副总经理、董事会秘书：郭军玲</w:t>
            </w:r>
          </w:p>
          <w:p w14:paraId="3779BA8C">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财务总监：金宏峰</w:t>
            </w:r>
          </w:p>
          <w:p w14:paraId="46126478">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tc>
      </w:tr>
      <w:tr w14:paraId="32A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974E488">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tc>
        <w:tc>
          <w:tcPr>
            <w:tcW w:w="4143" w:type="pct"/>
            <w:vAlign w:val="center"/>
          </w:tcPr>
          <w:p w14:paraId="1CB313CD">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1、公司在康复机器人领域的布局和进展如何？</w:t>
            </w:r>
          </w:p>
          <w:p w14:paraId="4BBA904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答：公司在机器人的研发布局方面始终立足临床需求、产学研的前沿方向以及行业特点，旨在推动机器人技术在康复领域的创新</w:t>
            </w:r>
            <w:bookmarkStart w:id="0" w:name="_GoBack"/>
            <w:bookmarkEnd w:id="0"/>
            <w:r>
              <w:rPr>
                <w:rFonts w:hint="eastAsia" w:ascii="宋体" w:hAnsi="宋体" w:eastAsia="宋体" w:cs="宋体"/>
                <w:sz w:val="24"/>
                <w:lang w:val="en-US" w:eastAsia="zh-CN"/>
              </w:rPr>
              <w:t>应用，为患者提供更加便捷、智能的康复方案。目前在研项目20余个，聚焦“运动、理疗、评定、护理”四个方向，运动类均有取证和样机阶段的产品，便携式外骨骼助行机器人已经进入小批量阶段，预计年内取证，会和VR技术一起融合到天轨、代步类机器人中，提高训练的趣味性。</w:t>
            </w:r>
          </w:p>
          <w:p w14:paraId="38A7C8EA">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2、公司在脑机接口领域布局的最新进展？</w:t>
            </w:r>
          </w:p>
          <w:p w14:paraId="54DC53E6">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答：目前，公司已成立Sun-BCI Lab脑机接口实验室，并打造四大类产品体系，涵盖了脑电采集装置（Sun Link）、脑控产品（Sun Brain）、生活场景类产品（Sun Live）、自研算法（Sun Dip）。其中脑电图机、脑电采集装置、精神心理类产品预计下半年可取得医疗器械注册证。公司还将重点研发神经反馈、认知筛查、睡眠障碍干预、新生儿脑电监测等方向的设备，同时推动现有运动康复类产品和认知类产品的智能化迭代升级，引领智能医疗新未来。此外，公司还将积极参与脑机接口行标、团标的编写发布，共同完善我国脑机接口产业标准体系。</w:t>
            </w:r>
          </w:p>
          <w:p w14:paraId="152F74BF">
            <w:pPr>
              <w:spacing w:line="360" w:lineRule="auto"/>
              <w:ind w:firstLine="482" w:firstLineChars="200"/>
              <w:rPr>
                <w:rFonts w:hint="default" w:cs="Times New Roman"/>
                <w:b/>
                <w:bCs/>
                <w:sz w:val="24"/>
                <w:highlight w:val="none"/>
                <w:lang w:val="en-US" w:eastAsia="zh-CN"/>
              </w:rPr>
            </w:pPr>
            <w:r>
              <w:rPr>
                <w:rFonts w:hint="eastAsia" w:cs="Times New Roman"/>
                <w:b/>
                <w:bCs/>
                <w:sz w:val="24"/>
                <w:highlight w:val="none"/>
                <w:lang w:val="en-US" w:eastAsia="zh-CN"/>
              </w:rPr>
              <w:t>3、近期医保局《神经系统类医疗服务价格项目立项指南（试行）》对脑机接口行业的影响？</w:t>
            </w:r>
          </w:p>
          <w:p w14:paraId="373CA12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答：《指南》专门为脑机接口新技术单独立项，设立了侵入式脑机接口植入费、取出费，非侵入式脑机接口适配费等价格项目。此次，国家医保局从打通创新技术向临床治疗转化通道的角度，全面梳理、规范神经系统类医疗服务价格项目，为脑机接口等前沿技术设立项目，充分支持高水平医疗技术的价值实现，各地对接落实立项指南后，脑机接口医疗收费将有规可依。</w:t>
            </w:r>
          </w:p>
          <w:p w14:paraId="29B4801A">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4、如何理解3月31日湖北医保局公布的全国首个脑机接口医疗服务价格？</w:t>
            </w:r>
          </w:p>
          <w:p w14:paraId="361A107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答：2025年3月，国家医保局发布《神经系统类医疗服务价格项目立项指南（试行）》，明确将脑机接口技术单独立项，要求各省制定基准价。湖北省率先响应，成为全国首个落实具体价格的省份，标志着脑机接口从概念进入商业化初期阶段，为后续其他地区提供了参考模板。</w:t>
            </w:r>
          </w:p>
          <w:p w14:paraId="6D3AA0C5">
            <w:pPr>
              <w:spacing w:line="360" w:lineRule="auto"/>
              <w:ind w:firstLine="482" w:firstLineChars="200"/>
              <w:rPr>
                <w:rFonts w:hint="default" w:cs="Times New Roman"/>
                <w:b/>
                <w:bCs/>
                <w:sz w:val="24"/>
                <w:highlight w:val="none"/>
                <w:lang w:val="en-US" w:eastAsia="zh-CN"/>
              </w:rPr>
            </w:pPr>
            <w:r>
              <w:rPr>
                <w:rFonts w:hint="eastAsia" w:cs="Times New Roman"/>
                <w:b/>
                <w:bCs/>
                <w:sz w:val="24"/>
                <w:highlight w:val="none"/>
                <w:lang w:val="en-US" w:eastAsia="zh-CN"/>
              </w:rPr>
              <w:t>5、</w:t>
            </w:r>
            <w:r>
              <w:rPr>
                <w:rFonts w:hint="default" w:cs="Times New Roman"/>
                <w:b/>
                <w:bCs/>
                <w:sz w:val="24"/>
                <w:highlight w:val="none"/>
                <w:lang w:val="en-US" w:eastAsia="zh-CN"/>
              </w:rPr>
              <w:t>公司在脑机接口技术方面的优势是什么？</w:t>
            </w:r>
          </w:p>
          <w:p w14:paraId="62785549">
            <w:pPr>
              <w:spacing w:line="360" w:lineRule="auto"/>
              <w:ind w:firstLine="480" w:firstLineChars="200"/>
              <w:rPr>
                <w:rFonts w:hint="eastAsia" w:ascii="宋体" w:hAnsi="宋体" w:eastAsia="宋体" w:cs="宋体"/>
                <w:sz w:val="24"/>
                <w:lang w:val="en-US" w:eastAsia="zh-CN"/>
              </w:rPr>
            </w:pPr>
            <w:r>
              <w:rPr>
                <w:rFonts w:hint="default" w:ascii="宋体" w:hAnsi="宋体" w:eastAsia="宋体" w:cs="宋体"/>
                <w:sz w:val="24"/>
                <w:lang w:val="en-US" w:eastAsia="zh-CN"/>
              </w:rPr>
              <w:t>答：公司布局脑机接口</w:t>
            </w:r>
            <w:r>
              <w:rPr>
                <w:rFonts w:hint="eastAsia" w:ascii="宋体" w:hAnsi="宋体" w:eastAsia="宋体" w:cs="宋体"/>
                <w:sz w:val="24"/>
                <w:lang w:val="en-US" w:eastAsia="zh-CN"/>
              </w:rPr>
              <w:t>较早</w:t>
            </w:r>
            <w:r>
              <w:rPr>
                <w:rFonts w:hint="default" w:ascii="宋体" w:hAnsi="宋体" w:eastAsia="宋体" w:cs="宋体"/>
                <w:sz w:val="24"/>
                <w:lang w:val="en-US" w:eastAsia="zh-CN"/>
              </w:rPr>
              <w:t>，</w:t>
            </w:r>
            <w:r>
              <w:rPr>
                <w:rFonts w:hint="eastAsia" w:ascii="宋体" w:hAnsi="宋体" w:eastAsia="宋体" w:cs="宋体"/>
                <w:sz w:val="24"/>
                <w:lang w:val="en-US" w:eastAsia="zh-CN"/>
              </w:rPr>
              <w:t>为现阶段的重点研发方向，目前仍聚焦</w:t>
            </w:r>
            <w:r>
              <w:rPr>
                <w:rFonts w:hint="default" w:ascii="宋体" w:hAnsi="宋体" w:eastAsia="宋体" w:cs="宋体"/>
                <w:sz w:val="24"/>
                <w:lang w:val="en-US" w:eastAsia="zh-CN"/>
              </w:rPr>
              <w:t>非侵入式技术</w:t>
            </w:r>
            <w:r>
              <w:rPr>
                <w:rFonts w:hint="eastAsia" w:ascii="宋体" w:hAnsi="宋体" w:eastAsia="宋体" w:cs="宋体"/>
                <w:sz w:val="24"/>
                <w:lang w:val="en-US" w:eastAsia="zh-CN"/>
              </w:rPr>
              <w:t>在康复医疗领域的应用</w:t>
            </w:r>
            <w:r>
              <w:rPr>
                <w:rFonts w:hint="default" w:ascii="宋体" w:hAnsi="宋体" w:eastAsia="宋体" w:cs="宋体"/>
                <w:sz w:val="24"/>
                <w:lang w:val="en-US" w:eastAsia="zh-CN"/>
              </w:rPr>
              <w:t>，</w:t>
            </w:r>
            <w:r>
              <w:rPr>
                <w:rFonts w:hint="eastAsia" w:ascii="宋体" w:hAnsi="宋体" w:eastAsia="宋体" w:cs="宋体"/>
                <w:sz w:val="24"/>
                <w:lang w:val="en-US" w:eastAsia="zh-CN"/>
              </w:rPr>
              <w:t>适时介入侵入式或半侵入式方向。技术方面，拥有核心算法知识产权，自主研发高精度多模态脑机接口康复设备，立足解决临床适用需求。</w:t>
            </w:r>
          </w:p>
          <w:p w14:paraId="73F6B21B">
            <w:pPr>
              <w:spacing w:line="360" w:lineRule="auto"/>
              <w:ind w:firstLine="482" w:firstLineChars="200"/>
              <w:rPr>
                <w:rFonts w:hint="default" w:cs="Times New Roman"/>
                <w:b/>
                <w:bCs/>
                <w:sz w:val="24"/>
                <w:highlight w:val="none"/>
                <w:lang w:val="en-US" w:eastAsia="zh-CN"/>
              </w:rPr>
            </w:pPr>
            <w:r>
              <w:rPr>
                <w:rFonts w:hint="eastAsia" w:cs="Times New Roman"/>
                <w:b/>
                <w:bCs/>
                <w:sz w:val="24"/>
                <w:highlight w:val="none"/>
                <w:lang w:val="en-US" w:eastAsia="zh-CN"/>
              </w:rPr>
              <w:t>6、公司检验检测中心实验室建设情况怎样？</w:t>
            </w:r>
          </w:p>
          <w:p w14:paraId="6A0460C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答：公司检验检测中心实验室致力于提升企业研发创新和产品技术迭代效率，最大限度降低产品质量风险，有效促进创新康复医疗器械产品的注册和市场准入，加速产品上市进程。目前下设有电气安全试验室、机械环境试验室、气候环境试验室及电磁兼容试验室等，配备国内外先进检测设备上百台，可提供包括产品功能检测、性能检测、电气安全检测、电磁兼容检测、气候环境检测、机械环境检测及医用软件检测等几百项检测服务，具备为康复医疗器械产品全生命周期提供一站式检测服务能力。</w:t>
            </w:r>
          </w:p>
          <w:p w14:paraId="04919200">
            <w:pPr>
              <w:spacing w:line="360" w:lineRule="auto"/>
              <w:ind w:firstLine="482" w:firstLineChars="200"/>
              <w:rPr>
                <w:rFonts w:hint="default" w:cs="Times New Roman"/>
                <w:b/>
                <w:bCs/>
                <w:sz w:val="24"/>
                <w:highlight w:val="none"/>
                <w:lang w:val="en-US" w:eastAsia="zh-CN"/>
              </w:rPr>
            </w:pPr>
            <w:r>
              <w:rPr>
                <w:rFonts w:hint="eastAsia" w:cs="Times New Roman"/>
                <w:b/>
                <w:bCs/>
                <w:sz w:val="24"/>
                <w:highlight w:val="none"/>
                <w:lang w:val="en-US" w:eastAsia="zh-CN"/>
              </w:rPr>
              <w:t>7、近期各地陆续出台刺激生育的利好政策，公司产品涉及到相关领域吗？</w:t>
            </w:r>
          </w:p>
          <w:p w14:paraId="1B0E47D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答：翔宇医疗深耕大康复“全赛道”二十余载，已发展成为覆盖康复医疗领域较全产品体系的综合制造商，努力打造成为为“全科、全院、全域、全人群、全病种、全生命过程”提供康复一体化解决方案的研发引领型企业。</w:t>
            </w:r>
          </w:p>
          <w:p w14:paraId="63C0585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公司在大康复的基础上，细分建立N个子品牌，提供差异化、专科化服务，深度耕耘特色康复市场。如公司全资子公司嘉宇医疗专注于儿童康复、呵兰医疗专注于多学科盆底康复等，可提供较全系列的儿童康复设备，以及盆底磁、盆底电、盆底磁电联合等适用于妇科、产后、泌尿、肛肠等众多临床专科的多学科盆底类产品。</w:t>
            </w:r>
          </w:p>
          <w:p w14:paraId="7539B180">
            <w:pPr>
              <w:spacing w:line="360" w:lineRule="auto"/>
              <w:ind w:firstLine="482" w:firstLineChars="200"/>
              <w:rPr>
                <w:rFonts w:hint="default" w:cs="Times New Roman"/>
                <w:b/>
                <w:bCs/>
                <w:sz w:val="24"/>
                <w:highlight w:val="none"/>
                <w:lang w:val="en-US" w:eastAsia="zh-CN"/>
              </w:rPr>
            </w:pPr>
            <w:r>
              <w:rPr>
                <w:rFonts w:hint="eastAsia" w:cs="Times New Roman"/>
                <w:b/>
                <w:bCs/>
                <w:sz w:val="24"/>
                <w:highlight w:val="none"/>
                <w:lang w:val="en-US" w:eastAsia="zh-CN"/>
              </w:rPr>
              <w:t>8、公司一季度业绩情况怎样？从整个行业来看，是否会比去年好？</w:t>
            </w:r>
          </w:p>
          <w:p w14:paraId="0775595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答：公司将于4月25日披露2025年第一季度报告，期待您的关注！</w:t>
            </w:r>
          </w:p>
        </w:tc>
      </w:tr>
      <w:tr w14:paraId="7A3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459" w:type="dxa"/>
            <w:vAlign w:val="center"/>
          </w:tcPr>
          <w:p w14:paraId="583E074C">
            <w:pPr>
              <w:spacing w:line="360" w:lineRule="auto"/>
              <w:jc w:val="both"/>
              <w:textAlignment w:val="baseline"/>
              <w:rPr>
                <w:rFonts w:ascii="宋体" w:hAnsi="宋体" w:cs="宋体"/>
                <w:sz w:val="24"/>
              </w:rPr>
            </w:pPr>
            <w:r>
              <w:rPr>
                <w:rFonts w:hint="eastAsia" w:ascii="宋体" w:hAnsi="宋体" w:cs="宋体"/>
                <w:sz w:val="24"/>
              </w:rPr>
              <w:t>是否涉及应披露重大信息</w:t>
            </w:r>
          </w:p>
        </w:tc>
        <w:tc>
          <w:tcPr>
            <w:tcW w:w="7063" w:type="dxa"/>
            <w:vAlign w:val="center"/>
          </w:tcPr>
          <w:p w14:paraId="6660C29C">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lang w:val="en-US" w:eastAsia="zh-CN"/>
              </w:rPr>
              <w:t>否</w:t>
            </w:r>
          </w:p>
        </w:tc>
      </w:tr>
      <w:tr w14:paraId="13A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459" w:type="dxa"/>
            <w:vAlign w:val="center"/>
          </w:tcPr>
          <w:p w14:paraId="0D653D55">
            <w:pPr>
              <w:spacing w:line="360" w:lineRule="auto"/>
              <w:jc w:val="center"/>
              <w:textAlignment w:val="baseline"/>
              <w:rPr>
                <w:rFonts w:hint="eastAsia" w:ascii="宋体" w:hAnsi="宋体" w:cs="宋体"/>
                <w:sz w:val="24"/>
              </w:rPr>
            </w:pPr>
            <w:r>
              <w:rPr>
                <w:rFonts w:hint="eastAsia" w:ascii="宋体" w:hAnsi="宋体" w:cs="宋体"/>
                <w:sz w:val="24"/>
              </w:rPr>
              <w:t>附件清单（如有）</w:t>
            </w:r>
          </w:p>
        </w:tc>
        <w:tc>
          <w:tcPr>
            <w:tcW w:w="7063" w:type="dxa"/>
            <w:vAlign w:val="center"/>
          </w:tcPr>
          <w:p w14:paraId="0CEA345A">
            <w:pPr>
              <w:widowControl/>
              <w:spacing w:line="360" w:lineRule="auto"/>
              <w:jc w:val="left"/>
              <w:textAlignment w:val="baseline"/>
              <w:rPr>
                <w:rFonts w:hint="eastAsia" w:ascii="宋体" w:hAnsi="宋体" w:cs="微软雅黑"/>
                <w:sz w:val="24"/>
                <w:shd w:val="clear" w:color="auto" w:fill="FFFFFF"/>
              </w:rPr>
            </w:pPr>
            <w:r>
              <w:rPr>
                <w:rFonts w:hint="eastAsia" w:ascii="宋体" w:hAnsi="宋体" w:cs="微软雅黑"/>
                <w:sz w:val="24"/>
                <w:shd w:val="clear" w:color="auto" w:fill="FFFFFF"/>
              </w:rPr>
              <w:t>无</w:t>
            </w:r>
          </w:p>
        </w:tc>
      </w:tr>
    </w:tbl>
    <w:p w14:paraId="16947F36">
      <w:pPr>
        <w:textAlignment w:val="baseline"/>
        <w:rPr>
          <w:sz w:val="2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AFA">
    <w:pPr>
      <w:pStyle w:val="3"/>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14:paraId="489058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D90">
    <w:pPr>
      <w:pStyle w:val="4"/>
      <w:jc w:val="both"/>
    </w:pPr>
    <w:r>
      <w:rPr>
        <w:rFonts w:hint="eastAsia"/>
      </w:rPr>
      <w:t>河南翔宇医疗设备股份有限公司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AC5918"/>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6A6FD7"/>
    <w:rsid w:val="01870265"/>
    <w:rsid w:val="01A26920"/>
    <w:rsid w:val="0216715F"/>
    <w:rsid w:val="02691984"/>
    <w:rsid w:val="02A97FD3"/>
    <w:rsid w:val="02CD49E7"/>
    <w:rsid w:val="030E7E36"/>
    <w:rsid w:val="033B559F"/>
    <w:rsid w:val="034872E6"/>
    <w:rsid w:val="03575C81"/>
    <w:rsid w:val="035B20F9"/>
    <w:rsid w:val="036439CE"/>
    <w:rsid w:val="03C81CAD"/>
    <w:rsid w:val="041D6583"/>
    <w:rsid w:val="04277401"/>
    <w:rsid w:val="045F053F"/>
    <w:rsid w:val="04637F7B"/>
    <w:rsid w:val="046B00D8"/>
    <w:rsid w:val="04722D72"/>
    <w:rsid w:val="049D5915"/>
    <w:rsid w:val="04BE1293"/>
    <w:rsid w:val="04BF220D"/>
    <w:rsid w:val="04D72AF2"/>
    <w:rsid w:val="04E64653"/>
    <w:rsid w:val="050339CA"/>
    <w:rsid w:val="0518526D"/>
    <w:rsid w:val="0526590B"/>
    <w:rsid w:val="05557F9E"/>
    <w:rsid w:val="055661F0"/>
    <w:rsid w:val="055E570F"/>
    <w:rsid w:val="05A81F59"/>
    <w:rsid w:val="062E0EE8"/>
    <w:rsid w:val="068224FD"/>
    <w:rsid w:val="06C13B3D"/>
    <w:rsid w:val="072721A9"/>
    <w:rsid w:val="07277EE5"/>
    <w:rsid w:val="07321FCE"/>
    <w:rsid w:val="07574EF8"/>
    <w:rsid w:val="076B3AA9"/>
    <w:rsid w:val="080428EA"/>
    <w:rsid w:val="08716E9D"/>
    <w:rsid w:val="088272FC"/>
    <w:rsid w:val="08836BD0"/>
    <w:rsid w:val="089438EA"/>
    <w:rsid w:val="08F5760F"/>
    <w:rsid w:val="090B4D2E"/>
    <w:rsid w:val="092C3269"/>
    <w:rsid w:val="09357AE4"/>
    <w:rsid w:val="09385383"/>
    <w:rsid w:val="0972111F"/>
    <w:rsid w:val="099159BD"/>
    <w:rsid w:val="09C56BAD"/>
    <w:rsid w:val="09E55D95"/>
    <w:rsid w:val="09E85EF0"/>
    <w:rsid w:val="0A005A20"/>
    <w:rsid w:val="0A053D41"/>
    <w:rsid w:val="0A140428"/>
    <w:rsid w:val="0A1E12A6"/>
    <w:rsid w:val="0A290C66"/>
    <w:rsid w:val="0A3C34DB"/>
    <w:rsid w:val="0A430D0D"/>
    <w:rsid w:val="0A5B1BB3"/>
    <w:rsid w:val="0A911A78"/>
    <w:rsid w:val="0AAF62C1"/>
    <w:rsid w:val="0AB93691"/>
    <w:rsid w:val="0ACA5492"/>
    <w:rsid w:val="0ADF0A36"/>
    <w:rsid w:val="0AF344E1"/>
    <w:rsid w:val="0B19118C"/>
    <w:rsid w:val="0B377B97"/>
    <w:rsid w:val="0B6902FF"/>
    <w:rsid w:val="0B7044F0"/>
    <w:rsid w:val="0B731780"/>
    <w:rsid w:val="0B770C6E"/>
    <w:rsid w:val="0BEB51B8"/>
    <w:rsid w:val="0C060244"/>
    <w:rsid w:val="0C0F70F9"/>
    <w:rsid w:val="0C4E121F"/>
    <w:rsid w:val="0C5F0ACF"/>
    <w:rsid w:val="0C762CD4"/>
    <w:rsid w:val="0C8841C3"/>
    <w:rsid w:val="0CB7144A"/>
    <w:rsid w:val="0D38267F"/>
    <w:rsid w:val="0DAC5CEB"/>
    <w:rsid w:val="0DE7790B"/>
    <w:rsid w:val="0DEE30B8"/>
    <w:rsid w:val="0EE9136F"/>
    <w:rsid w:val="0EED1247"/>
    <w:rsid w:val="0EFA57E8"/>
    <w:rsid w:val="0F136F00"/>
    <w:rsid w:val="0F227143"/>
    <w:rsid w:val="0F3A71A4"/>
    <w:rsid w:val="0F4378A5"/>
    <w:rsid w:val="0FBF2BE4"/>
    <w:rsid w:val="0FC14074"/>
    <w:rsid w:val="10615A49"/>
    <w:rsid w:val="1077526D"/>
    <w:rsid w:val="10797237"/>
    <w:rsid w:val="10A87B1C"/>
    <w:rsid w:val="10CA5CE4"/>
    <w:rsid w:val="10DF5FFA"/>
    <w:rsid w:val="10F92125"/>
    <w:rsid w:val="114E06C3"/>
    <w:rsid w:val="116A4DD1"/>
    <w:rsid w:val="11A304BB"/>
    <w:rsid w:val="11D90AD7"/>
    <w:rsid w:val="124F22DB"/>
    <w:rsid w:val="12AD766B"/>
    <w:rsid w:val="12C55D71"/>
    <w:rsid w:val="12C56763"/>
    <w:rsid w:val="12DD62D4"/>
    <w:rsid w:val="12E34E3B"/>
    <w:rsid w:val="12F64B6E"/>
    <w:rsid w:val="133D454B"/>
    <w:rsid w:val="135B2C24"/>
    <w:rsid w:val="13797C51"/>
    <w:rsid w:val="13DC2025"/>
    <w:rsid w:val="13F714E7"/>
    <w:rsid w:val="14011A1D"/>
    <w:rsid w:val="14A44C48"/>
    <w:rsid w:val="14AB7BDB"/>
    <w:rsid w:val="14C211B5"/>
    <w:rsid w:val="14CA2EEF"/>
    <w:rsid w:val="151612A0"/>
    <w:rsid w:val="151632A6"/>
    <w:rsid w:val="15264B7B"/>
    <w:rsid w:val="154E494C"/>
    <w:rsid w:val="158226E9"/>
    <w:rsid w:val="159468C1"/>
    <w:rsid w:val="15C26F8A"/>
    <w:rsid w:val="15D64855"/>
    <w:rsid w:val="16092405"/>
    <w:rsid w:val="165A18B8"/>
    <w:rsid w:val="16806E4B"/>
    <w:rsid w:val="16981584"/>
    <w:rsid w:val="16B74615"/>
    <w:rsid w:val="16DA6555"/>
    <w:rsid w:val="16DE7B60"/>
    <w:rsid w:val="16F001A5"/>
    <w:rsid w:val="170830C2"/>
    <w:rsid w:val="171657DF"/>
    <w:rsid w:val="17306175"/>
    <w:rsid w:val="174340FA"/>
    <w:rsid w:val="174A2515"/>
    <w:rsid w:val="177B4D4E"/>
    <w:rsid w:val="178A7F7B"/>
    <w:rsid w:val="186500A0"/>
    <w:rsid w:val="18E2051C"/>
    <w:rsid w:val="18FF22A3"/>
    <w:rsid w:val="192F2B88"/>
    <w:rsid w:val="197113F3"/>
    <w:rsid w:val="19721FA4"/>
    <w:rsid w:val="19D43730"/>
    <w:rsid w:val="19E660B9"/>
    <w:rsid w:val="1A1558FF"/>
    <w:rsid w:val="1A226249"/>
    <w:rsid w:val="1A2B77F4"/>
    <w:rsid w:val="1A2C531A"/>
    <w:rsid w:val="1A311D2E"/>
    <w:rsid w:val="1A403AC3"/>
    <w:rsid w:val="1AA650CC"/>
    <w:rsid w:val="1B18764C"/>
    <w:rsid w:val="1B216501"/>
    <w:rsid w:val="1B324BB2"/>
    <w:rsid w:val="1B593C49"/>
    <w:rsid w:val="1BA15D3E"/>
    <w:rsid w:val="1BA86C22"/>
    <w:rsid w:val="1BD32E67"/>
    <w:rsid w:val="1C47643B"/>
    <w:rsid w:val="1C6074FD"/>
    <w:rsid w:val="1C705992"/>
    <w:rsid w:val="1C7555A5"/>
    <w:rsid w:val="1C794E17"/>
    <w:rsid w:val="1CC0489D"/>
    <w:rsid w:val="1CC740CD"/>
    <w:rsid w:val="1CCE26B8"/>
    <w:rsid w:val="1CF6536C"/>
    <w:rsid w:val="1CFF0FE4"/>
    <w:rsid w:val="1D3369BF"/>
    <w:rsid w:val="1D434E54"/>
    <w:rsid w:val="1D4D7A81"/>
    <w:rsid w:val="1D641DA6"/>
    <w:rsid w:val="1D862F93"/>
    <w:rsid w:val="1E0345E3"/>
    <w:rsid w:val="1E552791"/>
    <w:rsid w:val="1E636E30"/>
    <w:rsid w:val="1E7A4A8B"/>
    <w:rsid w:val="1EAB40D4"/>
    <w:rsid w:val="1F432FF9"/>
    <w:rsid w:val="1F8C5A11"/>
    <w:rsid w:val="1F9A0F77"/>
    <w:rsid w:val="1FA2783D"/>
    <w:rsid w:val="20733DD8"/>
    <w:rsid w:val="207944D2"/>
    <w:rsid w:val="20AE4CDA"/>
    <w:rsid w:val="20EA1A41"/>
    <w:rsid w:val="21313216"/>
    <w:rsid w:val="21A9479F"/>
    <w:rsid w:val="21BE0F4D"/>
    <w:rsid w:val="21DF2A1E"/>
    <w:rsid w:val="225B2C40"/>
    <w:rsid w:val="226513C9"/>
    <w:rsid w:val="22743BFB"/>
    <w:rsid w:val="22743D02"/>
    <w:rsid w:val="22927307"/>
    <w:rsid w:val="22E5075C"/>
    <w:rsid w:val="22F32E79"/>
    <w:rsid w:val="232625C2"/>
    <w:rsid w:val="23A674E7"/>
    <w:rsid w:val="23C95987"/>
    <w:rsid w:val="23F30C56"/>
    <w:rsid w:val="241B58CB"/>
    <w:rsid w:val="2432352D"/>
    <w:rsid w:val="24653902"/>
    <w:rsid w:val="24A843FE"/>
    <w:rsid w:val="24B9191D"/>
    <w:rsid w:val="24DD5B8E"/>
    <w:rsid w:val="24EA0140"/>
    <w:rsid w:val="24EC4023"/>
    <w:rsid w:val="25125E18"/>
    <w:rsid w:val="25221195"/>
    <w:rsid w:val="252B4B4C"/>
    <w:rsid w:val="2530083E"/>
    <w:rsid w:val="25367329"/>
    <w:rsid w:val="258473A0"/>
    <w:rsid w:val="25A93CC2"/>
    <w:rsid w:val="25AD37B3"/>
    <w:rsid w:val="25AE6362"/>
    <w:rsid w:val="25AE752B"/>
    <w:rsid w:val="25B032A3"/>
    <w:rsid w:val="25D076AC"/>
    <w:rsid w:val="25EF7300"/>
    <w:rsid w:val="26103D41"/>
    <w:rsid w:val="262275D1"/>
    <w:rsid w:val="262D66A1"/>
    <w:rsid w:val="26377A39"/>
    <w:rsid w:val="26527412"/>
    <w:rsid w:val="268D3829"/>
    <w:rsid w:val="26B469DD"/>
    <w:rsid w:val="26EE4F80"/>
    <w:rsid w:val="270519ED"/>
    <w:rsid w:val="27473D41"/>
    <w:rsid w:val="27AE4545"/>
    <w:rsid w:val="28137B19"/>
    <w:rsid w:val="2835183D"/>
    <w:rsid w:val="284C582A"/>
    <w:rsid w:val="28524CE0"/>
    <w:rsid w:val="286D7229"/>
    <w:rsid w:val="28924EE2"/>
    <w:rsid w:val="28A6141D"/>
    <w:rsid w:val="28AB04B8"/>
    <w:rsid w:val="28BF18AD"/>
    <w:rsid w:val="28C01A4F"/>
    <w:rsid w:val="28E60D8A"/>
    <w:rsid w:val="29042E92"/>
    <w:rsid w:val="29080D00"/>
    <w:rsid w:val="291D0077"/>
    <w:rsid w:val="29366C06"/>
    <w:rsid w:val="29417EE1"/>
    <w:rsid w:val="2949408B"/>
    <w:rsid w:val="29975175"/>
    <w:rsid w:val="29AC3D81"/>
    <w:rsid w:val="29DD3F3B"/>
    <w:rsid w:val="2A2F1425"/>
    <w:rsid w:val="2A5561C7"/>
    <w:rsid w:val="2A9328B0"/>
    <w:rsid w:val="2B05199B"/>
    <w:rsid w:val="2B150495"/>
    <w:rsid w:val="2B41357D"/>
    <w:rsid w:val="2B595843"/>
    <w:rsid w:val="2C041C52"/>
    <w:rsid w:val="2C600318"/>
    <w:rsid w:val="2C723060"/>
    <w:rsid w:val="2C780B98"/>
    <w:rsid w:val="2CC34063"/>
    <w:rsid w:val="2CFA6009"/>
    <w:rsid w:val="2CFF241A"/>
    <w:rsid w:val="2D173BB4"/>
    <w:rsid w:val="2D313E78"/>
    <w:rsid w:val="2D341132"/>
    <w:rsid w:val="2D5E3404"/>
    <w:rsid w:val="2D640380"/>
    <w:rsid w:val="2D7C3FFA"/>
    <w:rsid w:val="2DBF0527"/>
    <w:rsid w:val="2DD45655"/>
    <w:rsid w:val="2E8337A3"/>
    <w:rsid w:val="2EAD4823"/>
    <w:rsid w:val="2EB85F02"/>
    <w:rsid w:val="2EC706A8"/>
    <w:rsid w:val="2F31338F"/>
    <w:rsid w:val="2F3E191F"/>
    <w:rsid w:val="2F5C026A"/>
    <w:rsid w:val="2F863D2C"/>
    <w:rsid w:val="2F903980"/>
    <w:rsid w:val="2F947791"/>
    <w:rsid w:val="2F9C068E"/>
    <w:rsid w:val="2FA10F19"/>
    <w:rsid w:val="2FC811E9"/>
    <w:rsid w:val="2FF75A01"/>
    <w:rsid w:val="30474804"/>
    <w:rsid w:val="3091782D"/>
    <w:rsid w:val="30986E0B"/>
    <w:rsid w:val="30995F4B"/>
    <w:rsid w:val="30B3704F"/>
    <w:rsid w:val="30B67293"/>
    <w:rsid w:val="30EA3353"/>
    <w:rsid w:val="31814DC1"/>
    <w:rsid w:val="31A06404"/>
    <w:rsid w:val="31CC4FC0"/>
    <w:rsid w:val="32566604"/>
    <w:rsid w:val="32594F85"/>
    <w:rsid w:val="3264344B"/>
    <w:rsid w:val="32650132"/>
    <w:rsid w:val="32851613"/>
    <w:rsid w:val="328707EE"/>
    <w:rsid w:val="32D22AAA"/>
    <w:rsid w:val="32E27CAC"/>
    <w:rsid w:val="32E87544"/>
    <w:rsid w:val="32EC51EE"/>
    <w:rsid w:val="33114C55"/>
    <w:rsid w:val="33890C8F"/>
    <w:rsid w:val="33B51A84"/>
    <w:rsid w:val="34007320"/>
    <w:rsid w:val="342235BE"/>
    <w:rsid w:val="343D21A6"/>
    <w:rsid w:val="343E1D06"/>
    <w:rsid w:val="346B5B38"/>
    <w:rsid w:val="34821163"/>
    <w:rsid w:val="34983880"/>
    <w:rsid w:val="34F14D3E"/>
    <w:rsid w:val="355C0E34"/>
    <w:rsid w:val="355E5766"/>
    <w:rsid w:val="35A56E1E"/>
    <w:rsid w:val="35A95619"/>
    <w:rsid w:val="35C11842"/>
    <w:rsid w:val="360A255B"/>
    <w:rsid w:val="362353CB"/>
    <w:rsid w:val="363F7524"/>
    <w:rsid w:val="36A24542"/>
    <w:rsid w:val="36B14785"/>
    <w:rsid w:val="36CD5966"/>
    <w:rsid w:val="36D52B69"/>
    <w:rsid w:val="3709636F"/>
    <w:rsid w:val="372617C9"/>
    <w:rsid w:val="37500442"/>
    <w:rsid w:val="37670924"/>
    <w:rsid w:val="377F0D27"/>
    <w:rsid w:val="378C172C"/>
    <w:rsid w:val="378D6B0A"/>
    <w:rsid w:val="37AE6F16"/>
    <w:rsid w:val="37AF33BA"/>
    <w:rsid w:val="38286CC9"/>
    <w:rsid w:val="38552705"/>
    <w:rsid w:val="38AA0E16"/>
    <w:rsid w:val="38BB2AC2"/>
    <w:rsid w:val="38E77EB3"/>
    <w:rsid w:val="394144E6"/>
    <w:rsid w:val="3944168C"/>
    <w:rsid w:val="39730417"/>
    <w:rsid w:val="39F33306"/>
    <w:rsid w:val="39F50D55"/>
    <w:rsid w:val="3A3C2EFF"/>
    <w:rsid w:val="3A5B15D7"/>
    <w:rsid w:val="3AB17449"/>
    <w:rsid w:val="3AB331C1"/>
    <w:rsid w:val="3ACF6EC9"/>
    <w:rsid w:val="3AD256A8"/>
    <w:rsid w:val="3ADE5D64"/>
    <w:rsid w:val="3B023801"/>
    <w:rsid w:val="3B220900"/>
    <w:rsid w:val="3BD258C9"/>
    <w:rsid w:val="3BFA660F"/>
    <w:rsid w:val="3C021254"/>
    <w:rsid w:val="3C175910"/>
    <w:rsid w:val="3C215F09"/>
    <w:rsid w:val="3C266594"/>
    <w:rsid w:val="3C2C1E7C"/>
    <w:rsid w:val="3C5462DE"/>
    <w:rsid w:val="3C6504EB"/>
    <w:rsid w:val="3CBA5241"/>
    <w:rsid w:val="3D0A1093"/>
    <w:rsid w:val="3D0B03CE"/>
    <w:rsid w:val="3D186896"/>
    <w:rsid w:val="3D901194"/>
    <w:rsid w:val="3DB46334"/>
    <w:rsid w:val="3DE43692"/>
    <w:rsid w:val="3E5720B6"/>
    <w:rsid w:val="3E886713"/>
    <w:rsid w:val="3EDB4A95"/>
    <w:rsid w:val="3EFB28CA"/>
    <w:rsid w:val="3F1E1189"/>
    <w:rsid w:val="3F591E5E"/>
    <w:rsid w:val="3F6470DE"/>
    <w:rsid w:val="3F7D3D9E"/>
    <w:rsid w:val="3F9472A1"/>
    <w:rsid w:val="3FA11C4E"/>
    <w:rsid w:val="3FA3758D"/>
    <w:rsid w:val="400D03D9"/>
    <w:rsid w:val="40A81C49"/>
    <w:rsid w:val="40C652D1"/>
    <w:rsid w:val="40F57964"/>
    <w:rsid w:val="41314E40"/>
    <w:rsid w:val="419B050B"/>
    <w:rsid w:val="41AF045B"/>
    <w:rsid w:val="41DA54D8"/>
    <w:rsid w:val="41E33C60"/>
    <w:rsid w:val="4243599A"/>
    <w:rsid w:val="429743D8"/>
    <w:rsid w:val="429F7DBC"/>
    <w:rsid w:val="42B42504"/>
    <w:rsid w:val="4348021F"/>
    <w:rsid w:val="43811A9E"/>
    <w:rsid w:val="43CF6B92"/>
    <w:rsid w:val="43E724A1"/>
    <w:rsid w:val="43FD36FF"/>
    <w:rsid w:val="441A605F"/>
    <w:rsid w:val="443133A9"/>
    <w:rsid w:val="44346AF1"/>
    <w:rsid w:val="444B2BC9"/>
    <w:rsid w:val="4464552C"/>
    <w:rsid w:val="448B4867"/>
    <w:rsid w:val="44A00989"/>
    <w:rsid w:val="44DC56E3"/>
    <w:rsid w:val="44E346A3"/>
    <w:rsid w:val="45294080"/>
    <w:rsid w:val="453256B7"/>
    <w:rsid w:val="45440EBA"/>
    <w:rsid w:val="4550785F"/>
    <w:rsid w:val="45667082"/>
    <w:rsid w:val="45837C34"/>
    <w:rsid w:val="45B646EB"/>
    <w:rsid w:val="45CA5863"/>
    <w:rsid w:val="45DD34FC"/>
    <w:rsid w:val="45EA1A61"/>
    <w:rsid w:val="45FF21BE"/>
    <w:rsid w:val="4606438D"/>
    <w:rsid w:val="46133AD2"/>
    <w:rsid w:val="464E1FF0"/>
    <w:rsid w:val="46815F57"/>
    <w:rsid w:val="46A83CD3"/>
    <w:rsid w:val="46AA19E5"/>
    <w:rsid w:val="47767A51"/>
    <w:rsid w:val="478F0B12"/>
    <w:rsid w:val="49561C02"/>
    <w:rsid w:val="49C56A6D"/>
    <w:rsid w:val="49CF51F6"/>
    <w:rsid w:val="4AAD0D44"/>
    <w:rsid w:val="4AB13D76"/>
    <w:rsid w:val="4AB37677"/>
    <w:rsid w:val="4AD827D0"/>
    <w:rsid w:val="4AE34681"/>
    <w:rsid w:val="4B066536"/>
    <w:rsid w:val="4B307A26"/>
    <w:rsid w:val="4B387D17"/>
    <w:rsid w:val="4B4E1CA3"/>
    <w:rsid w:val="4BAA266A"/>
    <w:rsid w:val="4BDE3E16"/>
    <w:rsid w:val="4BE1003F"/>
    <w:rsid w:val="4C1F3C81"/>
    <w:rsid w:val="4C237A7B"/>
    <w:rsid w:val="4C4D4AF8"/>
    <w:rsid w:val="4C5D11DF"/>
    <w:rsid w:val="4C6F2904"/>
    <w:rsid w:val="4CBE46CE"/>
    <w:rsid w:val="4DA47E55"/>
    <w:rsid w:val="4DB017E2"/>
    <w:rsid w:val="4DB82445"/>
    <w:rsid w:val="4DD205EF"/>
    <w:rsid w:val="4DD86643"/>
    <w:rsid w:val="4DF54449"/>
    <w:rsid w:val="4DFA78CC"/>
    <w:rsid w:val="4E08517B"/>
    <w:rsid w:val="4E402B66"/>
    <w:rsid w:val="4E67795E"/>
    <w:rsid w:val="4EFA0F67"/>
    <w:rsid w:val="4F257D14"/>
    <w:rsid w:val="4F6A54BA"/>
    <w:rsid w:val="4F8C3B89"/>
    <w:rsid w:val="4F8D1B6C"/>
    <w:rsid w:val="4FA64C4B"/>
    <w:rsid w:val="4FA64CF5"/>
    <w:rsid w:val="4FB629B4"/>
    <w:rsid w:val="4FD25A40"/>
    <w:rsid w:val="4FE70DC0"/>
    <w:rsid w:val="4FF80DAE"/>
    <w:rsid w:val="505228B2"/>
    <w:rsid w:val="50630D8E"/>
    <w:rsid w:val="50A176B3"/>
    <w:rsid w:val="50E52925"/>
    <w:rsid w:val="512D7E41"/>
    <w:rsid w:val="51312C3A"/>
    <w:rsid w:val="515472E0"/>
    <w:rsid w:val="5179696D"/>
    <w:rsid w:val="51B86EB8"/>
    <w:rsid w:val="51C92E73"/>
    <w:rsid w:val="520D7203"/>
    <w:rsid w:val="52157E66"/>
    <w:rsid w:val="526A01B2"/>
    <w:rsid w:val="527137BB"/>
    <w:rsid w:val="52C06024"/>
    <w:rsid w:val="52CF44B9"/>
    <w:rsid w:val="52D8149A"/>
    <w:rsid w:val="52E141EC"/>
    <w:rsid w:val="534327B1"/>
    <w:rsid w:val="53515E9C"/>
    <w:rsid w:val="537F5ABB"/>
    <w:rsid w:val="53B01CE2"/>
    <w:rsid w:val="53B20A76"/>
    <w:rsid w:val="53FC2370"/>
    <w:rsid w:val="53FC4FDD"/>
    <w:rsid w:val="53FE280A"/>
    <w:rsid w:val="540E1FEE"/>
    <w:rsid w:val="54596730"/>
    <w:rsid w:val="547C241E"/>
    <w:rsid w:val="548A4B3B"/>
    <w:rsid w:val="54AA0D3A"/>
    <w:rsid w:val="54E3249D"/>
    <w:rsid w:val="5520724E"/>
    <w:rsid w:val="554F7B33"/>
    <w:rsid w:val="55B41744"/>
    <w:rsid w:val="55E13102"/>
    <w:rsid w:val="563947B3"/>
    <w:rsid w:val="563F1955"/>
    <w:rsid w:val="567D422C"/>
    <w:rsid w:val="56837A94"/>
    <w:rsid w:val="56B57CAD"/>
    <w:rsid w:val="56BB2A06"/>
    <w:rsid w:val="56D842AC"/>
    <w:rsid w:val="56FA587C"/>
    <w:rsid w:val="570566FB"/>
    <w:rsid w:val="570A5ABF"/>
    <w:rsid w:val="570D63DD"/>
    <w:rsid w:val="572F3F71"/>
    <w:rsid w:val="57323268"/>
    <w:rsid w:val="57D165DD"/>
    <w:rsid w:val="57FA1FD8"/>
    <w:rsid w:val="57FA43F1"/>
    <w:rsid w:val="581872E3"/>
    <w:rsid w:val="587F00E5"/>
    <w:rsid w:val="58BE23EE"/>
    <w:rsid w:val="58E87019"/>
    <w:rsid w:val="58F307D5"/>
    <w:rsid w:val="59044790"/>
    <w:rsid w:val="594A2AEB"/>
    <w:rsid w:val="594E52BA"/>
    <w:rsid w:val="59D96D24"/>
    <w:rsid w:val="59E44CEE"/>
    <w:rsid w:val="5A461504"/>
    <w:rsid w:val="5A50759E"/>
    <w:rsid w:val="5AB126F6"/>
    <w:rsid w:val="5ABE5803"/>
    <w:rsid w:val="5AC661A1"/>
    <w:rsid w:val="5AEB3E5A"/>
    <w:rsid w:val="5AF05506"/>
    <w:rsid w:val="5AF251E8"/>
    <w:rsid w:val="5B101B12"/>
    <w:rsid w:val="5B1F3B03"/>
    <w:rsid w:val="5B2A7F91"/>
    <w:rsid w:val="5B5B0FE0"/>
    <w:rsid w:val="5B8C350C"/>
    <w:rsid w:val="5BA41A87"/>
    <w:rsid w:val="5BC528FD"/>
    <w:rsid w:val="5BD83D69"/>
    <w:rsid w:val="5BEA4A06"/>
    <w:rsid w:val="5BF64864"/>
    <w:rsid w:val="5C0532CB"/>
    <w:rsid w:val="5C3972D9"/>
    <w:rsid w:val="5C4264A7"/>
    <w:rsid w:val="5C460B25"/>
    <w:rsid w:val="5C473312"/>
    <w:rsid w:val="5C533A65"/>
    <w:rsid w:val="5C582B91"/>
    <w:rsid w:val="5C6320AB"/>
    <w:rsid w:val="5D145BCA"/>
    <w:rsid w:val="5D243653"/>
    <w:rsid w:val="5D6879E4"/>
    <w:rsid w:val="5D6F0D72"/>
    <w:rsid w:val="5D906F22"/>
    <w:rsid w:val="5DEC23C3"/>
    <w:rsid w:val="5DFC134E"/>
    <w:rsid w:val="5DFD3EE8"/>
    <w:rsid w:val="5E2D4789"/>
    <w:rsid w:val="5F166FCB"/>
    <w:rsid w:val="5F2D37C3"/>
    <w:rsid w:val="5F4B34EA"/>
    <w:rsid w:val="5F577D10"/>
    <w:rsid w:val="5F731C30"/>
    <w:rsid w:val="5F900245"/>
    <w:rsid w:val="6008725C"/>
    <w:rsid w:val="60583D40"/>
    <w:rsid w:val="60B30F76"/>
    <w:rsid w:val="60BB7E2A"/>
    <w:rsid w:val="60EC59B8"/>
    <w:rsid w:val="6101310B"/>
    <w:rsid w:val="610C68D8"/>
    <w:rsid w:val="61266653"/>
    <w:rsid w:val="61644A53"/>
    <w:rsid w:val="617A1A94"/>
    <w:rsid w:val="619D4FB6"/>
    <w:rsid w:val="62035F2D"/>
    <w:rsid w:val="6215177B"/>
    <w:rsid w:val="6259543B"/>
    <w:rsid w:val="62683FE2"/>
    <w:rsid w:val="628506F0"/>
    <w:rsid w:val="62C6161E"/>
    <w:rsid w:val="62D46BC5"/>
    <w:rsid w:val="630C65BC"/>
    <w:rsid w:val="63302D52"/>
    <w:rsid w:val="634405AB"/>
    <w:rsid w:val="634B7B8C"/>
    <w:rsid w:val="63502DF1"/>
    <w:rsid w:val="635400CA"/>
    <w:rsid w:val="636447A9"/>
    <w:rsid w:val="638C5AAE"/>
    <w:rsid w:val="6390559E"/>
    <w:rsid w:val="63A63014"/>
    <w:rsid w:val="63B741AB"/>
    <w:rsid w:val="640D4E41"/>
    <w:rsid w:val="6457430E"/>
    <w:rsid w:val="64680FC0"/>
    <w:rsid w:val="647924D6"/>
    <w:rsid w:val="64925346"/>
    <w:rsid w:val="64FB0EFC"/>
    <w:rsid w:val="650049A6"/>
    <w:rsid w:val="656211BC"/>
    <w:rsid w:val="65A672FB"/>
    <w:rsid w:val="65B807DC"/>
    <w:rsid w:val="65DF0A5F"/>
    <w:rsid w:val="66164CAE"/>
    <w:rsid w:val="66567A27"/>
    <w:rsid w:val="666A0329"/>
    <w:rsid w:val="668F5FE1"/>
    <w:rsid w:val="66AC6CBF"/>
    <w:rsid w:val="66ED2D08"/>
    <w:rsid w:val="679703E1"/>
    <w:rsid w:val="679D64DC"/>
    <w:rsid w:val="67BF277A"/>
    <w:rsid w:val="67D11A4E"/>
    <w:rsid w:val="67F5421D"/>
    <w:rsid w:val="681C56E8"/>
    <w:rsid w:val="687F26E6"/>
    <w:rsid w:val="68A5237F"/>
    <w:rsid w:val="69024A99"/>
    <w:rsid w:val="693004E4"/>
    <w:rsid w:val="69D41F5D"/>
    <w:rsid w:val="69E431A6"/>
    <w:rsid w:val="6A505A87"/>
    <w:rsid w:val="6AD77F57"/>
    <w:rsid w:val="6AD9782B"/>
    <w:rsid w:val="6AE52674"/>
    <w:rsid w:val="6AEA7C8A"/>
    <w:rsid w:val="6B0A3E88"/>
    <w:rsid w:val="6B19056F"/>
    <w:rsid w:val="6B377539"/>
    <w:rsid w:val="6B95269F"/>
    <w:rsid w:val="6BB362CE"/>
    <w:rsid w:val="6BFC6846"/>
    <w:rsid w:val="6C494E84"/>
    <w:rsid w:val="6C537AB1"/>
    <w:rsid w:val="6C613F7C"/>
    <w:rsid w:val="6C9A45DE"/>
    <w:rsid w:val="6CA200F0"/>
    <w:rsid w:val="6CB81EF4"/>
    <w:rsid w:val="6CC12C6C"/>
    <w:rsid w:val="6CDF2B8A"/>
    <w:rsid w:val="6D0A20C6"/>
    <w:rsid w:val="6D2531FB"/>
    <w:rsid w:val="6D473E2C"/>
    <w:rsid w:val="6D633D24"/>
    <w:rsid w:val="6DC347C2"/>
    <w:rsid w:val="6DD469CF"/>
    <w:rsid w:val="6DF36E56"/>
    <w:rsid w:val="6DFB3F5C"/>
    <w:rsid w:val="6E5C0E9F"/>
    <w:rsid w:val="6E694ECD"/>
    <w:rsid w:val="6E7B6E4B"/>
    <w:rsid w:val="6E7C509D"/>
    <w:rsid w:val="6E865F1C"/>
    <w:rsid w:val="6E922B12"/>
    <w:rsid w:val="6EC5521F"/>
    <w:rsid w:val="6ED70525"/>
    <w:rsid w:val="6EEB2223"/>
    <w:rsid w:val="6F4656AB"/>
    <w:rsid w:val="6FAF5BE3"/>
    <w:rsid w:val="6FB548D7"/>
    <w:rsid w:val="6FD1766A"/>
    <w:rsid w:val="6FEA6736"/>
    <w:rsid w:val="6FF13869"/>
    <w:rsid w:val="700E45FE"/>
    <w:rsid w:val="70206492"/>
    <w:rsid w:val="702B2CA3"/>
    <w:rsid w:val="7036127C"/>
    <w:rsid w:val="709F32C5"/>
    <w:rsid w:val="70D15E8E"/>
    <w:rsid w:val="70D50E7A"/>
    <w:rsid w:val="70E92792"/>
    <w:rsid w:val="715916C6"/>
    <w:rsid w:val="716B31A7"/>
    <w:rsid w:val="71870F05"/>
    <w:rsid w:val="718A6DE4"/>
    <w:rsid w:val="71900706"/>
    <w:rsid w:val="71AF75F9"/>
    <w:rsid w:val="71E27C5B"/>
    <w:rsid w:val="72231CD3"/>
    <w:rsid w:val="723D0FE7"/>
    <w:rsid w:val="725956F5"/>
    <w:rsid w:val="726D3825"/>
    <w:rsid w:val="727D3192"/>
    <w:rsid w:val="72F04FBF"/>
    <w:rsid w:val="73217FC1"/>
    <w:rsid w:val="73287B32"/>
    <w:rsid w:val="73412411"/>
    <w:rsid w:val="73604214"/>
    <w:rsid w:val="73724CC1"/>
    <w:rsid w:val="73AD3F4B"/>
    <w:rsid w:val="73D64EF9"/>
    <w:rsid w:val="73E13BF4"/>
    <w:rsid w:val="741D62AC"/>
    <w:rsid w:val="745A5011"/>
    <w:rsid w:val="74B17A6A"/>
    <w:rsid w:val="75194855"/>
    <w:rsid w:val="75393146"/>
    <w:rsid w:val="75680129"/>
    <w:rsid w:val="75790588"/>
    <w:rsid w:val="759B3BBA"/>
    <w:rsid w:val="75A153E9"/>
    <w:rsid w:val="75CA0DE4"/>
    <w:rsid w:val="75CF63FA"/>
    <w:rsid w:val="75F77062"/>
    <w:rsid w:val="76327BDF"/>
    <w:rsid w:val="76876CD5"/>
    <w:rsid w:val="76F61765"/>
    <w:rsid w:val="76F84DDB"/>
    <w:rsid w:val="77254BCD"/>
    <w:rsid w:val="77307466"/>
    <w:rsid w:val="77582D17"/>
    <w:rsid w:val="77BA6C36"/>
    <w:rsid w:val="77E141C3"/>
    <w:rsid w:val="77ED2216"/>
    <w:rsid w:val="77F24622"/>
    <w:rsid w:val="78016A73"/>
    <w:rsid w:val="7855375D"/>
    <w:rsid w:val="786848E4"/>
    <w:rsid w:val="79060EF9"/>
    <w:rsid w:val="79110AD8"/>
    <w:rsid w:val="79162B2F"/>
    <w:rsid w:val="79362696"/>
    <w:rsid w:val="79853D2E"/>
    <w:rsid w:val="7A001197"/>
    <w:rsid w:val="7A1A2041"/>
    <w:rsid w:val="7A4E3C65"/>
    <w:rsid w:val="7AC13EAA"/>
    <w:rsid w:val="7AFA627F"/>
    <w:rsid w:val="7B046B46"/>
    <w:rsid w:val="7B3E48AE"/>
    <w:rsid w:val="7B6E2211"/>
    <w:rsid w:val="7BC938EC"/>
    <w:rsid w:val="7BE654C8"/>
    <w:rsid w:val="7C2F7314"/>
    <w:rsid w:val="7C7278F9"/>
    <w:rsid w:val="7CC52305"/>
    <w:rsid w:val="7CCA3AE8"/>
    <w:rsid w:val="7D197F5B"/>
    <w:rsid w:val="7D32101D"/>
    <w:rsid w:val="7D85105A"/>
    <w:rsid w:val="7DA939D5"/>
    <w:rsid w:val="7DDF2F52"/>
    <w:rsid w:val="7E0B5511"/>
    <w:rsid w:val="7E543940"/>
    <w:rsid w:val="7E5820D7"/>
    <w:rsid w:val="7E87391A"/>
    <w:rsid w:val="7E9957F7"/>
    <w:rsid w:val="7EE50A3C"/>
    <w:rsid w:val="7F0709B3"/>
    <w:rsid w:val="7F437511"/>
    <w:rsid w:val="7F5E259D"/>
    <w:rsid w:val="7F75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autoRedefine/>
    <w:qFormat/>
    <w:uiPriority w:val="0"/>
    <w:rPr>
      <w:b/>
      <w:bCs/>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paragraph" w:styleId="10">
    <w:name w:val="List Paragraph"/>
    <w:basedOn w:val="1"/>
    <w:autoRedefine/>
    <w:qFormat/>
    <w:uiPriority w:val="34"/>
    <w:pPr>
      <w:ind w:firstLine="420" w:firstLineChars="200"/>
    </w:pPr>
    <w:rPr>
      <w:rFonts w:ascii="等线" w:hAnsi="等线" w:eastAsia="等线"/>
      <w:szCs w:val="22"/>
    </w:rPr>
  </w:style>
  <w:style w:type="paragraph" w:customStyle="1" w:styleId="11">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2">
    <w:name w:val="批注主题 字符"/>
    <w:link w:val="5"/>
    <w:autoRedefine/>
    <w:qFormat/>
    <w:uiPriority w:val="0"/>
    <w:rPr>
      <w:b/>
      <w:bCs/>
      <w:kern w:val="2"/>
      <w:sz w:val="21"/>
      <w:szCs w:val="24"/>
    </w:rPr>
  </w:style>
  <w:style w:type="character" w:customStyle="1" w:styleId="13">
    <w:name w:val="批注文字 字符"/>
    <w:link w:val="2"/>
    <w:autoRedefine/>
    <w:qFormat/>
    <w:uiPriority w:val="0"/>
    <w:rPr>
      <w:kern w:val="2"/>
      <w:sz w:val="21"/>
      <w:szCs w:val="24"/>
    </w:rPr>
  </w:style>
  <w:style w:type="character" w:customStyle="1" w:styleId="14">
    <w:name w:val="页脚 字符"/>
    <w:link w:val="3"/>
    <w:autoRedefine/>
    <w:qFormat/>
    <w:uiPriority w:val="99"/>
    <w:rPr>
      <w:rFonts w:ascii="Calibri" w:hAnsi="Calibri"/>
      <w:kern w:val="2"/>
      <w:sz w:val="18"/>
      <w:szCs w:val="18"/>
    </w:rPr>
  </w:style>
  <w:style w:type="character" w:customStyle="1" w:styleId="15">
    <w:name w:val="页眉 字符"/>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2273</Words>
  <Characters>2388</Characters>
  <Lines>37</Lines>
  <Paragraphs>10</Paragraphs>
  <TotalTime>2</TotalTime>
  <ScaleCrop>false</ScaleCrop>
  <LinksUpToDate>false</LinksUpToDate>
  <CharactersWithSpaces>2439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2025-04-02T08:02:17Z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36C9B4CBB84E4061ADE048760E6C3574_13</vt:lpwstr>
  </property>
  <property fmtid="{D5CDD505-2E9C-101B-9397-08002B2CF9AE}" pid="4" name="KSOTemplateDocerSaveRecord">
    <vt:lpwstr>eyJoZGlkIjoiOGM0YWI5NjM4MDkyZmVmN2FjYzA3OWY1NWUwY2ZhNWMiLCJ1c2VySWQiOiIzMTU1NDExNTAifQ==</vt:lpwstr>
  </property>
</Properties>
</file>