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33B4" w14:textId="77777777" w:rsidR="002D5E0B" w:rsidRDefault="00000000">
      <w:pPr>
        <w:pStyle w:val="ab"/>
        <w:spacing w:before="0" w:beforeAutospacing="0" w:after="0" w:afterAutospacing="0" w:line="360" w:lineRule="auto"/>
        <w:ind w:firstLineChars="200" w:firstLine="480"/>
        <w:rPr>
          <w:rFonts w:hint="eastAsia"/>
        </w:rPr>
      </w:pPr>
      <w:r>
        <w:rPr>
          <w:rFonts w:hint="eastAsia"/>
        </w:rPr>
        <w:t>证券代码：</w:t>
      </w:r>
      <w:r>
        <w:rPr>
          <w:rFonts w:hint="eastAsia"/>
          <w:b/>
        </w:rPr>
        <w:t>6</w:t>
      </w:r>
      <w:r>
        <w:rPr>
          <w:b/>
        </w:rPr>
        <w:t>00941</w:t>
      </w:r>
      <w:r>
        <w:rPr>
          <w:rFonts w:hint="eastAsia"/>
        </w:rPr>
        <w:t xml:space="preserve">                          证券简称：</w:t>
      </w:r>
      <w:r>
        <w:rPr>
          <w:rFonts w:hint="eastAsia"/>
          <w:b/>
        </w:rPr>
        <w:t>中国移动</w:t>
      </w:r>
    </w:p>
    <w:p w14:paraId="40B63A29" w14:textId="77777777" w:rsidR="002D5E0B" w:rsidRDefault="00000000">
      <w:pPr>
        <w:pStyle w:val="ab"/>
        <w:spacing w:before="0" w:beforeAutospacing="0" w:after="0" w:afterAutospacing="0" w:line="360" w:lineRule="auto"/>
        <w:jc w:val="center"/>
        <w:rPr>
          <w:rFonts w:hint="eastAsia"/>
          <w:b/>
        </w:rPr>
      </w:pPr>
      <w:r>
        <w:rPr>
          <w:rFonts w:hint="eastAsia"/>
          <w:b/>
        </w:rPr>
        <w:t>中国移动有限公司投资者关系活动记录表</w:t>
      </w:r>
    </w:p>
    <w:p w14:paraId="29E21275" w14:textId="37AD398E" w:rsidR="002D5E0B" w:rsidRDefault="00000000">
      <w:pPr>
        <w:pStyle w:val="ab"/>
        <w:spacing w:before="0" w:beforeAutospacing="0" w:after="0" w:afterAutospacing="0" w:line="360" w:lineRule="auto"/>
        <w:ind w:firstLineChars="200" w:firstLine="480"/>
        <w:jc w:val="right"/>
        <w:rPr>
          <w:rFonts w:hint="eastAsia"/>
        </w:rPr>
      </w:pPr>
      <w:r>
        <w:rPr>
          <w:rFonts w:hint="eastAsia"/>
        </w:rPr>
        <w:t>编号：2025-00</w:t>
      </w:r>
      <w:r w:rsidR="006476A9">
        <w:rPr>
          <w:rFonts w:hint="eastAsi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600"/>
      </w:tblGrid>
      <w:tr w:rsidR="002D5E0B" w14:paraId="0108AE3D" w14:textId="77777777">
        <w:tc>
          <w:tcPr>
            <w:tcW w:w="1696" w:type="dxa"/>
          </w:tcPr>
          <w:p w14:paraId="2F45FFF8" w14:textId="77777777" w:rsidR="002D5E0B" w:rsidRDefault="00000000">
            <w:pPr>
              <w:pStyle w:val="ab"/>
              <w:spacing w:before="0" w:beforeAutospacing="0" w:after="0" w:afterAutospacing="0" w:line="360" w:lineRule="auto"/>
              <w:rPr>
                <w:rFonts w:hint="eastAsia"/>
              </w:rPr>
            </w:pPr>
            <w:r>
              <w:rPr>
                <w:rFonts w:hint="eastAsia"/>
              </w:rPr>
              <w:t>投资者关系活动类别</w:t>
            </w:r>
          </w:p>
        </w:tc>
        <w:tc>
          <w:tcPr>
            <w:tcW w:w="6600" w:type="dxa"/>
          </w:tcPr>
          <w:p w14:paraId="2B79A3F0" w14:textId="77777777" w:rsidR="002D5E0B" w:rsidRDefault="00000000">
            <w:pPr>
              <w:pStyle w:val="ab"/>
              <w:spacing w:line="360" w:lineRule="auto"/>
              <w:rPr>
                <w:rFonts w:hint="eastAsia"/>
              </w:rPr>
            </w:pPr>
            <w:r>
              <w:rPr>
                <w:rFonts w:hint="eastAsia"/>
              </w:rPr>
              <w:t xml:space="preserve">□特定对象调研 □分析师会议 </w:t>
            </w:r>
            <w:r>
              <w:rPr>
                <w:rFonts w:hint="eastAsia"/>
              </w:rPr>
              <w:sym w:font="Wingdings 2" w:char="0052"/>
            </w:r>
            <w:r>
              <w:rPr>
                <w:rFonts w:hint="eastAsia"/>
              </w:rPr>
              <w:t xml:space="preserve">媒体采访 </w:t>
            </w:r>
            <w:r>
              <w:rPr>
                <w:rFonts w:hint="eastAsia"/>
              </w:rPr>
              <w:sym w:font="Wingdings 2" w:char="0052"/>
            </w:r>
            <w:r>
              <w:rPr>
                <w:rFonts w:hint="eastAsia"/>
              </w:rPr>
              <w:t>业绩说明会</w:t>
            </w:r>
          </w:p>
          <w:p w14:paraId="7492F5AB" w14:textId="77777777" w:rsidR="002D5E0B" w:rsidRDefault="00000000">
            <w:pPr>
              <w:pStyle w:val="ab"/>
              <w:spacing w:line="360" w:lineRule="auto"/>
              <w:rPr>
                <w:rFonts w:hint="eastAsia"/>
              </w:rPr>
            </w:pPr>
            <w:r>
              <w:rPr>
                <w:rFonts w:hint="eastAsia"/>
              </w:rPr>
              <w:sym w:font="Wingdings 2" w:char="00A3"/>
            </w:r>
            <w:r>
              <w:rPr>
                <w:rFonts w:hint="eastAsia"/>
              </w:rPr>
              <w:t>新闻发布会 □路演活动 □现场参观</w:t>
            </w:r>
          </w:p>
          <w:p w14:paraId="44E785E6" w14:textId="77777777" w:rsidR="002D5E0B" w:rsidRDefault="00000000">
            <w:pPr>
              <w:pStyle w:val="ab"/>
              <w:spacing w:before="0" w:beforeAutospacing="0" w:after="0" w:afterAutospacing="0" w:line="360" w:lineRule="auto"/>
              <w:rPr>
                <w:rFonts w:hint="eastAsia"/>
              </w:rPr>
            </w:pPr>
            <w:r>
              <w:rPr>
                <w:rFonts w:hint="eastAsia"/>
              </w:rPr>
              <w:t>□其他 （请文字说明其他活动内容）</w:t>
            </w:r>
          </w:p>
        </w:tc>
      </w:tr>
      <w:tr w:rsidR="002D5E0B" w:rsidRPr="00CF0976" w14:paraId="388FDB13" w14:textId="77777777">
        <w:trPr>
          <w:trHeight w:val="988"/>
        </w:trPr>
        <w:tc>
          <w:tcPr>
            <w:tcW w:w="1696" w:type="dxa"/>
          </w:tcPr>
          <w:p w14:paraId="4510F9EE" w14:textId="77777777" w:rsidR="002D5E0B" w:rsidRDefault="00000000">
            <w:pPr>
              <w:pStyle w:val="ab"/>
              <w:spacing w:before="0" w:beforeAutospacing="0" w:after="0" w:afterAutospacing="0" w:line="360" w:lineRule="auto"/>
              <w:rPr>
                <w:rFonts w:hint="eastAsia"/>
              </w:rPr>
            </w:pPr>
            <w:r>
              <w:rPr>
                <w:rFonts w:hint="eastAsia"/>
              </w:rPr>
              <w:t>参与单位名称及人员姓名</w:t>
            </w:r>
          </w:p>
        </w:tc>
        <w:tc>
          <w:tcPr>
            <w:tcW w:w="6600" w:type="dxa"/>
          </w:tcPr>
          <w:p w14:paraId="3750F9E7" w14:textId="77777777" w:rsidR="002D5E0B" w:rsidRDefault="00000000">
            <w:pPr>
              <w:pStyle w:val="ab"/>
              <w:spacing w:line="360" w:lineRule="auto"/>
              <w:rPr>
                <w:rFonts w:hint="eastAsia"/>
              </w:rPr>
            </w:pPr>
            <w:r>
              <w:rPr>
                <w:rFonts w:hint="eastAsia"/>
              </w:rPr>
              <w:t>文汇报、大公报、日本经济新闻社、香港经济日报、信报财经等机构共31人</w:t>
            </w:r>
          </w:p>
        </w:tc>
      </w:tr>
      <w:tr w:rsidR="002D5E0B" w14:paraId="13807B8B" w14:textId="77777777">
        <w:tc>
          <w:tcPr>
            <w:tcW w:w="1696" w:type="dxa"/>
          </w:tcPr>
          <w:p w14:paraId="01D43EAC" w14:textId="77777777" w:rsidR="002D5E0B" w:rsidRDefault="00000000">
            <w:pPr>
              <w:pStyle w:val="ab"/>
              <w:spacing w:before="0" w:beforeAutospacing="0" w:after="0" w:afterAutospacing="0" w:line="360" w:lineRule="auto"/>
              <w:rPr>
                <w:rFonts w:hint="eastAsia"/>
              </w:rPr>
            </w:pPr>
            <w:r>
              <w:rPr>
                <w:rFonts w:hint="eastAsia"/>
              </w:rPr>
              <w:t>时间</w:t>
            </w:r>
          </w:p>
        </w:tc>
        <w:tc>
          <w:tcPr>
            <w:tcW w:w="6600" w:type="dxa"/>
          </w:tcPr>
          <w:p w14:paraId="46750CFF" w14:textId="77777777" w:rsidR="002D5E0B" w:rsidRDefault="00000000">
            <w:pPr>
              <w:pStyle w:val="ab"/>
              <w:spacing w:before="0" w:beforeAutospacing="0" w:after="0" w:afterAutospacing="0" w:line="360" w:lineRule="auto"/>
              <w:rPr>
                <w:rFonts w:hint="eastAsia"/>
              </w:rPr>
            </w:pPr>
            <w:r>
              <w:rPr>
                <w:rFonts w:hint="eastAsia"/>
              </w:rPr>
              <w:t>2</w:t>
            </w:r>
            <w:r>
              <w:t>02</w:t>
            </w:r>
            <w:r>
              <w:rPr>
                <w:rFonts w:hint="eastAsia"/>
              </w:rPr>
              <w:t>5年3月20日</w:t>
            </w:r>
            <w:r>
              <w:t>1</w:t>
            </w:r>
            <w:r>
              <w:rPr>
                <w:rFonts w:hint="eastAsia"/>
              </w:rPr>
              <w:t>7：0</w:t>
            </w:r>
            <w:r>
              <w:t>0-</w:t>
            </w:r>
            <w:r>
              <w:rPr>
                <w:rFonts w:hint="eastAsia"/>
              </w:rPr>
              <w:t>18：</w:t>
            </w:r>
            <w:r>
              <w:t>00</w:t>
            </w:r>
          </w:p>
        </w:tc>
      </w:tr>
      <w:tr w:rsidR="002D5E0B" w14:paraId="02589F2D" w14:textId="77777777">
        <w:tc>
          <w:tcPr>
            <w:tcW w:w="1696" w:type="dxa"/>
          </w:tcPr>
          <w:p w14:paraId="43103300" w14:textId="77777777" w:rsidR="002D5E0B" w:rsidRDefault="00000000">
            <w:pPr>
              <w:pStyle w:val="ab"/>
              <w:spacing w:before="0" w:beforeAutospacing="0" w:after="0" w:afterAutospacing="0" w:line="360" w:lineRule="auto"/>
              <w:rPr>
                <w:rFonts w:hint="eastAsia"/>
              </w:rPr>
            </w:pPr>
            <w:r>
              <w:rPr>
                <w:rFonts w:hint="eastAsia"/>
              </w:rPr>
              <w:t>地点</w:t>
            </w:r>
          </w:p>
        </w:tc>
        <w:tc>
          <w:tcPr>
            <w:tcW w:w="6600" w:type="dxa"/>
          </w:tcPr>
          <w:p w14:paraId="5F8166FB" w14:textId="77777777" w:rsidR="002D5E0B" w:rsidRDefault="00000000">
            <w:pPr>
              <w:pStyle w:val="ab"/>
              <w:spacing w:before="0" w:beforeAutospacing="0" w:after="0" w:afterAutospacing="0" w:line="360" w:lineRule="auto"/>
              <w:rPr>
                <w:rFonts w:hint="eastAsia"/>
              </w:rPr>
            </w:pPr>
            <w:r>
              <w:rPr>
                <w:rFonts w:hint="eastAsia"/>
              </w:rPr>
              <w:t>中国香港</w:t>
            </w:r>
          </w:p>
        </w:tc>
      </w:tr>
      <w:tr w:rsidR="002D5E0B" w14:paraId="74CFF27C" w14:textId="77777777">
        <w:trPr>
          <w:trHeight w:val="1155"/>
        </w:trPr>
        <w:tc>
          <w:tcPr>
            <w:tcW w:w="1696" w:type="dxa"/>
          </w:tcPr>
          <w:p w14:paraId="1CDF3BB8" w14:textId="77777777" w:rsidR="002D5E0B" w:rsidRDefault="00000000">
            <w:pPr>
              <w:pStyle w:val="ab"/>
              <w:spacing w:before="0" w:beforeAutospacing="0" w:after="0" w:afterAutospacing="0" w:line="360" w:lineRule="auto"/>
              <w:rPr>
                <w:rFonts w:hint="eastAsia"/>
              </w:rPr>
            </w:pPr>
            <w:r>
              <w:rPr>
                <w:rFonts w:hint="eastAsia"/>
              </w:rPr>
              <w:t>上市公司接待人员姓名</w:t>
            </w:r>
          </w:p>
        </w:tc>
        <w:tc>
          <w:tcPr>
            <w:tcW w:w="6600" w:type="dxa"/>
          </w:tcPr>
          <w:p w14:paraId="3B02C86E" w14:textId="77777777" w:rsidR="002D5E0B" w:rsidRDefault="00000000">
            <w:pPr>
              <w:pStyle w:val="ab"/>
              <w:spacing w:before="0" w:beforeAutospacing="0" w:after="0" w:afterAutospacing="0" w:line="360" w:lineRule="auto"/>
              <w:rPr>
                <w:rFonts w:hint="eastAsia"/>
              </w:rPr>
            </w:pPr>
            <w:r>
              <w:rPr>
                <w:rFonts w:hint="eastAsia"/>
              </w:rPr>
              <w:t>中国移动执行董事兼董事长杨杰、执行董事兼首席执行官何飚、执行董事王利民、副总经理李慧镝、执行董事兼财务总监李荣华、副总经理张冬、副总经理陈怀达</w:t>
            </w:r>
          </w:p>
        </w:tc>
      </w:tr>
      <w:tr w:rsidR="002D5E0B" w14:paraId="23739B8F" w14:textId="77777777">
        <w:trPr>
          <w:trHeight w:val="1266"/>
        </w:trPr>
        <w:tc>
          <w:tcPr>
            <w:tcW w:w="1696" w:type="dxa"/>
          </w:tcPr>
          <w:p w14:paraId="689666AC" w14:textId="77777777" w:rsidR="002D5E0B" w:rsidRDefault="00000000">
            <w:pPr>
              <w:pStyle w:val="ab"/>
              <w:spacing w:before="0" w:beforeAutospacing="0" w:after="0" w:afterAutospacing="0" w:line="360" w:lineRule="auto"/>
              <w:rPr>
                <w:rFonts w:hint="eastAsia"/>
              </w:rPr>
            </w:pPr>
            <w:r>
              <w:rPr>
                <w:rFonts w:hint="eastAsia"/>
              </w:rPr>
              <w:t>投资者关系活动主要内容介绍</w:t>
            </w:r>
          </w:p>
        </w:tc>
        <w:tc>
          <w:tcPr>
            <w:tcW w:w="6600" w:type="dxa"/>
          </w:tcPr>
          <w:p w14:paraId="6CEDB66A" w14:textId="77777777" w:rsidR="002D5E0B" w:rsidRDefault="00000000">
            <w:pPr>
              <w:pStyle w:val="ab"/>
              <w:spacing w:before="0" w:beforeAutospacing="0" w:after="0" w:afterAutospacing="0" w:line="360" w:lineRule="auto"/>
              <w:ind w:firstLineChars="200" w:firstLine="480"/>
              <w:jc w:val="both"/>
              <w:rPr>
                <w:rFonts w:hint="eastAsia"/>
              </w:rPr>
            </w:pPr>
            <w:r>
              <w:rPr>
                <w:rFonts w:hint="eastAsia"/>
              </w:rPr>
              <w:t>问答环节主要内容（以下内容中相关财务数据均为国际财务报告准则下数据，相关详情可参考公司于联交所网站或本公司官方网站发布的港股业绩公告、业绩推介材料等文件）：</w:t>
            </w:r>
          </w:p>
          <w:p w14:paraId="767BE9DB" w14:textId="77777777" w:rsidR="002D5E0B" w:rsidRDefault="00000000">
            <w:pPr>
              <w:pStyle w:val="ab"/>
              <w:numPr>
                <w:ilvl w:val="0"/>
                <w:numId w:val="1"/>
              </w:numPr>
              <w:spacing w:before="0" w:beforeAutospacing="0" w:after="0" w:afterAutospacing="0" w:line="360" w:lineRule="auto"/>
              <w:ind w:firstLine="482"/>
              <w:jc w:val="both"/>
              <w:rPr>
                <w:rFonts w:hint="eastAsia"/>
                <w:b/>
              </w:rPr>
            </w:pPr>
            <w:r>
              <w:rPr>
                <w:rFonts w:hint="eastAsia"/>
                <w:b/>
              </w:rPr>
              <w:t>公司AI+的发展定位是什么？有没有具体的指标？</w:t>
            </w:r>
          </w:p>
          <w:p w14:paraId="0AC75F63" w14:textId="77777777" w:rsidR="002D5E0B" w:rsidRDefault="00000000">
            <w:pPr>
              <w:pStyle w:val="ab"/>
              <w:spacing w:before="0" w:beforeAutospacing="0" w:after="0" w:afterAutospacing="0" w:line="360" w:lineRule="auto"/>
              <w:ind w:firstLineChars="200" w:firstLine="480"/>
              <w:jc w:val="both"/>
              <w:rPr>
                <w:rFonts w:hint="eastAsia"/>
              </w:rPr>
            </w:pPr>
            <w:r>
              <w:rPr>
                <w:rFonts w:hint="eastAsia"/>
              </w:rPr>
              <w:t>AI的发展带领我们进入数智化革命的新时代，DeepSeek的发展带来四方面启示。</w:t>
            </w:r>
            <w:r>
              <w:rPr>
                <w:rFonts w:hint="eastAsia"/>
                <w:b/>
                <w:bCs/>
              </w:rPr>
              <w:t>一是</w:t>
            </w:r>
            <w:r>
              <w:rPr>
                <w:rFonts w:hint="eastAsia"/>
              </w:rPr>
              <w:t>体现AI发展的</w:t>
            </w:r>
            <w:bookmarkStart w:id="0" w:name="OLE_LINK1"/>
            <w:r>
              <w:rPr>
                <w:rFonts w:hint="eastAsia"/>
              </w:rPr>
              <w:t>技术能力规模效应</w:t>
            </w:r>
            <w:bookmarkEnd w:id="0"/>
            <w:r>
              <w:rPr>
                <w:rFonts w:hint="eastAsia"/>
              </w:rPr>
              <w:t>和经济效益规模效应。技术能力的规模效应指数据、算力、模型的发展可能带来AI性能指数级增长，经济效益的规模效应指AI将在经济、社会、民生等方面得到广泛应用，同时成本进一步下降，创造的价值实现跨越式提升。</w:t>
            </w:r>
            <w:r>
              <w:rPr>
                <w:rFonts w:hint="eastAsia"/>
                <w:b/>
                <w:bCs/>
              </w:rPr>
              <w:t>二是</w:t>
            </w:r>
            <w:r>
              <w:rPr>
                <w:rFonts w:hint="eastAsia"/>
              </w:rPr>
              <w:t>推动AI技术创新进入新阶段。大模型训练由“大力出奇迹”到“巧力夺天工”，</w:t>
            </w:r>
            <w:r>
              <w:t>进一步坚定原始创新、科技创新的信心。</w:t>
            </w:r>
            <w:r>
              <w:rPr>
                <w:rFonts w:hint="eastAsia"/>
                <w:b/>
                <w:bCs/>
              </w:rPr>
              <w:t>三是</w:t>
            </w:r>
            <w:r>
              <w:rPr>
                <w:rFonts w:hint="eastAsia"/>
              </w:rPr>
              <w:t>推动算力发展进入新阶段。DeepSeek对算力需求比ChatGPT大大减少，但并不意味着总算力需求的减少，科技进步带来的效率提升将使得总算力需求大幅增长，体现出“杰文斯悖论”。</w:t>
            </w:r>
            <w:r>
              <w:rPr>
                <w:rFonts w:hint="eastAsia"/>
                <w:b/>
                <w:bCs/>
              </w:rPr>
              <w:t>四是</w:t>
            </w:r>
            <w:r>
              <w:rPr>
                <w:rFonts w:hint="eastAsia"/>
              </w:rPr>
              <w:lastRenderedPageBreak/>
              <w:t>开启应用创新的新阶段。今后AI会更加广泛地应用在各个领域、各个方面。</w:t>
            </w:r>
          </w:p>
          <w:p w14:paraId="1DA310F0" w14:textId="0F6936B0" w:rsidR="002D5E0B" w:rsidRDefault="00000000">
            <w:pPr>
              <w:pStyle w:val="ab"/>
              <w:spacing w:before="0" w:beforeAutospacing="0" w:after="0" w:afterAutospacing="0" w:line="360" w:lineRule="auto"/>
              <w:ind w:firstLineChars="200" w:firstLine="480"/>
              <w:jc w:val="both"/>
              <w:rPr>
                <w:rFonts w:hint="eastAsia"/>
              </w:rPr>
            </w:pPr>
            <w:r>
              <w:rPr>
                <w:rFonts w:hint="eastAsia"/>
              </w:rPr>
              <w:t>公司AI发展定位非常明确，即“供给者、汇聚者、运营者”三者定位。公司已具备AI发展的雄厚基础，截至2024年底，自建</w:t>
            </w:r>
            <w:r w:rsidR="005106F4">
              <w:rPr>
                <w:rFonts w:hint="eastAsia"/>
              </w:rPr>
              <w:t>智算</w:t>
            </w:r>
            <w:r>
              <w:rPr>
                <w:rFonts w:hint="eastAsia"/>
              </w:rPr>
              <w:t>规模达29.2 EFLOPS（FP16），建成2个超万卡智算中心，自主攻坚全栈自研、安全可靠的九天多模态大模型，布局40款AI</w:t>
            </w:r>
            <w:bookmarkStart w:id="1" w:name="OLE_LINK80"/>
            <w:r>
              <w:rPr>
                <w:rFonts w:hint="eastAsia"/>
              </w:rPr>
              <w:t>行业大模型</w:t>
            </w:r>
            <w:bookmarkEnd w:id="1"/>
            <w:r>
              <w:rPr>
                <w:rFonts w:hint="eastAsia"/>
              </w:rPr>
              <w:t>，并广泛应用于内外产品、服务，同时公司也拥有一支优秀的AI团队。</w:t>
            </w:r>
          </w:p>
          <w:p w14:paraId="13CD94F7" w14:textId="737D8BE5" w:rsidR="002D5E0B" w:rsidRDefault="00000000">
            <w:pPr>
              <w:pStyle w:val="ab"/>
              <w:spacing w:before="0" w:beforeAutospacing="0" w:after="0" w:afterAutospacing="0" w:line="360" w:lineRule="auto"/>
              <w:ind w:firstLineChars="200" w:firstLine="480"/>
              <w:jc w:val="both"/>
              <w:rPr>
                <w:rFonts w:hint="eastAsia"/>
              </w:rPr>
            </w:pPr>
            <w:r>
              <w:rPr>
                <w:rFonts w:hint="eastAsia"/>
              </w:rPr>
              <w:t>未来，公司将围绕“三者”定位，坚定不移推进“</w:t>
            </w:r>
            <w:r>
              <w:t>AI+”</w:t>
            </w:r>
            <w:r>
              <w:rPr>
                <w:rFonts w:hint="eastAsia"/>
              </w:rPr>
              <w:t>行动。</w:t>
            </w:r>
            <w:r>
              <w:rPr>
                <w:rFonts w:hint="eastAsia"/>
                <w:b/>
                <w:bCs/>
              </w:rPr>
              <w:t>一是当好供给者</w:t>
            </w:r>
            <w:r>
              <w:rPr>
                <w:rFonts w:hint="eastAsia"/>
              </w:rPr>
              <w:t>，提供大算力、大模型、大数据。</w:t>
            </w:r>
            <w:r>
              <w:rPr>
                <w:rFonts w:hint="eastAsia"/>
                <w:b/>
                <w:bCs/>
              </w:rPr>
              <w:t>二是当好汇聚者</w:t>
            </w:r>
            <w:r>
              <w:rPr>
                <w:rFonts w:hint="eastAsia"/>
              </w:rPr>
              <w:t>，不仅自身要拥有AI核心能力，也要汇聚优秀的大模型、AI技术等，并与广泛的合作伙伴共同构建</w:t>
            </w:r>
            <w:r>
              <w:t>AI</w:t>
            </w:r>
            <w:r>
              <w:rPr>
                <w:rFonts w:hint="eastAsia"/>
              </w:rPr>
              <w:t>生态，为客户提供一揽子端到端解决方案。</w:t>
            </w:r>
            <w:r>
              <w:rPr>
                <w:rFonts w:hint="eastAsia"/>
                <w:b/>
                <w:bCs/>
              </w:rPr>
              <w:t>三是当好运营者</w:t>
            </w:r>
            <w:r>
              <w:rPr>
                <w:rFonts w:hint="eastAsia"/>
              </w:rPr>
              <w:t>，推动AI在经济社会民生各方面广泛应用。</w:t>
            </w:r>
            <w:bookmarkStart w:id="2" w:name="OLE_LINK11"/>
            <w:r>
              <w:rPr>
                <w:rFonts w:hint="eastAsia"/>
              </w:rPr>
              <w:t>数智化的生活</w:t>
            </w:r>
            <w:bookmarkEnd w:id="2"/>
            <w:r>
              <w:rPr>
                <w:rFonts w:hint="eastAsia"/>
              </w:rPr>
              <w:t>方面，公司的AI智能体正在全面推进，已发布AI智能助理“灵犀”，公司亦已布局信息消费“新三样”（搭载AI智能体的智能终端、智能网联车、智能机器人）；数智化的生产方面，公司</w:t>
            </w:r>
            <w:r w:rsidR="007E736C">
              <w:rPr>
                <w:rFonts w:hint="eastAsia"/>
              </w:rPr>
              <w:t>已研发</w:t>
            </w:r>
            <w:r>
              <w:rPr>
                <w:rFonts w:hint="eastAsia"/>
              </w:rPr>
              <w:t>布局40款行业大模型，大力推动AI+DICT的广泛应用；数智化的治理方面，将AI应用在智慧城市、数字政府等方面，推动治理能力、治理体系的现代化。</w:t>
            </w:r>
          </w:p>
          <w:p w14:paraId="50D89009" w14:textId="77777777" w:rsidR="002D5E0B" w:rsidRDefault="00000000">
            <w:pPr>
              <w:pStyle w:val="ab"/>
              <w:numPr>
                <w:ilvl w:val="0"/>
                <w:numId w:val="1"/>
              </w:numPr>
              <w:spacing w:before="0" w:beforeAutospacing="0" w:after="0" w:afterAutospacing="0" w:line="360" w:lineRule="auto"/>
              <w:ind w:firstLine="482"/>
              <w:jc w:val="both"/>
              <w:rPr>
                <w:rFonts w:hint="eastAsia"/>
                <w:b/>
              </w:rPr>
            </w:pPr>
            <w:r>
              <w:rPr>
                <w:rFonts w:hint="eastAsia"/>
                <w:b/>
              </w:rPr>
              <w:t>AI对公司的个人市场带来哪些机会？能否刺激个人市场收入增速？</w:t>
            </w:r>
          </w:p>
          <w:p w14:paraId="1F1A8DFA" w14:textId="49DD01E3" w:rsidR="002D5E0B" w:rsidRDefault="00000000">
            <w:pPr>
              <w:pStyle w:val="ab"/>
              <w:spacing w:before="0" w:beforeAutospacing="0" w:after="0" w:afterAutospacing="0" w:line="360" w:lineRule="auto"/>
              <w:ind w:firstLineChars="200" w:firstLine="480"/>
              <w:jc w:val="both"/>
              <w:rPr>
                <w:rFonts w:hint="eastAsia"/>
              </w:rPr>
            </w:pPr>
            <w:r>
              <w:rPr>
                <w:rFonts w:hint="eastAsia"/>
              </w:rPr>
              <w:t>公司的“AI+”应用创新多点开花，</w:t>
            </w:r>
            <w:r w:rsidR="00C26606">
              <w:rPr>
                <w:rFonts w:hint="eastAsia"/>
              </w:rPr>
              <w:t>在个人市场已</w:t>
            </w:r>
            <w:r>
              <w:rPr>
                <w:rFonts w:hint="eastAsia"/>
              </w:rPr>
              <w:t>推出24款AI+产品。</w:t>
            </w:r>
            <w:bookmarkStart w:id="3" w:name="OLE_LINK5"/>
            <w:r>
              <w:rPr>
                <w:rFonts w:hint="eastAsia"/>
                <w:b/>
                <w:bCs/>
              </w:rPr>
              <w:t>一是</w:t>
            </w:r>
            <w:bookmarkEnd w:id="3"/>
            <w:r>
              <w:rPr>
                <w:rFonts w:hint="eastAsia"/>
              </w:rPr>
              <w:t>升级视频彩铃、5G新通话、移动云盘、移动高清、云电脑等战略产品。例如移动云盘在AI赋能后，活跃度大幅提升。</w:t>
            </w:r>
            <w:r>
              <w:rPr>
                <w:rFonts w:hint="eastAsia"/>
                <w:b/>
                <w:bCs/>
              </w:rPr>
              <w:t>二是</w:t>
            </w:r>
            <w:r>
              <w:rPr>
                <w:rFonts w:hint="eastAsia"/>
              </w:rPr>
              <w:t>聚焦</w:t>
            </w:r>
            <w:bookmarkStart w:id="4" w:name="OLE_LINK82"/>
            <w:r>
              <w:rPr>
                <w:rFonts w:hint="eastAsia"/>
              </w:rPr>
              <w:t>AI+</w:t>
            </w:r>
            <w:bookmarkEnd w:id="4"/>
            <w:r>
              <w:rPr>
                <w:rFonts w:hint="eastAsia"/>
              </w:rPr>
              <w:t>新通信、AI+新办公、AI+新智家、AI+新智联等领域，培育新的产品形态、加大产品布局。</w:t>
            </w:r>
            <w:r>
              <w:rPr>
                <w:rFonts w:hint="eastAsia"/>
                <w:b/>
                <w:bCs/>
              </w:rPr>
              <w:t>三是</w:t>
            </w:r>
            <w:r>
              <w:rPr>
                <w:rFonts w:hint="eastAsia"/>
              </w:rPr>
              <w:t>发布AI智能助理“灵犀”，提供AI通用服务、AI特色服务</w:t>
            </w:r>
            <w:r>
              <w:rPr>
                <w:rFonts w:hint="eastAsia"/>
              </w:rPr>
              <w:lastRenderedPageBreak/>
              <w:t>和AI增值服务，当前已在中国移动APP、家庭泛屏、5G消息场景正式上线，月活用户超2,300万户。</w:t>
            </w:r>
          </w:p>
          <w:p w14:paraId="58C56817" w14:textId="77777777" w:rsidR="002D5E0B" w:rsidRDefault="00000000">
            <w:pPr>
              <w:pStyle w:val="ab"/>
              <w:numPr>
                <w:ilvl w:val="0"/>
                <w:numId w:val="1"/>
              </w:numPr>
              <w:spacing w:before="0" w:beforeAutospacing="0" w:after="0" w:afterAutospacing="0" w:line="360" w:lineRule="auto"/>
              <w:ind w:firstLine="482"/>
              <w:jc w:val="both"/>
              <w:rPr>
                <w:rFonts w:hint="eastAsia"/>
                <w:b/>
              </w:rPr>
            </w:pPr>
            <w:r>
              <w:rPr>
                <w:rFonts w:hint="eastAsia"/>
                <w:b/>
              </w:rPr>
              <w:t>请问公司未来3-5年的资本开支规划是什么？</w:t>
            </w:r>
          </w:p>
          <w:p w14:paraId="28372402" w14:textId="77777777" w:rsidR="002D5E0B" w:rsidRDefault="00000000">
            <w:pPr>
              <w:pStyle w:val="ab"/>
              <w:spacing w:before="0" w:beforeAutospacing="0" w:after="0" w:afterAutospacing="0" w:line="360" w:lineRule="auto"/>
              <w:ind w:firstLineChars="200" w:firstLine="480"/>
              <w:jc w:val="both"/>
              <w:rPr>
                <w:rFonts w:hint="eastAsia"/>
              </w:rPr>
            </w:pPr>
            <w:r>
              <w:rPr>
                <w:rFonts w:hint="eastAsia"/>
              </w:rPr>
              <w:t xml:space="preserve">2025年公司资本开支将稳中有降，计划为1,512亿元。2024年，公司资本开支占主营业务收入比为18.4%，已经降到20%以下，预计未来两年总体资本开支将继续保持稳中有降，占收比也将进一步下降。但公司用于算力和AI的资本开支占比将增长。 </w:t>
            </w:r>
          </w:p>
          <w:p w14:paraId="666D188C" w14:textId="77777777" w:rsidR="002D5E0B" w:rsidRDefault="00000000">
            <w:pPr>
              <w:pStyle w:val="ab"/>
              <w:numPr>
                <w:ilvl w:val="0"/>
                <w:numId w:val="1"/>
              </w:numPr>
              <w:spacing w:before="0" w:beforeAutospacing="0" w:after="0" w:afterAutospacing="0" w:line="360" w:lineRule="auto"/>
              <w:ind w:firstLine="482"/>
              <w:jc w:val="both"/>
              <w:rPr>
                <w:rFonts w:hint="eastAsia"/>
                <w:b/>
              </w:rPr>
            </w:pPr>
            <w:r>
              <w:rPr>
                <w:rFonts w:hint="eastAsia"/>
                <w:b/>
              </w:rPr>
              <w:t>请问公司资本开支高峰期是否已经过去？下一个高峰期预计是什么时候？资本开支中用于AI研发、发展的有多少？</w:t>
            </w:r>
          </w:p>
          <w:p w14:paraId="02539911" w14:textId="77777777" w:rsidR="002D5E0B" w:rsidRDefault="00000000">
            <w:pPr>
              <w:pStyle w:val="ab"/>
              <w:spacing w:before="0" w:beforeAutospacing="0" w:after="0" w:afterAutospacing="0" w:line="360" w:lineRule="auto"/>
              <w:ind w:firstLineChars="200" w:firstLine="480"/>
              <w:jc w:val="both"/>
              <w:rPr>
                <w:rFonts w:hint="eastAsia"/>
              </w:rPr>
            </w:pPr>
            <w:r>
              <w:rPr>
                <w:rFonts w:hint="eastAsia"/>
              </w:rPr>
              <w:t>2020-2022三年的5G投资高峰期已经过去，下一个资本开支高峰期可能会是6G投资。</w:t>
            </w:r>
            <w:bookmarkStart w:id="5" w:name="OLE_LINK65"/>
            <w:r>
              <w:rPr>
                <w:rFonts w:hint="eastAsia"/>
              </w:rPr>
              <w:t>2024年算力侧资本开支</w:t>
            </w:r>
            <w:r>
              <w:t>37</w:t>
            </w:r>
            <w:r>
              <w:rPr>
                <w:rFonts w:hint="eastAsia"/>
              </w:rPr>
              <w:t>1亿元，</w:t>
            </w:r>
            <w:bookmarkEnd w:id="5"/>
            <w:r>
              <w:rPr>
                <w:rFonts w:hint="eastAsia"/>
              </w:rPr>
              <w:t>其中包含一些AI的投资。</w:t>
            </w:r>
          </w:p>
          <w:p w14:paraId="5C23CB5C" w14:textId="77777777" w:rsidR="002D5E0B" w:rsidRDefault="00000000">
            <w:pPr>
              <w:pStyle w:val="ab"/>
              <w:numPr>
                <w:ilvl w:val="0"/>
                <w:numId w:val="1"/>
              </w:numPr>
              <w:spacing w:before="0" w:beforeAutospacing="0" w:after="0" w:afterAutospacing="0" w:line="360" w:lineRule="auto"/>
              <w:ind w:firstLine="482"/>
              <w:jc w:val="both"/>
              <w:rPr>
                <w:rFonts w:hint="eastAsia"/>
                <w:b/>
              </w:rPr>
            </w:pPr>
            <w:r>
              <w:rPr>
                <w:rFonts w:hint="eastAsia"/>
                <w:b/>
              </w:rPr>
              <w:t>请问公司在资本开支下降的同时，派息方面是否有新的指引？</w:t>
            </w:r>
          </w:p>
          <w:p w14:paraId="643D6C60" w14:textId="77777777" w:rsidR="002D5E0B" w:rsidRDefault="00000000">
            <w:pPr>
              <w:pStyle w:val="ab"/>
              <w:spacing w:before="0" w:beforeAutospacing="0" w:after="0" w:afterAutospacing="0" w:line="360" w:lineRule="auto"/>
              <w:ind w:firstLineChars="200" w:firstLine="480"/>
              <w:jc w:val="both"/>
              <w:rPr>
                <w:rFonts w:hint="eastAsia"/>
              </w:rPr>
            </w:pPr>
            <w:r>
              <w:rPr>
                <w:rFonts w:hint="eastAsia"/>
              </w:rPr>
              <w:t xml:space="preserve">公司2024年全年派息率为73%。公司已指引从2024年起，三年内以现金方式分配的利润逐步提升至当年股东应占利润（国际财务报告会计准则口径）的75%以上，持续为股东创造更大价值。 </w:t>
            </w:r>
          </w:p>
        </w:tc>
      </w:tr>
      <w:tr w:rsidR="002D5E0B" w14:paraId="4E303D76" w14:textId="77777777">
        <w:tc>
          <w:tcPr>
            <w:tcW w:w="1696" w:type="dxa"/>
          </w:tcPr>
          <w:p w14:paraId="25237A05" w14:textId="77777777" w:rsidR="002D5E0B" w:rsidRDefault="00000000">
            <w:pPr>
              <w:pStyle w:val="ab"/>
              <w:spacing w:before="0" w:beforeAutospacing="0" w:after="0" w:afterAutospacing="0" w:line="360" w:lineRule="auto"/>
              <w:rPr>
                <w:rFonts w:hint="eastAsia"/>
              </w:rPr>
            </w:pPr>
            <w:r>
              <w:rPr>
                <w:rFonts w:hint="eastAsia"/>
              </w:rPr>
              <w:lastRenderedPageBreak/>
              <w:t>附件清单（如有）</w:t>
            </w:r>
          </w:p>
        </w:tc>
        <w:tc>
          <w:tcPr>
            <w:tcW w:w="6600" w:type="dxa"/>
          </w:tcPr>
          <w:p w14:paraId="5D0CC6B7" w14:textId="77777777" w:rsidR="002D5E0B" w:rsidRDefault="002D5E0B">
            <w:pPr>
              <w:pStyle w:val="ab"/>
              <w:spacing w:before="0" w:beforeAutospacing="0" w:after="0" w:afterAutospacing="0" w:line="360" w:lineRule="auto"/>
              <w:rPr>
                <w:rFonts w:hint="eastAsia"/>
                <w:b/>
              </w:rPr>
            </w:pPr>
          </w:p>
        </w:tc>
      </w:tr>
      <w:tr w:rsidR="002D5E0B" w14:paraId="0FF289F1" w14:textId="77777777">
        <w:tc>
          <w:tcPr>
            <w:tcW w:w="1696" w:type="dxa"/>
          </w:tcPr>
          <w:p w14:paraId="2BB2AFAF" w14:textId="77777777" w:rsidR="002D5E0B" w:rsidRDefault="00000000">
            <w:pPr>
              <w:pStyle w:val="ab"/>
              <w:spacing w:before="0" w:beforeAutospacing="0" w:after="0" w:afterAutospacing="0" w:line="360" w:lineRule="auto"/>
              <w:rPr>
                <w:rFonts w:hint="eastAsia"/>
              </w:rPr>
            </w:pPr>
            <w:r>
              <w:rPr>
                <w:rFonts w:hint="eastAsia"/>
              </w:rPr>
              <w:t>日期</w:t>
            </w:r>
          </w:p>
        </w:tc>
        <w:tc>
          <w:tcPr>
            <w:tcW w:w="6600" w:type="dxa"/>
          </w:tcPr>
          <w:p w14:paraId="010AA1EC" w14:textId="77777777" w:rsidR="002D5E0B" w:rsidRDefault="00000000">
            <w:pPr>
              <w:pStyle w:val="ab"/>
              <w:spacing w:before="0" w:beforeAutospacing="0" w:after="0" w:afterAutospacing="0" w:line="360" w:lineRule="auto"/>
              <w:rPr>
                <w:rFonts w:hint="eastAsia"/>
              </w:rPr>
            </w:pPr>
            <w:r>
              <w:rPr>
                <w:rFonts w:hint="eastAsia"/>
              </w:rPr>
              <w:t>2025年3月20日</w:t>
            </w:r>
          </w:p>
        </w:tc>
      </w:tr>
    </w:tbl>
    <w:p w14:paraId="66A2A6A9" w14:textId="77777777" w:rsidR="002D5E0B" w:rsidRDefault="002D5E0B"/>
    <w:sectPr w:rsidR="002D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8A1C7" w14:textId="77777777" w:rsidR="00D95B5B" w:rsidRDefault="00D95B5B" w:rsidP="0048733A">
      <w:r>
        <w:separator/>
      </w:r>
    </w:p>
  </w:endnote>
  <w:endnote w:type="continuationSeparator" w:id="0">
    <w:p w14:paraId="03F1D951" w14:textId="77777777" w:rsidR="00D95B5B" w:rsidRDefault="00D95B5B" w:rsidP="0048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14F50" w14:textId="77777777" w:rsidR="00D95B5B" w:rsidRDefault="00D95B5B" w:rsidP="0048733A">
      <w:r>
        <w:separator/>
      </w:r>
    </w:p>
  </w:footnote>
  <w:footnote w:type="continuationSeparator" w:id="0">
    <w:p w14:paraId="1155C9BF" w14:textId="77777777" w:rsidR="00D95B5B" w:rsidRDefault="00D95B5B" w:rsidP="00487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33FEB0"/>
    <w:multiLevelType w:val="singleLevel"/>
    <w:tmpl w:val="9A33FEB0"/>
    <w:lvl w:ilvl="0">
      <w:start w:val="1"/>
      <w:numFmt w:val="decimal"/>
      <w:lvlText w:val="%1."/>
      <w:lvlJc w:val="left"/>
      <w:pPr>
        <w:tabs>
          <w:tab w:val="left" w:pos="312"/>
        </w:tabs>
        <w:ind w:left="-62"/>
      </w:pPr>
    </w:lvl>
  </w:abstractNum>
  <w:num w:numId="1" w16cid:durableId="18089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NmMjhjYTVmMTBlYmY5NTlmYTg0YjgyZmFhNGE3YjYifQ=="/>
  </w:docVars>
  <w:rsids>
    <w:rsidRoot w:val="00037B6D"/>
    <w:rsid w:val="89FC8088"/>
    <w:rsid w:val="8F6EB6B8"/>
    <w:rsid w:val="9EDFC77D"/>
    <w:rsid w:val="A9EF1389"/>
    <w:rsid w:val="AEBF71A6"/>
    <w:rsid w:val="B5FA5C98"/>
    <w:rsid w:val="B7FD51A0"/>
    <w:rsid w:val="BC313DA8"/>
    <w:rsid w:val="BC9FDB41"/>
    <w:rsid w:val="BCB76945"/>
    <w:rsid w:val="BCDC57DF"/>
    <w:rsid w:val="BE6D2F12"/>
    <w:rsid w:val="BEFFDAA5"/>
    <w:rsid w:val="BFBF8D30"/>
    <w:rsid w:val="BFF7B35F"/>
    <w:rsid w:val="BFFD4BDB"/>
    <w:rsid w:val="C38FC914"/>
    <w:rsid w:val="CDE6FEC6"/>
    <w:rsid w:val="CDFF7DCA"/>
    <w:rsid w:val="D3A63B7A"/>
    <w:rsid w:val="DACF98F9"/>
    <w:rsid w:val="DD7F557E"/>
    <w:rsid w:val="DEFC9A12"/>
    <w:rsid w:val="DFB6DA13"/>
    <w:rsid w:val="DFBF93C5"/>
    <w:rsid w:val="DFEFE4E2"/>
    <w:rsid w:val="DFFBF1F4"/>
    <w:rsid w:val="DFFF305F"/>
    <w:rsid w:val="E3DFBC2A"/>
    <w:rsid w:val="EBD9ED6A"/>
    <w:rsid w:val="EBFF7E62"/>
    <w:rsid w:val="EDBB7820"/>
    <w:rsid w:val="EDE7EC95"/>
    <w:rsid w:val="EFCEC015"/>
    <w:rsid w:val="F2B79CD3"/>
    <w:rsid w:val="F3D7A3DF"/>
    <w:rsid w:val="F3ED2C45"/>
    <w:rsid w:val="F5DE6135"/>
    <w:rsid w:val="F5FB3E5C"/>
    <w:rsid w:val="F5FF7079"/>
    <w:rsid w:val="F7774FFF"/>
    <w:rsid w:val="F7BFCB1C"/>
    <w:rsid w:val="F96EB800"/>
    <w:rsid w:val="FB255BE6"/>
    <w:rsid w:val="FB3FD260"/>
    <w:rsid w:val="FBEF8AD1"/>
    <w:rsid w:val="FBFE7F8E"/>
    <w:rsid w:val="FDB506C9"/>
    <w:rsid w:val="FE7F6B50"/>
    <w:rsid w:val="FE9F0C76"/>
    <w:rsid w:val="FEBEFE11"/>
    <w:rsid w:val="FEDEF4EB"/>
    <w:rsid w:val="FEFDA46D"/>
    <w:rsid w:val="FEFF141F"/>
    <w:rsid w:val="FF2FE175"/>
    <w:rsid w:val="FF3E5ED9"/>
    <w:rsid w:val="FF3F2490"/>
    <w:rsid w:val="FF7C36B7"/>
    <w:rsid w:val="FFA952D5"/>
    <w:rsid w:val="FFBB63D4"/>
    <w:rsid w:val="FFCB10AD"/>
    <w:rsid w:val="FFEEEA7B"/>
    <w:rsid w:val="FFF561E1"/>
    <w:rsid w:val="FFFA2AA3"/>
    <w:rsid w:val="FFFB20E0"/>
    <w:rsid w:val="FFFB9E05"/>
    <w:rsid w:val="FFFE92B6"/>
    <w:rsid w:val="FFFFFF85"/>
    <w:rsid w:val="00000EF1"/>
    <w:rsid w:val="00000FF2"/>
    <w:rsid w:val="0000232D"/>
    <w:rsid w:val="00003F86"/>
    <w:rsid w:val="00004F20"/>
    <w:rsid w:val="00005A42"/>
    <w:rsid w:val="000074AF"/>
    <w:rsid w:val="0000792E"/>
    <w:rsid w:val="00011691"/>
    <w:rsid w:val="000133E0"/>
    <w:rsid w:val="0001474B"/>
    <w:rsid w:val="000148E3"/>
    <w:rsid w:val="0001518B"/>
    <w:rsid w:val="000158A7"/>
    <w:rsid w:val="0001645D"/>
    <w:rsid w:val="00025BA7"/>
    <w:rsid w:val="00026A7A"/>
    <w:rsid w:val="00033487"/>
    <w:rsid w:val="0003428F"/>
    <w:rsid w:val="00037B6D"/>
    <w:rsid w:val="00043DC1"/>
    <w:rsid w:val="00044337"/>
    <w:rsid w:val="00044D33"/>
    <w:rsid w:val="00045752"/>
    <w:rsid w:val="000458FD"/>
    <w:rsid w:val="000464AC"/>
    <w:rsid w:val="0005260A"/>
    <w:rsid w:val="00052E9A"/>
    <w:rsid w:val="0005515A"/>
    <w:rsid w:val="000559E1"/>
    <w:rsid w:val="00055A2C"/>
    <w:rsid w:val="00061B2C"/>
    <w:rsid w:val="0006362B"/>
    <w:rsid w:val="00063F78"/>
    <w:rsid w:val="00067A3A"/>
    <w:rsid w:val="00072779"/>
    <w:rsid w:val="00072FF6"/>
    <w:rsid w:val="0007317F"/>
    <w:rsid w:val="00077072"/>
    <w:rsid w:val="00080065"/>
    <w:rsid w:val="00080153"/>
    <w:rsid w:val="00081053"/>
    <w:rsid w:val="00085106"/>
    <w:rsid w:val="00086BE6"/>
    <w:rsid w:val="00086F4A"/>
    <w:rsid w:val="00087480"/>
    <w:rsid w:val="00087E29"/>
    <w:rsid w:val="0009125E"/>
    <w:rsid w:val="000916F2"/>
    <w:rsid w:val="000940F3"/>
    <w:rsid w:val="000958E2"/>
    <w:rsid w:val="000968C8"/>
    <w:rsid w:val="00097CA7"/>
    <w:rsid w:val="00097F92"/>
    <w:rsid w:val="000A0C5F"/>
    <w:rsid w:val="000A3507"/>
    <w:rsid w:val="000A3E6D"/>
    <w:rsid w:val="000A5257"/>
    <w:rsid w:val="000A5F7C"/>
    <w:rsid w:val="000A6CA5"/>
    <w:rsid w:val="000B000B"/>
    <w:rsid w:val="000B045C"/>
    <w:rsid w:val="000B328A"/>
    <w:rsid w:val="000B3B38"/>
    <w:rsid w:val="000B744F"/>
    <w:rsid w:val="000C358E"/>
    <w:rsid w:val="000C3D37"/>
    <w:rsid w:val="000C4EB0"/>
    <w:rsid w:val="000C660A"/>
    <w:rsid w:val="000D0F26"/>
    <w:rsid w:val="000D173D"/>
    <w:rsid w:val="000D1FBC"/>
    <w:rsid w:val="000D303A"/>
    <w:rsid w:val="000D5454"/>
    <w:rsid w:val="000E218E"/>
    <w:rsid w:val="000F0EF5"/>
    <w:rsid w:val="000F59AE"/>
    <w:rsid w:val="000F6879"/>
    <w:rsid w:val="000F7990"/>
    <w:rsid w:val="001001B1"/>
    <w:rsid w:val="0010388A"/>
    <w:rsid w:val="00103F61"/>
    <w:rsid w:val="00105155"/>
    <w:rsid w:val="001052B7"/>
    <w:rsid w:val="00107D4D"/>
    <w:rsid w:val="00110F3E"/>
    <w:rsid w:val="00111833"/>
    <w:rsid w:val="00113326"/>
    <w:rsid w:val="00113D0D"/>
    <w:rsid w:val="00114291"/>
    <w:rsid w:val="001165C5"/>
    <w:rsid w:val="00122825"/>
    <w:rsid w:val="00130125"/>
    <w:rsid w:val="001305D6"/>
    <w:rsid w:val="00132D35"/>
    <w:rsid w:val="001331F6"/>
    <w:rsid w:val="0013487D"/>
    <w:rsid w:val="00136530"/>
    <w:rsid w:val="00136F6F"/>
    <w:rsid w:val="00137331"/>
    <w:rsid w:val="00137927"/>
    <w:rsid w:val="001432DA"/>
    <w:rsid w:val="00144612"/>
    <w:rsid w:val="001456A9"/>
    <w:rsid w:val="0015069B"/>
    <w:rsid w:val="001514CA"/>
    <w:rsid w:val="00151AA1"/>
    <w:rsid w:val="001541A9"/>
    <w:rsid w:val="00155019"/>
    <w:rsid w:val="00157CC3"/>
    <w:rsid w:val="00160003"/>
    <w:rsid w:val="00161816"/>
    <w:rsid w:val="00163A14"/>
    <w:rsid w:val="00166949"/>
    <w:rsid w:val="00170AED"/>
    <w:rsid w:val="00170BE6"/>
    <w:rsid w:val="00171620"/>
    <w:rsid w:val="00177E31"/>
    <w:rsid w:val="00180E60"/>
    <w:rsid w:val="001820DD"/>
    <w:rsid w:val="00184689"/>
    <w:rsid w:val="001905F9"/>
    <w:rsid w:val="00191384"/>
    <w:rsid w:val="00197658"/>
    <w:rsid w:val="001A138E"/>
    <w:rsid w:val="001A2B9F"/>
    <w:rsid w:val="001A2DCE"/>
    <w:rsid w:val="001A791E"/>
    <w:rsid w:val="001B06D9"/>
    <w:rsid w:val="001B1AAE"/>
    <w:rsid w:val="001B1CEB"/>
    <w:rsid w:val="001B2845"/>
    <w:rsid w:val="001B2953"/>
    <w:rsid w:val="001B3E03"/>
    <w:rsid w:val="001B6410"/>
    <w:rsid w:val="001C29F7"/>
    <w:rsid w:val="001C687D"/>
    <w:rsid w:val="001C746B"/>
    <w:rsid w:val="001D12B2"/>
    <w:rsid w:val="001D1419"/>
    <w:rsid w:val="001D6886"/>
    <w:rsid w:val="001E34C1"/>
    <w:rsid w:val="001E3EC1"/>
    <w:rsid w:val="001E3FA5"/>
    <w:rsid w:val="001F006D"/>
    <w:rsid w:val="00200DDA"/>
    <w:rsid w:val="0020789E"/>
    <w:rsid w:val="00210957"/>
    <w:rsid w:val="00213F92"/>
    <w:rsid w:val="0021725E"/>
    <w:rsid w:val="0022087B"/>
    <w:rsid w:val="00230BFC"/>
    <w:rsid w:val="00231DA6"/>
    <w:rsid w:val="00233CB9"/>
    <w:rsid w:val="00240ADE"/>
    <w:rsid w:val="00242465"/>
    <w:rsid w:val="00242768"/>
    <w:rsid w:val="00242B73"/>
    <w:rsid w:val="00247098"/>
    <w:rsid w:val="0024752C"/>
    <w:rsid w:val="002529B8"/>
    <w:rsid w:val="0025324C"/>
    <w:rsid w:val="00253F13"/>
    <w:rsid w:val="002548AA"/>
    <w:rsid w:val="00256846"/>
    <w:rsid w:val="002600B5"/>
    <w:rsid w:val="00261376"/>
    <w:rsid w:val="00263895"/>
    <w:rsid w:val="00266F53"/>
    <w:rsid w:val="002676DF"/>
    <w:rsid w:val="00267F2E"/>
    <w:rsid w:val="00267F87"/>
    <w:rsid w:val="00270F87"/>
    <w:rsid w:val="002716A9"/>
    <w:rsid w:val="002725F7"/>
    <w:rsid w:val="00272710"/>
    <w:rsid w:val="00272D8C"/>
    <w:rsid w:val="00272E33"/>
    <w:rsid w:val="002771AD"/>
    <w:rsid w:val="002773AD"/>
    <w:rsid w:val="00277646"/>
    <w:rsid w:val="0028066D"/>
    <w:rsid w:val="00280E61"/>
    <w:rsid w:val="00284325"/>
    <w:rsid w:val="0028584A"/>
    <w:rsid w:val="002861E8"/>
    <w:rsid w:val="00286DE3"/>
    <w:rsid w:val="002870E5"/>
    <w:rsid w:val="00287207"/>
    <w:rsid w:val="00291B52"/>
    <w:rsid w:val="00292685"/>
    <w:rsid w:val="00294CAD"/>
    <w:rsid w:val="002A1C06"/>
    <w:rsid w:val="002A21AC"/>
    <w:rsid w:val="002A274E"/>
    <w:rsid w:val="002A3969"/>
    <w:rsid w:val="002A3D4C"/>
    <w:rsid w:val="002B0A6A"/>
    <w:rsid w:val="002B0ED5"/>
    <w:rsid w:val="002B2A24"/>
    <w:rsid w:val="002B79A2"/>
    <w:rsid w:val="002C04C0"/>
    <w:rsid w:val="002C1983"/>
    <w:rsid w:val="002C4949"/>
    <w:rsid w:val="002C4CCE"/>
    <w:rsid w:val="002D1A23"/>
    <w:rsid w:val="002D204C"/>
    <w:rsid w:val="002D2630"/>
    <w:rsid w:val="002D5E0B"/>
    <w:rsid w:val="002D6531"/>
    <w:rsid w:val="002D69E5"/>
    <w:rsid w:val="002E15BA"/>
    <w:rsid w:val="002E4746"/>
    <w:rsid w:val="002E49C9"/>
    <w:rsid w:val="002E75EC"/>
    <w:rsid w:val="002F0CE6"/>
    <w:rsid w:val="002F154B"/>
    <w:rsid w:val="002F3745"/>
    <w:rsid w:val="002F400A"/>
    <w:rsid w:val="002F561D"/>
    <w:rsid w:val="00303D8E"/>
    <w:rsid w:val="00304330"/>
    <w:rsid w:val="00306654"/>
    <w:rsid w:val="00306C2F"/>
    <w:rsid w:val="0030735C"/>
    <w:rsid w:val="0031015F"/>
    <w:rsid w:val="00310866"/>
    <w:rsid w:val="00311EB9"/>
    <w:rsid w:val="003146C3"/>
    <w:rsid w:val="00316793"/>
    <w:rsid w:val="0032040D"/>
    <w:rsid w:val="003314B9"/>
    <w:rsid w:val="003344FD"/>
    <w:rsid w:val="00336983"/>
    <w:rsid w:val="00340F46"/>
    <w:rsid w:val="00344A2A"/>
    <w:rsid w:val="0034729B"/>
    <w:rsid w:val="00347317"/>
    <w:rsid w:val="0035094A"/>
    <w:rsid w:val="00352601"/>
    <w:rsid w:val="00354646"/>
    <w:rsid w:val="00354FD7"/>
    <w:rsid w:val="003551ED"/>
    <w:rsid w:val="0035660F"/>
    <w:rsid w:val="00356747"/>
    <w:rsid w:val="00360FC5"/>
    <w:rsid w:val="00361CEB"/>
    <w:rsid w:val="00363420"/>
    <w:rsid w:val="003668B1"/>
    <w:rsid w:val="00366D30"/>
    <w:rsid w:val="003706F8"/>
    <w:rsid w:val="00371040"/>
    <w:rsid w:val="0037155A"/>
    <w:rsid w:val="003746FD"/>
    <w:rsid w:val="0037510E"/>
    <w:rsid w:val="00376158"/>
    <w:rsid w:val="0037750A"/>
    <w:rsid w:val="00384D48"/>
    <w:rsid w:val="00385230"/>
    <w:rsid w:val="0038584E"/>
    <w:rsid w:val="00386D6C"/>
    <w:rsid w:val="003909A9"/>
    <w:rsid w:val="0039350F"/>
    <w:rsid w:val="00394976"/>
    <w:rsid w:val="00395FBC"/>
    <w:rsid w:val="003979D0"/>
    <w:rsid w:val="003A0091"/>
    <w:rsid w:val="003A04EB"/>
    <w:rsid w:val="003A078C"/>
    <w:rsid w:val="003A129C"/>
    <w:rsid w:val="003A2B17"/>
    <w:rsid w:val="003A4BA9"/>
    <w:rsid w:val="003A4EF4"/>
    <w:rsid w:val="003B0D45"/>
    <w:rsid w:val="003B1714"/>
    <w:rsid w:val="003B17FD"/>
    <w:rsid w:val="003B1FDD"/>
    <w:rsid w:val="003B3E36"/>
    <w:rsid w:val="003C1589"/>
    <w:rsid w:val="003C71CC"/>
    <w:rsid w:val="003C77FC"/>
    <w:rsid w:val="003D331C"/>
    <w:rsid w:val="003D6322"/>
    <w:rsid w:val="003E0940"/>
    <w:rsid w:val="003E135E"/>
    <w:rsid w:val="003E1D3F"/>
    <w:rsid w:val="003E2ED9"/>
    <w:rsid w:val="003E32D2"/>
    <w:rsid w:val="003E434C"/>
    <w:rsid w:val="003E7EE8"/>
    <w:rsid w:val="003F0220"/>
    <w:rsid w:val="003F044A"/>
    <w:rsid w:val="003F3AB5"/>
    <w:rsid w:val="003F3E0D"/>
    <w:rsid w:val="00400FC6"/>
    <w:rsid w:val="00403E50"/>
    <w:rsid w:val="00405829"/>
    <w:rsid w:val="00406D23"/>
    <w:rsid w:val="00406E4A"/>
    <w:rsid w:val="00406F77"/>
    <w:rsid w:val="00411C30"/>
    <w:rsid w:val="004175FA"/>
    <w:rsid w:val="00417DD7"/>
    <w:rsid w:val="004206D7"/>
    <w:rsid w:val="00420763"/>
    <w:rsid w:val="00421339"/>
    <w:rsid w:val="00424872"/>
    <w:rsid w:val="00425599"/>
    <w:rsid w:val="004270BA"/>
    <w:rsid w:val="004275C8"/>
    <w:rsid w:val="004309E8"/>
    <w:rsid w:val="00430A2D"/>
    <w:rsid w:val="004336CB"/>
    <w:rsid w:val="00434682"/>
    <w:rsid w:val="00434709"/>
    <w:rsid w:val="004351E7"/>
    <w:rsid w:val="0043711A"/>
    <w:rsid w:val="00440E34"/>
    <w:rsid w:val="00445643"/>
    <w:rsid w:val="00445D38"/>
    <w:rsid w:val="00450A08"/>
    <w:rsid w:val="00450C5D"/>
    <w:rsid w:val="0045132D"/>
    <w:rsid w:val="004517FF"/>
    <w:rsid w:val="00453D85"/>
    <w:rsid w:val="004605AD"/>
    <w:rsid w:val="0046061A"/>
    <w:rsid w:val="00463D3F"/>
    <w:rsid w:val="0046402E"/>
    <w:rsid w:val="00464A11"/>
    <w:rsid w:val="004653F8"/>
    <w:rsid w:val="00466A05"/>
    <w:rsid w:val="00466F0C"/>
    <w:rsid w:val="0046755F"/>
    <w:rsid w:val="00470A9A"/>
    <w:rsid w:val="00470EA8"/>
    <w:rsid w:val="004744BC"/>
    <w:rsid w:val="00477FCC"/>
    <w:rsid w:val="0048018D"/>
    <w:rsid w:val="00484AF9"/>
    <w:rsid w:val="00484F8C"/>
    <w:rsid w:val="0048733A"/>
    <w:rsid w:val="00490920"/>
    <w:rsid w:val="00491988"/>
    <w:rsid w:val="00492018"/>
    <w:rsid w:val="00493898"/>
    <w:rsid w:val="004964B9"/>
    <w:rsid w:val="00496FA4"/>
    <w:rsid w:val="004A069F"/>
    <w:rsid w:val="004A10FA"/>
    <w:rsid w:val="004A251C"/>
    <w:rsid w:val="004A2F14"/>
    <w:rsid w:val="004A30B9"/>
    <w:rsid w:val="004A4000"/>
    <w:rsid w:val="004A49AA"/>
    <w:rsid w:val="004A68AD"/>
    <w:rsid w:val="004B0000"/>
    <w:rsid w:val="004B26AC"/>
    <w:rsid w:val="004B554C"/>
    <w:rsid w:val="004C0671"/>
    <w:rsid w:val="004C33F2"/>
    <w:rsid w:val="004C3BAE"/>
    <w:rsid w:val="004C444F"/>
    <w:rsid w:val="004D06E9"/>
    <w:rsid w:val="004D370E"/>
    <w:rsid w:val="004D4709"/>
    <w:rsid w:val="004E1A84"/>
    <w:rsid w:val="004E2431"/>
    <w:rsid w:val="004E2D6C"/>
    <w:rsid w:val="004E2EB3"/>
    <w:rsid w:val="004E729D"/>
    <w:rsid w:val="004E7563"/>
    <w:rsid w:val="004F243D"/>
    <w:rsid w:val="004F4A52"/>
    <w:rsid w:val="004F6E3D"/>
    <w:rsid w:val="004F7FFD"/>
    <w:rsid w:val="005002C2"/>
    <w:rsid w:val="005106F4"/>
    <w:rsid w:val="00510D88"/>
    <w:rsid w:val="00514306"/>
    <w:rsid w:val="005144CF"/>
    <w:rsid w:val="00516D8C"/>
    <w:rsid w:val="00517062"/>
    <w:rsid w:val="00517439"/>
    <w:rsid w:val="00517B12"/>
    <w:rsid w:val="005206BE"/>
    <w:rsid w:val="005226A4"/>
    <w:rsid w:val="005228A1"/>
    <w:rsid w:val="0052332E"/>
    <w:rsid w:val="00526A9E"/>
    <w:rsid w:val="00527623"/>
    <w:rsid w:val="00531780"/>
    <w:rsid w:val="005326F7"/>
    <w:rsid w:val="005342AB"/>
    <w:rsid w:val="00537EE2"/>
    <w:rsid w:val="005406CE"/>
    <w:rsid w:val="00540B05"/>
    <w:rsid w:val="0054154C"/>
    <w:rsid w:val="00543BD8"/>
    <w:rsid w:val="00545CC4"/>
    <w:rsid w:val="00545E7F"/>
    <w:rsid w:val="005462C8"/>
    <w:rsid w:val="00546364"/>
    <w:rsid w:val="00547829"/>
    <w:rsid w:val="00547F21"/>
    <w:rsid w:val="00551F9A"/>
    <w:rsid w:val="00552B51"/>
    <w:rsid w:val="005534BB"/>
    <w:rsid w:val="00560984"/>
    <w:rsid w:val="0056242C"/>
    <w:rsid w:val="0056269D"/>
    <w:rsid w:val="00567054"/>
    <w:rsid w:val="00570D61"/>
    <w:rsid w:val="00571E67"/>
    <w:rsid w:val="00572AD7"/>
    <w:rsid w:val="0057373D"/>
    <w:rsid w:val="00574495"/>
    <w:rsid w:val="00575C10"/>
    <w:rsid w:val="00576299"/>
    <w:rsid w:val="005804E0"/>
    <w:rsid w:val="005813CD"/>
    <w:rsid w:val="0058148B"/>
    <w:rsid w:val="0058232E"/>
    <w:rsid w:val="00587DF9"/>
    <w:rsid w:val="005937A4"/>
    <w:rsid w:val="00593A54"/>
    <w:rsid w:val="005945B0"/>
    <w:rsid w:val="005A12EA"/>
    <w:rsid w:val="005A14CE"/>
    <w:rsid w:val="005A2FD6"/>
    <w:rsid w:val="005A398C"/>
    <w:rsid w:val="005A4B8D"/>
    <w:rsid w:val="005B0F53"/>
    <w:rsid w:val="005B1149"/>
    <w:rsid w:val="005B3EED"/>
    <w:rsid w:val="005B40E3"/>
    <w:rsid w:val="005B45AC"/>
    <w:rsid w:val="005B6BB4"/>
    <w:rsid w:val="005C131C"/>
    <w:rsid w:val="005C33F0"/>
    <w:rsid w:val="005C7376"/>
    <w:rsid w:val="005D1E4E"/>
    <w:rsid w:val="005D2D0D"/>
    <w:rsid w:val="005D665A"/>
    <w:rsid w:val="005D67AB"/>
    <w:rsid w:val="005D7158"/>
    <w:rsid w:val="005E01B6"/>
    <w:rsid w:val="005E1EFC"/>
    <w:rsid w:val="005E2BAC"/>
    <w:rsid w:val="005E2F1F"/>
    <w:rsid w:val="005E5DCC"/>
    <w:rsid w:val="005E6180"/>
    <w:rsid w:val="005E68B7"/>
    <w:rsid w:val="005E6CFA"/>
    <w:rsid w:val="005E6D1C"/>
    <w:rsid w:val="005F0F8D"/>
    <w:rsid w:val="005F185F"/>
    <w:rsid w:val="005F6729"/>
    <w:rsid w:val="005F77F4"/>
    <w:rsid w:val="005F7BE4"/>
    <w:rsid w:val="005F7FAB"/>
    <w:rsid w:val="006007B5"/>
    <w:rsid w:val="006007DA"/>
    <w:rsid w:val="006013DF"/>
    <w:rsid w:val="0060501E"/>
    <w:rsid w:val="006061C6"/>
    <w:rsid w:val="00607209"/>
    <w:rsid w:val="006118A7"/>
    <w:rsid w:val="00613888"/>
    <w:rsid w:val="00617312"/>
    <w:rsid w:val="00617E2D"/>
    <w:rsid w:val="00620A23"/>
    <w:rsid w:val="00621025"/>
    <w:rsid w:val="0062220C"/>
    <w:rsid w:val="00622F75"/>
    <w:rsid w:val="00624126"/>
    <w:rsid w:val="00626E37"/>
    <w:rsid w:val="00631CDC"/>
    <w:rsid w:val="00631F6F"/>
    <w:rsid w:val="00633487"/>
    <w:rsid w:val="00633AB9"/>
    <w:rsid w:val="006355AB"/>
    <w:rsid w:val="00635DAF"/>
    <w:rsid w:val="00637C21"/>
    <w:rsid w:val="00641D1E"/>
    <w:rsid w:val="0064271D"/>
    <w:rsid w:val="006432BF"/>
    <w:rsid w:val="00645CDB"/>
    <w:rsid w:val="00646FA0"/>
    <w:rsid w:val="006471C7"/>
    <w:rsid w:val="006472A1"/>
    <w:rsid w:val="006476A9"/>
    <w:rsid w:val="0065091C"/>
    <w:rsid w:val="00653025"/>
    <w:rsid w:val="00654663"/>
    <w:rsid w:val="006561CC"/>
    <w:rsid w:val="0065632A"/>
    <w:rsid w:val="00660317"/>
    <w:rsid w:val="00662D59"/>
    <w:rsid w:val="0066382A"/>
    <w:rsid w:val="006639A6"/>
    <w:rsid w:val="00664EE5"/>
    <w:rsid w:val="006709FA"/>
    <w:rsid w:val="00672D50"/>
    <w:rsid w:val="00673765"/>
    <w:rsid w:val="00675478"/>
    <w:rsid w:val="00676851"/>
    <w:rsid w:val="006775A8"/>
    <w:rsid w:val="00677ABC"/>
    <w:rsid w:val="0068026E"/>
    <w:rsid w:val="006803B2"/>
    <w:rsid w:val="006803CF"/>
    <w:rsid w:val="00680690"/>
    <w:rsid w:val="006817FF"/>
    <w:rsid w:val="0068243A"/>
    <w:rsid w:val="00686756"/>
    <w:rsid w:val="00687B29"/>
    <w:rsid w:val="00693C7B"/>
    <w:rsid w:val="0069522C"/>
    <w:rsid w:val="00695D34"/>
    <w:rsid w:val="00697DE6"/>
    <w:rsid w:val="006A3A32"/>
    <w:rsid w:val="006A432F"/>
    <w:rsid w:val="006A6180"/>
    <w:rsid w:val="006A6AFD"/>
    <w:rsid w:val="006A7373"/>
    <w:rsid w:val="006A77E2"/>
    <w:rsid w:val="006A7931"/>
    <w:rsid w:val="006B011D"/>
    <w:rsid w:val="006B17A0"/>
    <w:rsid w:val="006B28F0"/>
    <w:rsid w:val="006C115B"/>
    <w:rsid w:val="006C19B3"/>
    <w:rsid w:val="006C1F7B"/>
    <w:rsid w:val="006C1F8E"/>
    <w:rsid w:val="006D13AF"/>
    <w:rsid w:val="006D1DBA"/>
    <w:rsid w:val="006D74A5"/>
    <w:rsid w:val="006D7552"/>
    <w:rsid w:val="006E194D"/>
    <w:rsid w:val="006E3978"/>
    <w:rsid w:val="006E41A6"/>
    <w:rsid w:val="006E69A7"/>
    <w:rsid w:val="006F10D9"/>
    <w:rsid w:val="006F1FBE"/>
    <w:rsid w:val="006F306B"/>
    <w:rsid w:val="006F4516"/>
    <w:rsid w:val="006F74C0"/>
    <w:rsid w:val="007003E8"/>
    <w:rsid w:val="00701853"/>
    <w:rsid w:val="00702DC3"/>
    <w:rsid w:val="0070550F"/>
    <w:rsid w:val="00706D44"/>
    <w:rsid w:val="00707DCF"/>
    <w:rsid w:val="00712275"/>
    <w:rsid w:val="007127EE"/>
    <w:rsid w:val="007131B6"/>
    <w:rsid w:val="00716410"/>
    <w:rsid w:val="007168BA"/>
    <w:rsid w:val="00717C3D"/>
    <w:rsid w:val="00717DE7"/>
    <w:rsid w:val="00720842"/>
    <w:rsid w:val="0072158D"/>
    <w:rsid w:val="00722827"/>
    <w:rsid w:val="007238DE"/>
    <w:rsid w:val="007277E2"/>
    <w:rsid w:val="007323F5"/>
    <w:rsid w:val="00733183"/>
    <w:rsid w:val="007342ED"/>
    <w:rsid w:val="00734919"/>
    <w:rsid w:val="007403A6"/>
    <w:rsid w:val="0074426C"/>
    <w:rsid w:val="007468EC"/>
    <w:rsid w:val="00750CD4"/>
    <w:rsid w:val="00752695"/>
    <w:rsid w:val="00754824"/>
    <w:rsid w:val="00754B4D"/>
    <w:rsid w:val="00754D7D"/>
    <w:rsid w:val="00755F28"/>
    <w:rsid w:val="00760A9A"/>
    <w:rsid w:val="007632DA"/>
    <w:rsid w:val="00765371"/>
    <w:rsid w:val="00770E5E"/>
    <w:rsid w:val="0077194D"/>
    <w:rsid w:val="007728F8"/>
    <w:rsid w:val="007766DE"/>
    <w:rsid w:val="007773B9"/>
    <w:rsid w:val="007804D1"/>
    <w:rsid w:val="007811AE"/>
    <w:rsid w:val="00781FA9"/>
    <w:rsid w:val="007876EC"/>
    <w:rsid w:val="0079311F"/>
    <w:rsid w:val="007939D8"/>
    <w:rsid w:val="00794089"/>
    <w:rsid w:val="007A335A"/>
    <w:rsid w:val="007B09C8"/>
    <w:rsid w:val="007B61D0"/>
    <w:rsid w:val="007C12C1"/>
    <w:rsid w:val="007C2BBE"/>
    <w:rsid w:val="007C6D86"/>
    <w:rsid w:val="007D292F"/>
    <w:rsid w:val="007D3050"/>
    <w:rsid w:val="007D3567"/>
    <w:rsid w:val="007D48CA"/>
    <w:rsid w:val="007D4E81"/>
    <w:rsid w:val="007D60F2"/>
    <w:rsid w:val="007D7690"/>
    <w:rsid w:val="007E4321"/>
    <w:rsid w:val="007E55B6"/>
    <w:rsid w:val="007E5765"/>
    <w:rsid w:val="007E6456"/>
    <w:rsid w:val="007E736C"/>
    <w:rsid w:val="007E759D"/>
    <w:rsid w:val="007F1A5E"/>
    <w:rsid w:val="007F5484"/>
    <w:rsid w:val="007F5E9E"/>
    <w:rsid w:val="00800C03"/>
    <w:rsid w:val="00801BA5"/>
    <w:rsid w:val="00803A9A"/>
    <w:rsid w:val="00805615"/>
    <w:rsid w:val="00812178"/>
    <w:rsid w:val="008245E1"/>
    <w:rsid w:val="00826898"/>
    <w:rsid w:val="00833F99"/>
    <w:rsid w:val="0083769B"/>
    <w:rsid w:val="00840FD0"/>
    <w:rsid w:val="00843605"/>
    <w:rsid w:val="00843932"/>
    <w:rsid w:val="008448AD"/>
    <w:rsid w:val="008473B2"/>
    <w:rsid w:val="00847DD7"/>
    <w:rsid w:val="00850D35"/>
    <w:rsid w:val="00852266"/>
    <w:rsid w:val="00856F20"/>
    <w:rsid w:val="008577E4"/>
    <w:rsid w:val="00857A37"/>
    <w:rsid w:val="008619D1"/>
    <w:rsid w:val="00862CF0"/>
    <w:rsid w:val="0087000E"/>
    <w:rsid w:val="00871E1D"/>
    <w:rsid w:val="00872244"/>
    <w:rsid w:val="00872C63"/>
    <w:rsid w:val="008730A7"/>
    <w:rsid w:val="008742F5"/>
    <w:rsid w:val="008750ED"/>
    <w:rsid w:val="00875586"/>
    <w:rsid w:val="00877804"/>
    <w:rsid w:val="008810ED"/>
    <w:rsid w:val="008822B0"/>
    <w:rsid w:val="008822D8"/>
    <w:rsid w:val="0088767A"/>
    <w:rsid w:val="00887FD6"/>
    <w:rsid w:val="00890605"/>
    <w:rsid w:val="0089103E"/>
    <w:rsid w:val="008923B0"/>
    <w:rsid w:val="00893510"/>
    <w:rsid w:val="0089648A"/>
    <w:rsid w:val="0089721E"/>
    <w:rsid w:val="00897351"/>
    <w:rsid w:val="00897966"/>
    <w:rsid w:val="008A0536"/>
    <w:rsid w:val="008A4897"/>
    <w:rsid w:val="008A745D"/>
    <w:rsid w:val="008B2925"/>
    <w:rsid w:val="008B3D0F"/>
    <w:rsid w:val="008B5D92"/>
    <w:rsid w:val="008B6680"/>
    <w:rsid w:val="008B73DA"/>
    <w:rsid w:val="008C03E3"/>
    <w:rsid w:val="008C4197"/>
    <w:rsid w:val="008C6501"/>
    <w:rsid w:val="008D14BC"/>
    <w:rsid w:val="008D1771"/>
    <w:rsid w:val="008D42D3"/>
    <w:rsid w:val="008D513C"/>
    <w:rsid w:val="008D6E57"/>
    <w:rsid w:val="008E034B"/>
    <w:rsid w:val="008E06F4"/>
    <w:rsid w:val="008E0DE5"/>
    <w:rsid w:val="008E1A61"/>
    <w:rsid w:val="008E50D2"/>
    <w:rsid w:val="008E60FE"/>
    <w:rsid w:val="008F32F2"/>
    <w:rsid w:val="008F36F2"/>
    <w:rsid w:val="008F5535"/>
    <w:rsid w:val="008F6B33"/>
    <w:rsid w:val="008F757C"/>
    <w:rsid w:val="00900897"/>
    <w:rsid w:val="009019A2"/>
    <w:rsid w:val="00906013"/>
    <w:rsid w:val="0090651B"/>
    <w:rsid w:val="00907C3D"/>
    <w:rsid w:val="00910E6F"/>
    <w:rsid w:val="00911866"/>
    <w:rsid w:val="009123F7"/>
    <w:rsid w:val="0091274C"/>
    <w:rsid w:val="00920DB5"/>
    <w:rsid w:val="00923C03"/>
    <w:rsid w:val="00924A18"/>
    <w:rsid w:val="009260BD"/>
    <w:rsid w:val="00927A30"/>
    <w:rsid w:val="00927F10"/>
    <w:rsid w:val="00931F29"/>
    <w:rsid w:val="00932871"/>
    <w:rsid w:val="00932E17"/>
    <w:rsid w:val="00933B3B"/>
    <w:rsid w:val="00943CCF"/>
    <w:rsid w:val="009510C4"/>
    <w:rsid w:val="00951435"/>
    <w:rsid w:val="009518FA"/>
    <w:rsid w:val="00952229"/>
    <w:rsid w:val="00955957"/>
    <w:rsid w:val="00956957"/>
    <w:rsid w:val="00957786"/>
    <w:rsid w:val="00960BC0"/>
    <w:rsid w:val="00965435"/>
    <w:rsid w:val="00975333"/>
    <w:rsid w:val="009765D1"/>
    <w:rsid w:val="00987DE6"/>
    <w:rsid w:val="00990A27"/>
    <w:rsid w:val="00991634"/>
    <w:rsid w:val="00991F43"/>
    <w:rsid w:val="00992F12"/>
    <w:rsid w:val="009940DE"/>
    <w:rsid w:val="009942BE"/>
    <w:rsid w:val="00996085"/>
    <w:rsid w:val="009A0BCB"/>
    <w:rsid w:val="009A16AD"/>
    <w:rsid w:val="009A2CAB"/>
    <w:rsid w:val="009A4E17"/>
    <w:rsid w:val="009A550F"/>
    <w:rsid w:val="009A5D8D"/>
    <w:rsid w:val="009A6E23"/>
    <w:rsid w:val="009B41A8"/>
    <w:rsid w:val="009B465A"/>
    <w:rsid w:val="009B6910"/>
    <w:rsid w:val="009C05BE"/>
    <w:rsid w:val="009C0C1C"/>
    <w:rsid w:val="009C1528"/>
    <w:rsid w:val="009C1A30"/>
    <w:rsid w:val="009C72B6"/>
    <w:rsid w:val="009C7EB0"/>
    <w:rsid w:val="009D0D15"/>
    <w:rsid w:val="009D1DEB"/>
    <w:rsid w:val="009D3D2C"/>
    <w:rsid w:val="009D3D55"/>
    <w:rsid w:val="009D55D0"/>
    <w:rsid w:val="009D735A"/>
    <w:rsid w:val="009E0845"/>
    <w:rsid w:val="009E21CC"/>
    <w:rsid w:val="009E250B"/>
    <w:rsid w:val="009E4383"/>
    <w:rsid w:val="009E6C2F"/>
    <w:rsid w:val="009E7EDB"/>
    <w:rsid w:val="009F1E7B"/>
    <w:rsid w:val="009F1F68"/>
    <w:rsid w:val="009F6954"/>
    <w:rsid w:val="00A00A5B"/>
    <w:rsid w:val="00A01BF2"/>
    <w:rsid w:val="00A01C78"/>
    <w:rsid w:val="00A03662"/>
    <w:rsid w:val="00A060B1"/>
    <w:rsid w:val="00A062EF"/>
    <w:rsid w:val="00A118F0"/>
    <w:rsid w:val="00A128B6"/>
    <w:rsid w:val="00A12C46"/>
    <w:rsid w:val="00A15F78"/>
    <w:rsid w:val="00A17F12"/>
    <w:rsid w:val="00A22803"/>
    <w:rsid w:val="00A22B92"/>
    <w:rsid w:val="00A22CE8"/>
    <w:rsid w:val="00A25D52"/>
    <w:rsid w:val="00A265AB"/>
    <w:rsid w:val="00A27CB3"/>
    <w:rsid w:val="00A30D61"/>
    <w:rsid w:val="00A352CA"/>
    <w:rsid w:val="00A35CF6"/>
    <w:rsid w:val="00A36F67"/>
    <w:rsid w:val="00A44ADA"/>
    <w:rsid w:val="00A5002F"/>
    <w:rsid w:val="00A506DB"/>
    <w:rsid w:val="00A52D4E"/>
    <w:rsid w:val="00A5338F"/>
    <w:rsid w:val="00A606EC"/>
    <w:rsid w:val="00A6193C"/>
    <w:rsid w:val="00A6251A"/>
    <w:rsid w:val="00A6603E"/>
    <w:rsid w:val="00A67251"/>
    <w:rsid w:val="00A72C03"/>
    <w:rsid w:val="00A7512F"/>
    <w:rsid w:val="00A7690F"/>
    <w:rsid w:val="00A772D9"/>
    <w:rsid w:val="00A777B9"/>
    <w:rsid w:val="00A77B16"/>
    <w:rsid w:val="00A81ACE"/>
    <w:rsid w:val="00A81F23"/>
    <w:rsid w:val="00A821FC"/>
    <w:rsid w:val="00A82657"/>
    <w:rsid w:val="00A83D2A"/>
    <w:rsid w:val="00A858AD"/>
    <w:rsid w:val="00A9026E"/>
    <w:rsid w:val="00A90448"/>
    <w:rsid w:val="00A96B16"/>
    <w:rsid w:val="00AA1696"/>
    <w:rsid w:val="00AA3535"/>
    <w:rsid w:val="00AA4B01"/>
    <w:rsid w:val="00AA5ADB"/>
    <w:rsid w:val="00AA6745"/>
    <w:rsid w:val="00AB2379"/>
    <w:rsid w:val="00AB4E18"/>
    <w:rsid w:val="00AB58C1"/>
    <w:rsid w:val="00AB5B48"/>
    <w:rsid w:val="00AB5D80"/>
    <w:rsid w:val="00AB715D"/>
    <w:rsid w:val="00AB7BFB"/>
    <w:rsid w:val="00AC12D4"/>
    <w:rsid w:val="00AC3F51"/>
    <w:rsid w:val="00AC4597"/>
    <w:rsid w:val="00AC4939"/>
    <w:rsid w:val="00AC5E49"/>
    <w:rsid w:val="00AD0137"/>
    <w:rsid w:val="00AD05F7"/>
    <w:rsid w:val="00AD4DCC"/>
    <w:rsid w:val="00AE03C6"/>
    <w:rsid w:val="00AE0820"/>
    <w:rsid w:val="00AE3D5F"/>
    <w:rsid w:val="00AE59E8"/>
    <w:rsid w:val="00AE5A3B"/>
    <w:rsid w:val="00AE7CD5"/>
    <w:rsid w:val="00AF2EDE"/>
    <w:rsid w:val="00AF50FD"/>
    <w:rsid w:val="00AF5E31"/>
    <w:rsid w:val="00AF624D"/>
    <w:rsid w:val="00AF64AE"/>
    <w:rsid w:val="00AF6B3C"/>
    <w:rsid w:val="00AF7FE5"/>
    <w:rsid w:val="00B015DF"/>
    <w:rsid w:val="00B01FCD"/>
    <w:rsid w:val="00B027D8"/>
    <w:rsid w:val="00B02A22"/>
    <w:rsid w:val="00B03EED"/>
    <w:rsid w:val="00B04DF3"/>
    <w:rsid w:val="00B0563F"/>
    <w:rsid w:val="00B12224"/>
    <w:rsid w:val="00B124CA"/>
    <w:rsid w:val="00B13066"/>
    <w:rsid w:val="00B14826"/>
    <w:rsid w:val="00B2115C"/>
    <w:rsid w:val="00B217B8"/>
    <w:rsid w:val="00B22960"/>
    <w:rsid w:val="00B229AC"/>
    <w:rsid w:val="00B23776"/>
    <w:rsid w:val="00B237EE"/>
    <w:rsid w:val="00B269E1"/>
    <w:rsid w:val="00B30520"/>
    <w:rsid w:val="00B331F7"/>
    <w:rsid w:val="00B357AF"/>
    <w:rsid w:val="00B359BE"/>
    <w:rsid w:val="00B400BD"/>
    <w:rsid w:val="00B45C88"/>
    <w:rsid w:val="00B46B8D"/>
    <w:rsid w:val="00B5196A"/>
    <w:rsid w:val="00B51C68"/>
    <w:rsid w:val="00B53333"/>
    <w:rsid w:val="00B54C3C"/>
    <w:rsid w:val="00B60C59"/>
    <w:rsid w:val="00B620EF"/>
    <w:rsid w:val="00B62184"/>
    <w:rsid w:val="00B65432"/>
    <w:rsid w:val="00B679EB"/>
    <w:rsid w:val="00B71407"/>
    <w:rsid w:val="00B716DF"/>
    <w:rsid w:val="00B74CD8"/>
    <w:rsid w:val="00B75942"/>
    <w:rsid w:val="00B812A9"/>
    <w:rsid w:val="00B815CE"/>
    <w:rsid w:val="00B81845"/>
    <w:rsid w:val="00B83178"/>
    <w:rsid w:val="00B8493E"/>
    <w:rsid w:val="00B87E67"/>
    <w:rsid w:val="00B9445C"/>
    <w:rsid w:val="00B96542"/>
    <w:rsid w:val="00B965B7"/>
    <w:rsid w:val="00B977A8"/>
    <w:rsid w:val="00BA0DBF"/>
    <w:rsid w:val="00BA11D3"/>
    <w:rsid w:val="00BA1F46"/>
    <w:rsid w:val="00BA2D80"/>
    <w:rsid w:val="00BA3EB8"/>
    <w:rsid w:val="00BB0551"/>
    <w:rsid w:val="00BB13F5"/>
    <w:rsid w:val="00BB14D1"/>
    <w:rsid w:val="00BB2D58"/>
    <w:rsid w:val="00BB2D9E"/>
    <w:rsid w:val="00BB4645"/>
    <w:rsid w:val="00BB65A8"/>
    <w:rsid w:val="00BB66B2"/>
    <w:rsid w:val="00BC0BA3"/>
    <w:rsid w:val="00BC204C"/>
    <w:rsid w:val="00BC2743"/>
    <w:rsid w:val="00BC3F7B"/>
    <w:rsid w:val="00BC43AB"/>
    <w:rsid w:val="00BC5DFC"/>
    <w:rsid w:val="00BC612E"/>
    <w:rsid w:val="00BC6792"/>
    <w:rsid w:val="00BD1127"/>
    <w:rsid w:val="00BD374E"/>
    <w:rsid w:val="00BD44B9"/>
    <w:rsid w:val="00BD5777"/>
    <w:rsid w:val="00BD7C66"/>
    <w:rsid w:val="00BD7D3A"/>
    <w:rsid w:val="00BE0565"/>
    <w:rsid w:val="00BE12F3"/>
    <w:rsid w:val="00BE1427"/>
    <w:rsid w:val="00BE3314"/>
    <w:rsid w:val="00BE714E"/>
    <w:rsid w:val="00BE74AF"/>
    <w:rsid w:val="00BF1AF1"/>
    <w:rsid w:val="00BF353A"/>
    <w:rsid w:val="00BF5EF1"/>
    <w:rsid w:val="00C0089D"/>
    <w:rsid w:val="00C0556C"/>
    <w:rsid w:val="00C05AE0"/>
    <w:rsid w:val="00C06BBA"/>
    <w:rsid w:val="00C077D2"/>
    <w:rsid w:val="00C1011D"/>
    <w:rsid w:val="00C15491"/>
    <w:rsid w:val="00C15856"/>
    <w:rsid w:val="00C17C1D"/>
    <w:rsid w:val="00C17D13"/>
    <w:rsid w:val="00C2139A"/>
    <w:rsid w:val="00C21D50"/>
    <w:rsid w:val="00C222E0"/>
    <w:rsid w:val="00C23562"/>
    <w:rsid w:val="00C26606"/>
    <w:rsid w:val="00C268E4"/>
    <w:rsid w:val="00C27204"/>
    <w:rsid w:val="00C27A35"/>
    <w:rsid w:val="00C330F2"/>
    <w:rsid w:val="00C35363"/>
    <w:rsid w:val="00C35553"/>
    <w:rsid w:val="00C37E42"/>
    <w:rsid w:val="00C41E35"/>
    <w:rsid w:val="00C421E8"/>
    <w:rsid w:val="00C4430E"/>
    <w:rsid w:val="00C4509F"/>
    <w:rsid w:val="00C479B6"/>
    <w:rsid w:val="00C5004C"/>
    <w:rsid w:val="00C5133D"/>
    <w:rsid w:val="00C52887"/>
    <w:rsid w:val="00C530B1"/>
    <w:rsid w:val="00C535F8"/>
    <w:rsid w:val="00C558D8"/>
    <w:rsid w:val="00C57287"/>
    <w:rsid w:val="00C6154E"/>
    <w:rsid w:val="00C61D21"/>
    <w:rsid w:val="00C61D85"/>
    <w:rsid w:val="00C63BAA"/>
    <w:rsid w:val="00C656CD"/>
    <w:rsid w:val="00C659BF"/>
    <w:rsid w:val="00C65B86"/>
    <w:rsid w:val="00C727A4"/>
    <w:rsid w:val="00C73178"/>
    <w:rsid w:val="00C74042"/>
    <w:rsid w:val="00C7407D"/>
    <w:rsid w:val="00C76DBE"/>
    <w:rsid w:val="00C82C7A"/>
    <w:rsid w:val="00C8334E"/>
    <w:rsid w:val="00C84FE8"/>
    <w:rsid w:val="00C87E35"/>
    <w:rsid w:val="00C90EB3"/>
    <w:rsid w:val="00C92E34"/>
    <w:rsid w:val="00C9397D"/>
    <w:rsid w:val="00C97A8A"/>
    <w:rsid w:val="00C97E86"/>
    <w:rsid w:val="00CA2437"/>
    <w:rsid w:val="00CA29DA"/>
    <w:rsid w:val="00CA4E35"/>
    <w:rsid w:val="00CA7C8B"/>
    <w:rsid w:val="00CB0209"/>
    <w:rsid w:val="00CB4245"/>
    <w:rsid w:val="00CB49F2"/>
    <w:rsid w:val="00CB4F49"/>
    <w:rsid w:val="00CB6C44"/>
    <w:rsid w:val="00CC1078"/>
    <w:rsid w:val="00CC22F6"/>
    <w:rsid w:val="00CC7C6C"/>
    <w:rsid w:val="00CD1A6A"/>
    <w:rsid w:val="00CD1F40"/>
    <w:rsid w:val="00CD28CB"/>
    <w:rsid w:val="00CD3C85"/>
    <w:rsid w:val="00CD5E12"/>
    <w:rsid w:val="00CE12B3"/>
    <w:rsid w:val="00CE3891"/>
    <w:rsid w:val="00CE57BE"/>
    <w:rsid w:val="00CE5EC0"/>
    <w:rsid w:val="00CE63FA"/>
    <w:rsid w:val="00CE68BD"/>
    <w:rsid w:val="00CE7AC8"/>
    <w:rsid w:val="00CF0976"/>
    <w:rsid w:val="00CF1AB3"/>
    <w:rsid w:val="00CF3830"/>
    <w:rsid w:val="00CF54FD"/>
    <w:rsid w:val="00CF6752"/>
    <w:rsid w:val="00CF726A"/>
    <w:rsid w:val="00CF7B49"/>
    <w:rsid w:val="00D00CF5"/>
    <w:rsid w:val="00D023B8"/>
    <w:rsid w:val="00D0254A"/>
    <w:rsid w:val="00D038B8"/>
    <w:rsid w:val="00D03CE2"/>
    <w:rsid w:val="00D06D75"/>
    <w:rsid w:val="00D12B7E"/>
    <w:rsid w:val="00D13688"/>
    <w:rsid w:val="00D14348"/>
    <w:rsid w:val="00D1507D"/>
    <w:rsid w:val="00D16E20"/>
    <w:rsid w:val="00D17389"/>
    <w:rsid w:val="00D20A52"/>
    <w:rsid w:val="00D21CEF"/>
    <w:rsid w:val="00D260D0"/>
    <w:rsid w:val="00D26BB5"/>
    <w:rsid w:val="00D273D8"/>
    <w:rsid w:val="00D2757A"/>
    <w:rsid w:val="00D27607"/>
    <w:rsid w:val="00D334AF"/>
    <w:rsid w:val="00D35B24"/>
    <w:rsid w:val="00D35D57"/>
    <w:rsid w:val="00D365F9"/>
    <w:rsid w:val="00D36E43"/>
    <w:rsid w:val="00D370B4"/>
    <w:rsid w:val="00D40AEF"/>
    <w:rsid w:val="00D43675"/>
    <w:rsid w:val="00D43977"/>
    <w:rsid w:val="00D449B2"/>
    <w:rsid w:val="00D44CFD"/>
    <w:rsid w:val="00D458AD"/>
    <w:rsid w:val="00D45CD1"/>
    <w:rsid w:val="00D45E89"/>
    <w:rsid w:val="00D47CFC"/>
    <w:rsid w:val="00D506C6"/>
    <w:rsid w:val="00D52694"/>
    <w:rsid w:val="00D54038"/>
    <w:rsid w:val="00D5459E"/>
    <w:rsid w:val="00D54F9D"/>
    <w:rsid w:val="00D56440"/>
    <w:rsid w:val="00D56563"/>
    <w:rsid w:val="00D578F6"/>
    <w:rsid w:val="00D6118C"/>
    <w:rsid w:val="00D6340F"/>
    <w:rsid w:val="00D64EC7"/>
    <w:rsid w:val="00D75AA0"/>
    <w:rsid w:val="00D76F31"/>
    <w:rsid w:val="00D7750E"/>
    <w:rsid w:val="00D77E81"/>
    <w:rsid w:val="00D82BB6"/>
    <w:rsid w:val="00D8331E"/>
    <w:rsid w:val="00D8600A"/>
    <w:rsid w:val="00D86467"/>
    <w:rsid w:val="00D86D71"/>
    <w:rsid w:val="00D90893"/>
    <w:rsid w:val="00D93539"/>
    <w:rsid w:val="00D95B5B"/>
    <w:rsid w:val="00DA1733"/>
    <w:rsid w:val="00DA1C20"/>
    <w:rsid w:val="00DA497D"/>
    <w:rsid w:val="00DA5847"/>
    <w:rsid w:val="00DA5ED3"/>
    <w:rsid w:val="00DA7CDC"/>
    <w:rsid w:val="00DB07FD"/>
    <w:rsid w:val="00DB4C5D"/>
    <w:rsid w:val="00DB4EE3"/>
    <w:rsid w:val="00DC0DA1"/>
    <w:rsid w:val="00DC12EA"/>
    <w:rsid w:val="00DC2F5E"/>
    <w:rsid w:val="00DC364F"/>
    <w:rsid w:val="00DC4D5E"/>
    <w:rsid w:val="00DC58FB"/>
    <w:rsid w:val="00DC7EC9"/>
    <w:rsid w:val="00DD04AE"/>
    <w:rsid w:val="00DD067D"/>
    <w:rsid w:val="00DD3EB4"/>
    <w:rsid w:val="00DD422F"/>
    <w:rsid w:val="00DD4C10"/>
    <w:rsid w:val="00DD666E"/>
    <w:rsid w:val="00DD7053"/>
    <w:rsid w:val="00DD71BA"/>
    <w:rsid w:val="00DE1172"/>
    <w:rsid w:val="00DE1C90"/>
    <w:rsid w:val="00DE4170"/>
    <w:rsid w:val="00DE709F"/>
    <w:rsid w:val="00DF188B"/>
    <w:rsid w:val="00DF559B"/>
    <w:rsid w:val="00DF69DD"/>
    <w:rsid w:val="00E04B7E"/>
    <w:rsid w:val="00E07C88"/>
    <w:rsid w:val="00E10E83"/>
    <w:rsid w:val="00E16436"/>
    <w:rsid w:val="00E170D5"/>
    <w:rsid w:val="00E21E9C"/>
    <w:rsid w:val="00E24547"/>
    <w:rsid w:val="00E25F5D"/>
    <w:rsid w:val="00E30450"/>
    <w:rsid w:val="00E30A95"/>
    <w:rsid w:val="00E32130"/>
    <w:rsid w:val="00E33750"/>
    <w:rsid w:val="00E344C9"/>
    <w:rsid w:val="00E35D5C"/>
    <w:rsid w:val="00E4099B"/>
    <w:rsid w:val="00E40B42"/>
    <w:rsid w:val="00E43E56"/>
    <w:rsid w:val="00E445C8"/>
    <w:rsid w:val="00E450C1"/>
    <w:rsid w:val="00E457FD"/>
    <w:rsid w:val="00E46231"/>
    <w:rsid w:val="00E47968"/>
    <w:rsid w:val="00E5214C"/>
    <w:rsid w:val="00E53303"/>
    <w:rsid w:val="00E55A60"/>
    <w:rsid w:val="00E6101E"/>
    <w:rsid w:val="00E61B69"/>
    <w:rsid w:val="00E61CE2"/>
    <w:rsid w:val="00E63150"/>
    <w:rsid w:val="00E6715C"/>
    <w:rsid w:val="00E7116E"/>
    <w:rsid w:val="00E756D6"/>
    <w:rsid w:val="00E81F2E"/>
    <w:rsid w:val="00E82338"/>
    <w:rsid w:val="00E8414A"/>
    <w:rsid w:val="00E86814"/>
    <w:rsid w:val="00E86D64"/>
    <w:rsid w:val="00E925C5"/>
    <w:rsid w:val="00E93614"/>
    <w:rsid w:val="00E9412E"/>
    <w:rsid w:val="00E97045"/>
    <w:rsid w:val="00E971C0"/>
    <w:rsid w:val="00EA0BD7"/>
    <w:rsid w:val="00EA2E08"/>
    <w:rsid w:val="00EA5A2D"/>
    <w:rsid w:val="00EB273E"/>
    <w:rsid w:val="00EB27F2"/>
    <w:rsid w:val="00EB2DED"/>
    <w:rsid w:val="00EB5800"/>
    <w:rsid w:val="00EB5841"/>
    <w:rsid w:val="00EC0652"/>
    <w:rsid w:val="00EC2933"/>
    <w:rsid w:val="00EC335F"/>
    <w:rsid w:val="00EC3A60"/>
    <w:rsid w:val="00EC4307"/>
    <w:rsid w:val="00EC618C"/>
    <w:rsid w:val="00ED24EA"/>
    <w:rsid w:val="00ED27D1"/>
    <w:rsid w:val="00ED3296"/>
    <w:rsid w:val="00ED3A72"/>
    <w:rsid w:val="00ED41CA"/>
    <w:rsid w:val="00EE1D77"/>
    <w:rsid w:val="00EE7A28"/>
    <w:rsid w:val="00EF0342"/>
    <w:rsid w:val="00EF4624"/>
    <w:rsid w:val="00EF5A75"/>
    <w:rsid w:val="00F0115F"/>
    <w:rsid w:val="00F0202D"/>
    <w:rsid w:val="00F0210C"/>
    <w:rsid w:val="00F04DCC"/>
    <w:rsid w:val="00F06A15"/>
    <w:rsid w:val="00F07A73"/>
    <w:rsid w:val="00F109C0"/>
    <w:rsid w:val="00F138EB"/>
    <w:rsid w:val="00F15146"/>
    <w:rsid w:val="00F15A0B"/>
    <w:rsid w:val="00F15BED"/>
    <w:rsid w:val="00F15E40"/>
    <w:rsid w:val="00F16FFC"/>
    <w:rsid w:val="00F2263D"/>
    <w:rsid w:val="00F22790"/>
    <w:rsid w:val="00F235E4"/>
    <w:rsid w:val="00F235E5"/>
    <w:rsid w:val="00F256E9"/>
    <w:rsid w:val="00F271EF"/>
    <w:rsid w:val="00F31097"/>
    <w:rsid w:val="00F31FC7"/>
    <w:rsid w:val="00F323CB"/>
    <w:rsid w:val="00F331AE"/>
    <w:rsid w:val="00F33AF7"/>
    <w:rsid w:val="00F35249"/>
    <w:rsid w:val="00F35B79"/>
    <w:rsid w:val="00F35FB7"/>
    <w:rsid w:val="00F37B49"/>
    <w:rsid w:val="00F37EA9"/>
    <w:rsid w:val="00F43BB6"/>
    <w:rsid w:val="00F44D4C"/>
    <w:rsid w:val="00F523F8"/>
    <w:rsid w:val="00F54BA8"/>
    <w:rsid w:val="00F60846"/>
    <w:rsid w:val="00F62125"/>
    <w:rsid w:val="00F6717D"/>
    <w:rsid w:val="00F730F1"/>
    <w:rsid w:val="00F76E63"/>
    <w:rsid w:val="00F77A54"/>
    <w:rsid w:val="00F8056E"/>
    <w:rsid w:val="00F8156E"/>
    <w:rsid w:val="00F8484A"/>
    <w:rsid w:val="00F85814"/>
    <w:rsid w:val="00F9393A"/>
    <w:rsid w:val="00F939CF"/>
    <w:rsid w:val="00F93F8D"/>
    <w:rsid w:val="00FA091F"/>
    <w:rsid w:val="00FA11E6"/>
    <w:rsid w:val="00FA1879"/>
    <w:rsid w:val="00FA3086"/>
    <w:rsid w:val="00FA4C5F"/>
    <w:rsid w:val="00FA6645"/>
    <w:rsid w:val="00FA71B3"/>
    <w:rsid w:val="00FA7639"/>
    <w:rsid w:val="00FB3516"/>
    <w:rsid w:val="00FB55CE"/>
    <w:rsid w:val="00FB5F4B"/>
    <w:rsid w:val="00FC0D8B"/>
    <w:rsid w:val="00FC308A"/>
    <w:rsid w:val="00FC3343"/>
    <w:rsid w:val="00FD023A"/>
    <w:rsid w:val="00FD24E8"/>
    <w:rsid w:val="00FD41BA"/>
    <w:rsid w:val="00FD45A1"/>
    <w:rsid w:val="00FD51D9"/>
    <w:rsid w:val="00FE6ED9"/>
    <w:rsid w:val="00FE72DA"/>
    <w:rsid w:val="00FE7703"/>
    <w:rsid w:val="00FE7DF2"/>
    <w:rsid w:val="00FF3014"/>
    <w:rsid w:val="00FF32E1"/>
    <w:rsid w:val="00FF3940"/>
    <w:rsid w:val="00FF3F1C"/>
    <w:rsid w:val="00FF6405"/>
    <w:rsid w:val="00FF6842"/>
    <w:rsid w:val="00FF6E09"/>
    <w:rsid w:val="01E52931"/>
    <w:rsid w:val="08F40621"/>
    <w:rsid w:val="0A4B76B3"/>
    <w:rsid w:val="0AA40717"/>
    <w:rsid w:val="0E447955"/>
    <w:rsid w:val="11AA463D"/>
    <w:rsid w:val="122F2827"/>
    <w:rsid w:val="14810D8C"/>
    <w:rsid w:val="157870C4"/>
    <w:rsid w:val="16A576FF"/>
    <w:rsid w:val="16B62BE6"/>
    <w:rsid w:val="17DD60DF"/>
    <w:rsid w:val="17FFB719"/>
    <w:rsid w:val="1D72B1BC"/>
    <w:rsid w:val="1DDE783F"/>
    <w:rsid w:val="1EAF7DC2"/>
    <w:rsid w:val="1FEF72EF"/>
    <w:rsid w:val="1FFD0BFB"/>
    <w:rsid w:val="1FFFDF75"/>
    <w:rsid w:val="21644313"/>
    <w:rsid w:val="22EF4483"/>
    <w:rsid w:val="24FD7EE2"/>
    <w:rsid w:val="25FD0E3E"/>
    <w:rsid w:val="264E49A1"/>
    <w:rsid w:val="2AD72DE8"/>
    <w:rsid w:val="2BFD80C4"/>
    <w:rsid w:val="2CAE74F5"/>
    <w:rsid w:val="2CFF157F"/>
    <w:rsid w:val="2D600851"/>
    <w:rsid w:val="2E2C21F8"/>
    <w:rsid w:val="2EFFA3D7"/>
    <w:rsid w:val="2FBFA126"/>
    <w:rsid w:val="301C570B"/>
    <w:rsid w:val="307A20B6"/>
    <w:rsid w:val="337B4340"/>
    <w:rsid w:val="34CB1593"/>
    <w:rsid w:val="353A031B"/>
    <w:rsid w:val="35FC5123"/>
    <w:rsid w:val="370D5089"/>
    <w:rsid w:val="37B482BF"/>
    <w:rsid w:val="38646DDA"/>
    <w:rsid w:val="38E51D53"/>
    <w:rsid w:val="39FFF308"/>
    <w:rsid w:val="3AE996B2"/>
    <w:rsid w:val="3AFEB3AF"/>
    <w:rsid w:val="3B3D4362"/>
    <w:rsid w:val="3BB9CA5F"/>
    <w:rsid w:val="3BEABB92"/>
    <w:rsid w:val="3DF31500"/>
    <w:rsid w:val="3EFB8C0A"/>
    <w:rsid w:val="3F37606B"/>
    <w:rsid w:val="3F4FC73B"/>
    <w:rsid w:val="3F7F48B4"/>
    <w:rsid w:val="3F9D4449"/>
    <w:rsid w:val="3FAF21FD"/>
    <w:rsid w:val="3FDA3488"/>
    <w:rsid w:val="3FFEAF15"/>
    <w:rsid w:val="41D77121"/>
    <w:rsid w:val="424072AD"/>
    <w:rsid w:val="48CB5887"/>
    <w:rsid w:val="49F7B968"/>
    <w:rsid w:val="4A8F7AF1"/>
    <w:rsid w:val="4DFBC51C"/>
    <w:rsid w:val="4EDE75B9"/>
    <w:rsid w:val="4F771D00"/>
    <w:rsid w:val="4F7B945A"/>
    <w:rsid w:val="52AA05F3"/>
    <w:rsid w:val="53B8F71C"/>
    <w:rsid w:val="57EFBD9C"/>
    <w:rsid w:val="57F59E4C"/>
    <w:rsid w:val="5A776A28"/>
    <w:rsid w:val="5AFF6943"/>
    <w:rsid w:val="5BE37F9A"/>
    <w:rsid w:val="5BFF75B3"/>
    <w:rsid w:val="5CDA7A8D"/>
    <w:rsid w:val="5EDB5F93"/>
    <w:rsid w:val="5EFBB865"/>
    <w:rsid w:val="5F3BF302"/>
    <w:rsid w:val="5F477DBE"/>
    <w:rsid w:val="5F7D4617"/>
    <w:rsid w:val="5F8F0DB9"/>
    <w:rsid w:val="5FBC5BD8"/>
    <w:rsid w:val="5FBE605F"/>
    <w:rsid w:val="5FBF846D"/>
    <w:rsid w:val="5FCE47FB"/>
    <w:rsid w:val="5FDCE83D"/>
    <w:rsid w:val="5FEEFB08"/>
    <w:rsid w:val="5FFD1861"/>
    <w:rsid w:val="5FFF6FBE"/>
    <w:rsid w:val="60286BFF"/>
    <w:rsid w:val="603F5A06"/>
    <w:rsid w:val="609E5FFC"/>
    <w:rsid w:val="65A84A34"/>
    <w:rsid w:val="67EB8B6E"/>
    <w:rsid w:val="67FB0F53"/>
    <w:rsid w:val="67FE3885"/>
    <w:rsid w:val="6B155449"/>
    <w:rsid w:val="6BFF1BFB"/>
    <w:rsid w:val="6BFF8FB2"/>
    <w:rsid w:val="6CFD9C48"/>
    <w:rsid w:val="6EBF4990"/>
    <w:rsid w:val="6F3FADE9"/>
    <w:rsid w:val="6F4DF835"/>
    <w:rsid w:val="6F5B17D9"/>
    <w:rsid w:val="6F779855"/>
    <w:rsid w:val="6F7F86E9"/>
    <w:rsid w:val="6FB9B841"/>
    <w:rsid w:val="6FD788F4"/>
    <w:rsid w:val="6FE3CAD3"/>
    <w:rsid w:val="6FFEECDE"/>
    <w:rsid w:val="70C16696"/>
    <w:rsid w:val="71FAE3D5"/>
    <w:rsid w:val="73BCABE1"/>
    <w:rsid w:val="73C34CCA"/>
    <w:rsid w:val="75FC5B8A"/>
    <w:rsid w:val="76FF59B2"/>
    <w:rsid w:val="776E228C"/>
    <w:rsid w:val="77D94932"/>
    <w:rsid w:val="788310B4"/>
    <w:rsid w:val="79F74E48"/>
    <w:rsid w:val="7A6FD85A"/>
    <w:rsid w:val="7BAE2752"/>
    <w:rsid w:val="7BEF6892"/>
    <w:rsid w:val="7BF749C5"/>
    <w:rsid w:val="7BFBECA0"/>
    <w:rsid w:val="7C99023D"/>
    <w:rsid w:val="7CDFEABF"/>
    <w:rsid w:val="7D5F382B"/>
    <w:rsid w:val="7DB71B27"/>
    <w:rsid w:val="7DD17A46"/>
    <w:rsid w:val="7DDF4C8B"/>
    <w:rsid w:val="7E97EF19"/>
    <w:rsid w:val="7EFFC523"/>
    <w:rsid w:val="7F3AB93C"/>
    <w:rsid w:val="7F3F2D33"/>
    <w:rsid w:val="7F7FB6FC"/>
    <w:rsid w:val="7FBF0AA7"/>
    <w:rsid w:val="7FCFA118"/>
    <w:rsid w:val="7FDDF18F"/>
    <w:rsid w:val="7FDF3446"/>
    <w:rsid w:val="7FDFD13C"/>
    <w:rsid w:val="7FFDB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7EF88"/>
  <w15:docId w15:val="{23AB03D9-4062-453A-9782-F87A1A46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d">
    <w:name w:val="批注主题 字符"/>
    <w:basedOn w:val="a4"/>
    <w:link w:val="ac"/>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1">
    <w:name w:val="修订1"/>
    <w:hidden/>
    <w:uiPriority w:val="99"/>
    <w:unhideWhenUsed/>
    <w:qFormat/>
    <w:rPr>
      <w:kern w:val="2"/>
      <w:sz w:val="21"/>
      <w:szCs w:val="24"/>
    </w:rPr>
  </w:style>
  <w:style w:type="paragraph" w:styleId="af">
    <w:name w:val="List Paragraph"/>
    <w:basedOn w:val="a"/>
    <w:uiPriority w:val="34"/>
    <w:qFormat/>
    <w:pPr>
      <w:ind w:firstLineChars="200" w:firstLine="420"/>
    </w:pPr>
  </w:style>
  <w:style w:type="paragraph" w:customStyle="1" w:styleId="2">
    <w:name w:val="修订2"/>
    <w:hidden/>
    <w:uiPriority w:val="99"/>
    <w:unhideWhenUsed/>
    <w:qFormat/>
    <w:rPr>
      <w:kern w:val="2"/>
      <w:sz w:val="21"/>
      <w:szCs w:val="24"/>
    </w:rPr>
  </w:style>
  <w:style w:type="paragraph" w:customStyle="1" w:styleId="3">
    <w:name w:val="修订3"/>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 w:type="paragraph" w:styleId="af0">
    <w:name w:val="Revision"/>
    <w:hidden/>
    <w:uiPriority w:val="99"/>
    <w:unhideWhenUsed/>
    <w:rsid w:val="00487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916</Words>
  <Characters>1008</Characters>
  <Application>Microsoft Office Word</Application>
  <DocSecurity>0</DocSecurity>
  <Lines>50</Lines>
  <Paragraphs>33</Paragraphs>
  <ScaleCrop>false</ScaleCrop>
  <Company>CMCC</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淑珍 李</cp:lastModifiedBy>
  <cp:revision>15</cp:revision>
  <cp:lastPrinted>2025-04-18T03:20:00Z</cp:lastPrinted>
  <dcterms:created xsi:type="dcterms:W3CDTF">2025-04-17T10:41:00Z</dcterms:created>
  <dcterms:modified xsi:type="dcterms:W3CDTF">2025-04-18T06:28:00Z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698A219D156C47F59B6921C182A456E5_13</vt:lpwstr>
  </property>
  <property fmtid="{D5CDD505-2E9C-101B-9397-08002B2CF9AE}" pid="4" name="KSOTemplateDocerSaveRecord">
    <vt:lpwstr>eyJoZGlkIjoiODJiOWM1YjYwMjIxOGNiNDRjYTNiMGE1OWE4YzJkNTYiLCJ1c2VySWQiOiIyNTE0NDIwNDQifQ==</vt:lpwstr>
  </property>
</Properties>
</file>