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24AAD">
      <w:pPr>
        <w:rPr>
          <w:bCs/>
          <w:sz w:val="24"/>
        </w:rPr>
      </w:pPr>
      <w:r>
        <w:rPr>
          <w:bCs/>
          <w:sz w:val="24"/>
        </w:rPr>
        <w:t>公司代码：688160                                  公司简称：步科股份</w:t>
      </w:r>
    </w:p>
    <w:p w14:paraId="30178566"/>
    <w:p w14:paraId="11655686"/>
    <w:p w14:paraId="77B51C8E"/>
    <w:p w14:paraId="7A157788"/>
    <w:p w14:paraId="249797AA"/>
    <w:p w14:paraId="66A226F4"/>
    <w:p w14:paraId="75BD4271">
      <w:pPr>
        <w:autoSpaceDE w:val="0"/>
        <w:autoSpaceDN w:val="0"/>
        <w:adjustRightInd w:val="0"/>
        <w:spacing w:before="156" w:beforeLines="50" w:after="156" w:afterLines="50"/>
        <w:jc w:val="center"/>
        <w:rPr>
          <w:rFonts w:eastAsia="黑体"/>
          <w:color w:val="000000"/>
          <w:kern w:val="0"/>
          <w:sz w:val="48"/>
          <w:szCs w:val="48"/>
        </w:rPr>
      </w:pPr>
      <w:r>
        <w:rPr>
          <w:rFonts w:eastAsia="黑体"/>
          <w:color w:val="000000"/>
          <w:kern w:val="0"/>
          <w:sz w:val="48"/>
          <w:szCs w:val="48"/>
        </w:rPr>
        <w:t>上海步科自动化股份有限公司</w:t>
      </w:r>
    </w:p>
    <w:p w14:paraId="78AAE727">
      <w:pPr>
        <w:autoSpaceDE w:val="0"/>
        <w:autoSpaceDN w:val="0"/>
        <w:adjustRightInd w:val="0"/>
        <w:spacing w:before="156" w:beforeLines="50" w:after="156" w:afterLines="50"/>
        <w:jc w:val="center"/>
        <w:rPr>
          <w:rFonts w:eastAsia="黑体"/>
          <w:color w:val="000000"/>
          <w:sz w:val="48"/>
          <w:szCs w:val="48"/>
        </w:rPr>
      </w:pPr>
      <w:r>
        <w:rPr>
          <w:rFonts w:eastAsia="黑体"/>
          <w:color w:val="000000"/>
          <w:kern w:val="0"/>
          <w:sz w:val="48"/>
          <w:szCs w:val="48"/>
        </w:rPr>
        <w:t>投资者关系活动记录表</w:t>
      </w:r>
    </w:p>
    <w:p w14:paraId="4F72B7FB"/>
    <w:p w14:paraId="7F08F8EA"/>
    <w:p w14:paraId="164215F5"/>
    <w:p w14:paraId="00510FAE"/>
    <w:p w14:paraId="40D3381D"/>
    <w:p w14:paraId="021C8955">
      <w:pPr>
        <w:jc w:val="center"/>
      </w:pPr>
    </w:p>
    <w:p w14:paraId="1BCD26BF">
      <w:pPr>
        <w:autoSpaceDE w:val="0"/>
        <w:autoSpaceDN w:val="0"/>
        <w:adjustRightInd w:val="0"/>
        <w:rPr>
          <w:b/>
          <w:color w:val="000000"/>
          <w:kern w:val="0"/>
          <w:sz w:val="24"/>
        </w:rPr>
      </w:pPr>
    </w:p>
    <w:p w14:paraId="28542EF4">
      <w:pPr>
        <w:autoSpaceDE w:val="0"/>
        <w:autoSpaceDN w:val="0"/>
        <w:adjustRightInd w:val="0"/>
        <w:rPr>
          <w:b/>
          <w:color w:val="000000"/>
          <w:kern w:val="0"/>
          <w:sz w:val="24"/>
        </w:rPr>
      </w:pPr>
    </w:p>
    <w:p w14:paraId="409A0EA6">
      <w:pPr>
        <w:autoSpaceDE w:val="0"/>
        <w:autoSpaceDN w:val="0"/>
        <w:adjustRightInd w:val="0"/>
        <w:spacing w:before="312" w:beforeLines="100"/>
        <w:jc w:val="center"/>
        <w:rPr>
          <w:rFonts w:eastAsia="黑体"/>
          <w:color w:val="000000"/>
          <w:kern w:val="0"/>
          <w:sz w:val="32"/>
          <w:szCs w:val="28"/>
        </w:rPr>
      </w:pPr>
      <w:r>
        <w:rPr>
          <w:rFonts w:eastAsia="黑体"/>
          <w:color w:val="000000"/>
          <w:kern w:val="0"/>
          <w:sz w:val="32"/>
          <w:szCs w:val="28"/>
        </w:rPr>
        <w:br w:type="page"/>
      </w:r>
      <w:r>
        <w:rPr>
          <w:rFonts w:eastAsia="黑体"/>
          <w:color w:val="000000"/>
          <w:kern w:val="0"/>
          <w:sz w:val="32"/>
          <w:szCs w:val="28"/>
        </w:rPr>
        <w:t>上海步科自动化股份有限公司</w:t>
      </w:r>
    </w:p>
    <w:p w14:paraId="7130BF22">
      <w:pPr>
        <w:autoSpaceDE w:val="0"/>
        <w:autoSpaceDN w:val="0"/>
        <w:adjustRightInd w:val="0"/>
        <w:spacing w:after="312" w:afterLines="100"/>
        <w:jc w:val="center"/>
        <w:rPr>
          <w:rFonts w:eastAsia="黑体"/>
          <w:color w:val="000000"/>
          <w:kern w:val="0"/>
          <w:sz w:val="32"/>
          <w:szCs w:val="28"/>
        </w:rPr>
      </w:pPr>
      <w:r>
        <w:rPr>
          <w:rFonts w:eastAsia="黑体"/>
          <w:color w:val="000000"/>
          <w:kern w:val="0"/>
          <w:sz w:val="32"/>
          <w:szCs w:val="28"/>
        </w:rPr>
        <w:t>投资者关系活动记录表</w:t>
      </w:r>
    </w:p>
    <w:tbl>
      <w:tblPr>
        <w:tblStyle w:val="8"/>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88"/>
      </w:tblGrid>
      <w:tr w14:paraId="7619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2376" w:type="dxa"/>
            <w:vAlign w:val="center"/>
          </w:tcPr>
          <w:p w14:paraId="76216A78">
            <w:pPr>
              <w:autoSpaceDE w:val="0"/>
              <w:autoSpaceDN w:val="0"/>
              <w:adjustRightInd w:val="0"/>
              <w:rPr>
                <w:color w:val="000000"/>
                <w:kern w:val="0"/>
                <w:sz w:val="24"/>
              </w:rPr>
            </w:pPr>
            <w:r>
              <w:rPr>
                <w:color w:val="000000"/>
                <w:kern w:val="0"/>
                <w:sz w:val="24"/>
              </w:rPr>
              <w:t>投资者关系活动类别</w:t>
            </w:r>
          </w:p>
        </w:tc>
        <w:tc>
          <w:tcPr>
            <w:tcW w:w="6588" w:type="dxa"/>
            <w:vAlign w:val="center"/>
          </w:tcPr>
          <w:p w14:paraId="7AFE65D1">
            <w:pPr>
              <w:autoSpaceDE w:val="0"/>
              <w:autoSpaceDN w:val="0"/>
              <w:adjustRightInd w:val="0"/>
              <w:snapToGrid w:val="0"/>
              <w:spacing w:line="360" w:lineRule="auto"/>
              <w:rPr>
                <w:rFonts w:ascii="宋体" w:hAnsi="宋体"/>
                <w:color w:val="000000"/>
                <w:kern w:val="0"/>
                <w:sz w:val="24"/>
              </w:rPr>
            </w:pPr>
            <w:r>
              <w:rPr>
                <w:rFonts w:ascii="宋体" w:hAnsi="宋体"/>
                <w:color w:val="000000"/>
                <w:kern w:val="0"/>
                <w:sz w:val="24"/>
              </w:rPr>
              <w:t xml:space="preserve">□特定对象调研     </w:t>
            </w:r>
            <w:r>
              <w:rPr>
                <w:rFonts w:ascii="Segoe UI Symbol" w:hAnsi="Segoe UI Symbol" w:cs="Segoe UI Symbol"/>
                <w:color w:val="000000"/>
                <w:kern w:val="0"/>
                <w:sz w:val="24"/>
              </w:rPr>
              <w:t>☑</w:t>
            </w:r>
            <w:r>
              <w:rPr>
                <w:rFonts w:ascii="宋体" w:hAnsi="宋体"/>
                <w:color w:val="000000"/>
                <w:kern w:val="0"/>
                <w:sz w:val="24"/>
              </w:rPr>
              <w:t>分析师会议</w:t>
            </w:r>
          </w:p>
          <w:p w14:paraId="0C94F63E">
            <w:pPr>
              <w:autoSpaceDE w:val="0"/>
              <w:autoSpaceDN w:val="0"/>
              <w:adjustRightInd w:val="0"/>
              <w:snapToGrid w:val="0"/>
              <w:spacing w:line="360" w:lineRule="auto"/>
              <w:rPr>
                <w:rFonts w:ascii="宋体" w:hAnsi="宋体"/>
                <w:color w:val="000000"/>
                <w:kern w:val="0"/>
                <w:sz w:val="24"/>
              </w:rPr>
            </w:pPr>
            <w:r>
              <w:rPr>
                <w:rFonts w:ascii="宋体" w:hAnsi="宋体"/>
                <w:color w:val="000000"/>
                <w:kern w:val="0"/>
                <w:sz w:val="24"/>
              </w:rPr>
              <w:t xml:space="preserve">□媒体采访         </w:t>
            </w:r>
            <w:r>
              <w:rPr>
                <w:rFonts w:ascii="Segoe UI Symbol" w:hAnsi="Segoe UI Symbol" w:cs="Segoe UI Symbol"/>
                <w:color w:val="000000"/>
                <w:kern w:val="0"/>
                <w:sz w:val="24"/>
              </w:rPr>
              <w:t>☑</w:t>
            </w:r>
            <w:r>
              <w:rPr>
                <w:rFonts w:ascii="宋体" w:hAnsi="宋体"/>
                <w:color w:val="000000"/>
                <w:kern w:val="0"/>
                <w:sz w:val="24"/>
              </w:rPr>
              <w:t xml:space="preserve">业绩说明会 </w:t>
            </w:r>
          </w:p>
          <w:p w14:paraId="49B770FB">
            <w:pPr>
              <w:autoSpaceDE w:val="0"/>
              <w:autoSpaceDN w:val="0"/>
              <w:adjustRightInd w:val="0"/>
              <w:snapToGrid w:val="0"/>
              <w:spacing w:line="360" w:lineRule="auto"/>
              <w:rPr>
                <w:rFonts w:ascii="宋体" w:hAnsi="宋体"/>
                <w:color w:val="000000"/>
                <w:kern w:val="0"/>
                <w:sz w:val="24"/>
              </w:rPr>
            </w:pPr>
            <w:r>
              <w:rPr>
                <w:rFonts w:ascii="宋体" w:hAnsi="宋体"/>
                <w:color w:val="000000"/>
                <w:kern w:val="0"/>
                <w:sz w:val="24"/>
              </w:rPr>
              <w:t>□新闻发布会       □路演活动</w:t>
            </w:r>
          </w:p>
          <w:p w14:paraId="1D761977">
            <w:pPr>
              <w:autoSpaceDE w:val="0"/>
              <w:autoSpaceDN w:val="0"/>
              <w:adjustRightInd w:val="0"/>
              <w:snapToGrid w:val="0"/>
              <w:spacing w:line="360" w:lineRule="auto"/>
              <w:rPr>
                <w:rFonts w:ascii="宋体" w:hAnsi="宋体"/>
                <w:color w:val="000000"/>
                <w:kern w:val="0"/>
                <w:sz w:val="24"/>
              </w:rPr>
            </w:pPr>
            <w:r>
              <w:rPr>
                <w:rFonts w:ascii="宋体" w:hAnsi="宋体"/>
                <w:color w:val="000000"/>
                <w:kern w:val="0"/>
                <w:sz w:val="24"/>
              </w:rPr>
              <w:t xml:space="preserve">□现场参观         </w:t>
            </w:r>
            <w:r>
              <w:rPr>
                <w:rFonts w:ascii="Segoe UI Symbol" w:hAnsi="Segoe UI Symbol" w:cs="Segoe UI Symbol"/>
                <w:color w:val="000000"/>
                <w:kern w:val="0"/>
                <w:sz w:val="24"/>
              </w:rPr>
              <w:t>☑</w:t>
            </w:r>
            <w:r>
              <w:rPr>
                <w:rFonts w:ascii="宋体" w:hAnsi="宋体"/>
                <w:color w:val="000000"/>
                <w:kern w:val="0"/>
                <w:sz w:val="24"/>
              </w:rPr>
              <w:t>一对一沟通</w:t>
            </w:r>
          </w:p>
          <w:p w14:paraId="56BB9A42">
            <w:pPr>
              <w:autoSpaceDE w:val="0"/>
              <w:autoSpaceDN w:val="0"/>
              <w:adjustRightInd w:val="0"/>
              <w:snapToGrid w:val="0"/>
              <w:spacing w:line="360" w:lineRule="auto"/>
              <w:rPr>
                <w:color w:val="000000"/>
                <w:kern w:val="0"/>
                <w:sz w:val="24"/>
              </w:rPr>
            </w:pPr>
            <w:r>
              <w:rPr>
                <w:rFonts w:ascii="宋体" w:hAnsi="宋体"/>
                <w:color w:val="000000"/>
                <w:kern w:val="0"/>
                <w:sz w:val="24"/>
              </w:rPr>
              <w:t>□其他（电话会议）</w:t>
            </w:r>
          </w:p>
        </w:tc>
      </w:tr>
      <w:tr w14:paraId="4430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76" w:type="dxa"/>
            <w:vAlign w:val="center"/>
          </w:tcPr>
          <w:p w14:paraId="54F5FA04">
            <w:pPr>
              <w:autoSpaceDE w:val="0"/>
              <w:autoSpaceDN w:val="0"/>
              <w:adjustRightInd w:val="0"/>
              <w:rPr>
                <w:color w:val="000000"/>
                <w:kern w:val="0"/>
                <w:sz w:val="24"/>
              </w:rPr>
            </w:pPr>
            <w:r>
              <w:rPr>
                <w:color w:val="000000"/>
                <w:kern w:val="0"/>
                <w:sz w:val="24"/>
              </w:rPr>
              <w:t>参与单位名称</w:t>
            </w:r>
          </w:p>
        </w:tc>
        <w:tc>
          <w:tcPr>
            <w:tcW w:w="6588" w:type="dxa"/>
            <w:vAlign w:val="center"/>
          </w:tcPr>
          <w:p w14:paraId="03BAA375">
            <w:r>
              <w:t>申万宏源策略会、景顺长城；</w:t>
            </w:r>
          </w:p>
          <w:p w14:paraId="2578E11F">
            <w:r>
              <w:t>摩根中国策略会、S</w:t>
            </w:r>
            <w:r>
              <w:rPr>
                <w:rFonts w:hint="eastAsia"/>
                <w:lang w:val="en-US" w:eastAsia="zh-CN"/>
              </w:rPr>
              <w:t>UMITOMO</w:t>
            </w:r>
            <w:r>
              <w:t xml:space="preserve"> M</w:t>
            </w:r>
            <w:r>
              <w:rPr>
                <w:rFonts w:hint="eastAsia"/>
                <w:lang w:val="en-US" w:eastAsia="zh-CN"/>
              </w:rPr>
              <w:t>ITSUI</w:t>
            </w:r>
            <w:r>
              <w:t xml:space="preserve"> DS AM、VICTORY CAPITAL MANAGEMENT、MONOLITH MANAGEMENT、STONEYLAKE ASSET、UG INVESTMENT ADVISORS、WT CAPITAL；</w:t>
            </w:r>
          </w:p>
          <w:p w14:paraId="10FB3240">
            <w:r>
              <w:t>浙商证券策略会；</w:t>
            </w:r>
          </w:p>
          <w:p w14:paraId="0343ABAD">
            <w:r>
              <w:t>开源证券策略会；</w:t>
            </w:r>
          </w:p>
          <w:p w14:paraId="5B951062">
            <w:r>
              <w:t>中信证券策略会、嘉实基金；</w:t>
            </w:r>
          </w:p>
          <w:p w14:paraId="71731D05">
            <w:r>
              <w:t>中信建投证券策略会、银华股份、人保资产；</w:t>
            </w:r>
          </w:p>
          <w:p w14:paraId="294C2514">
            <w:r>
              <w:t>国海证券策略会、国联安基金、浦银安盛基金、中信保诚基金、华富基金；</w:t>
            </w:r>
          </w:p>
          <w:p w14:paraId="67F5813D">
            <w:r>
              <w:t>华创证券策略会、招行基金、博道基金；</w:t>
            </w:r>
          </w:p>
          <w:p w14:paraId="03CD5CEA">
            <w:r>
              <w:t>财通证券策略会；</w:t>
            </w:r>
          </w:p>
          <w:p w14:paraId="4FCEF5D0">
            <w:r>
              <w:t>东吴证券策略会；</w:t>
            </w:r>
          </w:p>
          <w:p w14:paraId="6E7F6584">
            <w:r>
              <w:t>信达证券策略会；</w:t>
            </w:r>
          </w:p>
        </w:tc>
      </w:tr>
      <w:tr w14:paraId="1ADB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76" w:type="dxa"/>
            <w:vAlign w:val="center"/>
          </w:tcPr>
          <w:p w14:paraId="02CA45EB">
            <w:pPr>
              <w:autoSpaceDE w:val="0"/>
              <w:autoSpaceDN w:val="0"/>
              <w:adjustRightInd w:val="0"/>
              <w:rPr>
                <w:color w:val="000000"/>
                <w:kern w:val="0"/>
                <w:sz w:val="24"/>
              </w:rPr>
            </w:pPr>
            <w:r>
              <w:rPr>
                <w:color w:val="000000"/>
                <w:kern w:val="0"/>
                <w:sz w:val="24"/>
              </w:rPr>
              <w:t>时间</w:t>
            </w:r>
          </w:p>
        </w:tc>
        <w:tc>
          <w:tcPr>
            <w:tcW w:w="6588" w:type="dxa"/>
            <w:vAlign w:val="center"/>
          </w:tcPr>
          <w:p w14:paraId="24E907C3">
            <w:pPr>
              <w:autoSpaceDE w:val="0"/>
              <w:autoSpaceDN w:val="0"/>
              <w:adjustRightInd w:val="0"/>
              <w:rPr>
                <w:color w:val="000000"/>
                <w:kern w:val="0"/>
                <w:szCs w:val="21"/>
              </w:rPr>
            </w:pPr>
            <w:r>
              <w:rPr>
                <w:color w:val="000000"/>
                <w:kern w:val="0"/>
                <w:szCs w:val="21"/>
              </w:rPr>
              <w:t>2025年5月6日-5月9日</w:t>
            </w:r>
          </w:p>
        </w:tc>
      </w:tr>
      <w:tr w14:paraId="1BD4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76" w:type="dxa"/>
            <w:vAlign w:val="center"/>
          </w:tcPr>
          <w:p w14:paraId="74545ADE">
            <w:pPr>
              <w:autoSpaceDE w:val="0"/>
              <w:autoSpaceDN w:val="0"/>
              <w:adjustRightInd w:val="0"/>
              <w:rPr>
                <w:color w:val="000000"/>
                <w:kern w:val="0"/>
                <w:sz w:val="24"/>
              </w:rPr>
            </w:pPr>
            <w:r>
              <w:rPr>
                <w:color w:val="000000"/>
                <w:kern w:val="0"/>
                <w:sz w:val="24"/>
              </w:rPr>
              <w:t>地点</w:t>
            </w:r>
          </w:p>
        </w:tc>
        <w:tc>
          <w:tcPr>
            <w:tcW w:w="6588" w:type="dxa"/>
            <w:vAlign w:val="center"/>
          </w:tcPr>
          <w:p w14:paraId="3B2989CC">
            <w:r>
              <w:t>上证路演中心</w:t>
            </w:r>
          </w:p>
          <w:p w14:paraId="187838E8">
            <w:r>
              <w:t>深圳市南山区意中利科技园1号3楼</w:t>
            </w:r>
          </w:p>
          <w:p w14:paraId="0417AD4F">
            <w:r>
              <w:t>深圳好日子皇冠假日酒店、深圳福田香格里拉酒店</w:t>
            </w:r>
          </w:p>
          <w:p w14:paraId="5DC771C0">
            <w:r>
              <w:t>上海浦东香格里拉酒店、上海浦东凯宾斯基大酒店、上海浦东丽思卡尔顿酒店、上海浦东丽晶酒店</w:t>
            </w:r>
          </w:p>
          <w:p w14:paraId="2CF2DC31">
            <w:r>
              <w:t>杭州君悦酒店、杭州温德姆至尊豪庭大酒店、杭州钱江万豪酒店</w:t>
            </w:r>
          </w:p>
          <w:p w14:paraId="22A2C437">
            <w:r>
              <w:t>北京中国大饭店、北京嘉里大酒店</w:t>
            </w:r>
          </w:p>
        </w:tc>
      </w:tr>
      <w:tr w14:paraId="5758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376" w:type="dxa"/>
            <w:vAlign w:val="center"/>
          </w:tcPr>
          <w:p w14:paraId="548BF503">
            <w:pPr>
              <w:autoSpaceDE w:val="0"/>
              <w:autoSpaceDN w:val="0"/>
              <w:adjustRightInd w:val="0"/>
              <w:rPr>
                <w:color w:val="000000"/>
                <w:kern w:val="0"/>
                <w:sz w:val="24"/>
              </w:rPr>
            </w:pPr>
            <w:r>
              <w:rPr>
                <w:color w:val="000000"/>
                <w:kern w:val="0"/>
                <w:sz w:val="24"/>
              </w:rPr>
              <w:t>公司接待人员姓名</w:t>
            </w:r>
          </w:p>
        </w:tc>
        <w:tc>
          <w:tcPr>
            <w:tcW w:w="6588" w:type="dxa"/>
            <w:vAlign w:val="center"/>
          </w:tcPr>
          <w:p w14:paraId="46EE4B59">
            <w:pPr>
              <w:autoSpaceDE w:val="0"/>
              <w:autoSpaceDN w:val="0"/>
              <w:adjustRightInd w:val="0"/>
              <w:rPr>
                <w:szCs w:val="21"/>
              </w:rPr>
            </w:pPr>
            <w:r>
              <w:rPr>
                <w:szCs w:val="21"/>
              </w:rPr>
              <w:t>董事长、总经理 唐咚</w:t>
            </w:r>
          </w:p>
          <w:p w14:paraId="1B3A9287">
            <w:pPr>
              <w:autoSpaceDE w:val="0"/>
              <w:autoSpaceDN w:val="0"/>
              <w:adjustRightInd w:val="0"/>
              <w:rPr>
                <w:szCs w:val="21"/>
              </w:rPr>
            </w:pPr>
            <w:r>
              <w:rPr>
                <w:szCs w:val="21"/>
              </w:rPr>
              <w:t>董事、副总经理、财务总监 王石泉</w:t>
            </w:r>
          </w:p>
          <w:p w14:paraId="4A1D9DDB">
            <w:r>
              <w:t>独立董事 彭钦文</w:t>
            </w:r>
          </w:p>
          <w:p w14:paraId="67B777F2">
            <w:pPr>
              <w:autoSpaceDE w:val="0"/>
              <w:autoSpaceDN w:val="0"/>
              <w:adjustRightInd w:val="0"/>
              <w:rPr>
                <w:szCs w:val="21"/>
              </w:rPr>
            </w:pPr>
            <w:r>
              <w:rPr>
                <w:szCs w:val="21"/>
              </w:rPr>
              <w:t>董事会秘书 刘耘</w:t>
            </w:r>
          </w:p>
          <w:p w14:paraId="6C3C10A9">
            <w:pPr>
              <w:autoSpaceDE w:val="0"/>
              <w:autoSpaceDN w:val="0"/>
              <w:adjustRightInd w:val="0"/>
              <w:rPr>
                <w:szCs w:val="21"/>
              </w:rPr>
            </w:pPr>
            <w:r>
              <w:rPr>
                <w:szCs w:val="21"/>
              </w:rPr>
              <w:t>证券事务代表 邵凯真</w:t>
            </w:r>
          </w:p>
        </w:tc>
      </w:tr>
      <w:tr w14:paraId="4231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376" w:type="dxa"/>
            <w:vAlign w:val="center"/>
          </w:tcPr>
          <w:p w14:paraId="699A0A80">
            <w:pPr>
              <w:autoSpaceDE w:val="0"/>
              <w:autoSpaceDN w:val="0"/>
              <w:adjustRightInd w:val="0"/>
              <w:rPr>
                <w:color w:val="000000"/>
                <w:kern w:val="0"/>
                <w:sz w:val="24"/>
              </w:rPr>
            </w:pPr>
            <w:r>
              <w:rPr>
                <w:color w:val="000000"/>
                <w:kern w:val="0"/>
                <w:sz w:val="24"/>
              </w:rPr>
              <w:t>投资者关系活动主要内容介绍</w:t>
            </w:r>
          </w:p>
        </w:tc>
        <w:tc>
          <w:tcPr>
            <w:tcW w:w="6588" w:type="dxa"/>
            <w:vAlign w:val="center"/>
          </w:tcPr>
          <w:p w14:paraId="35304279">
            <w:pPr>
              <w:numPr>
                <w:ilvl w:val="0"/>
                <w:numId w:val="1"/>
              </w:numPr>
              <w:ind w:firstLine="420" w:firstLineChars="200"/>
              <w:rPr>
                <w:szCs w:val="21"/>
              </w:rPr>
            </w:pPr>
            <w:r>
              <w:rPr>
                <w:szCs w:val="21"/>
              </w:rPr>
              <w:t>公司如何看待北京人形机器人马拉松大赛中表现出来的人形机器人行动等方面还不成熟的问题，公司认为人形机器人目前需要</w:t>
            </w:r>
            <w:r>
              <w:rPr>
                <w:rFonts w:hint="eastAsia"/>
                <w:szCs w:val="21"/>
                <w:lang w:eastAsia="zh-CN"/>
              </w:rPr>
              <w:t>在</w:t>
            </w:r>
            <w:r>
              <w:rPr>
                <w:szCs w:val="21"/>
              </w:rPr>
              <w:t>哪些方面进一步加强，以及从零部件研发方面可以有哪些进步？</w:t>
            </w:r>
          </w:p>
          <w:p w14:paraId="52394D36">
            <w:pPr>
              <w:pStyle w:val="2"/>
              <w:spacing w:before="0" w:line="240" w:lineRule="auto"/>
              <w:ind w:firstLine="420" w:firstLineChars="200"/>
              <w:rPr>
                <w:rFonts w:ascii="Times New Roman" w:hAnsi="Times New Roman" w:eastAsia="宋体"/>
                <w:b w:val="0"/>
                <w:bCs w:val="0"/>
              </w:rPr>
            </w:pPr>
            <w:r>
              <w:rPr>
                <w:rFonts w:ascii="Times New Roman" w:hAnsi="Times New Roman" w:eastAsia="宋体"/>
                <w:b w:val="0"/>
                <w:bCs w:val="0"/>
              </w:rPr>
              <w:t>答：北京人形机器人马拉松大赛作为全球首场人形机器人半程马拉松赛事，其意义远超竞技本身。在极限场景下，暴露人形机器人技术的短板和不足，为整个行业的技术迭代与进步提供了具有价值的参考与借鉴。目前，人形机器人技术正处在从实验室迈向现实应用、逐渐实现批量化的关键突破期，各关键技术都在持续迭代升级，电机及驱动只是人形机器人的关键部件之一，人形机器人的成熟还需要诸多产业链的共同努力。公司重点关注运动控制和动力解决方案技术的提升，同时也会着眼未来，在多模态融合的发展趋势下，积极探索智能动力解决方案的发展，助力人形机器人技术不断迈向新的高度。</w:t>
            </w:r>
          </w:p>
          <w:p w14:paraId="66F5C6AB">
            <w:pPr>
              <w:ind w:firstLine="420" w:firstLineChars="200"/>
            </w:pPr>
          </w:p>
          <w:p w14:paraId="7C613EBE">
            <w:pPr>
              <w:pStyle w:val="2"/>
              <w:numPr>
                <w:ilvl w:val="0"/>
                <w:numId w:val="1"/>
              </w:numPr>
              <w:spacing w:before="0" w:line="240" w:lineRule="auto"/>
              <w:ind w:firstLine="420" w:firstLineChars="200"/>
              <w:rPr>
                <w:rFonts w:ascii="Times New Roman" w:hAnsi="Times New Roman" w:eastAsia="宋体"/>
              </w:rPr>
            </w:pPr>
            <w:r>
              <w:rPr>
                <w:rFonts w:ascii="Times New Roman" w:hAnsi="Times New Roman" w:eastAsia="宋体"/>
                <w:b w:val="0"/>
                <w:bCs w:val="0"/>
              </w:rPr>
              <w:t>公司在人形机器人市场方面的研发和市场拓展最新情况如何？</w:t>
            </w:r>
          </w:p>
          <w:p w14:paraId="6F0A53CB">
            <w:pPr>
              <w:ind w:firstLine="420" w:firstLineChars="200"/>
            </w:pPr>
            <w:r>
              <w:t>答：公司积极布局人形机器人赛道，为人形机器人提供无框力矩电机及关节模组平台部件等产品，已经与国内部分头部人形机器人客户建立合作，并形成批量订单。目前，公司第四代无框力矩电机正在研发中，将在重量、工艺和成本等方向进一步优化，同时，在第四代后面，新一代产品已经开始预研，这些都是为未来的性能提升及高性价比做更充分的准备。</w:t>
            </w:r>
          </w:p>
          <w:p w14:paraId="08E0FD43">
            <w:pPr>
              <w:pStyle w:val="2"/>
              <w:spacing w:before="0"/>
              <w:ind w:firstLine="422" w:firstLineChars="200"/>
              <w:rPr>
                <w:rFonts w:ascii="Times New Roman" w:hAnsi="Times New Roman" w:eastAsia="宋体"/>
              </w:rPr>
            </w:pPr>
          </w:p>
          <w:p w14:paraId="1C26E367">
            <w:pPr>
              <w:pStyle w:val="2"/>
              <w:numPr>
                <w:ilvl w:val="0"/>
                <w:numId w:val="1"/>
              </w:numPr>
              <w:spacing w:before="0" w:line="240" w:lineRule="auto"/>
              <w:ind w:firstLine="420" w:firstLineChars="200"/>
              <w:rPr>
                <w:rFonts w:ascii="Times New Roman" w:hAnsi="Times New Roman" w:eastAsia="宋体"/>
                <w:b w:val="0"/>
                <w:bCs w:val="0"/>
              </w:rPr>
            </w:pPr>
            <w:r>
              <w:rPr>
                <w:rFonts w:ascii="Times New Roman" w:hAnsi="Times New Roman" w:eastAsia="宋体"/>
                <w:b w:val="0"/>
                <w:bCs w:val="0"/>
              </w:rPr>
              <w:t>有机构说，各种机器人是AI应用的最合适的场景，请问目前公司各种机器人与AI结合情况如何？是否有相关具体项目（包括募投项目）？</w:t>
            </w:r>
          </w:p>
          <w:p w14:paraId="704ACECF">
            <w:pPr>
              <w:ind w:firstLine="420" w:firstLineChars="200"/>
            </w:pPr>
            <w:r>
              <w:t>答：机器人与AI结合可以形成具有具身智能的人形机器人、新型复合机器人、服务机器人等各种形态机器人。公司主要为各类机器人提供动力解决方案，基于i-Kinco集成技术平台，以电机技术为核心，组合驱动器、编码器、减速机、轮毂等多种核心部件，推出集成式伺服轮、关节模组、轮毂一体机、旋转顶升模组、舵轮模组等解决方案型产品，同时，也提供行业驱动器、机器人专用HMI等产品。公司募投项目“常州智能制造生产基地”主要用于扩充产能，生产伺服电机、伺服驱动器、伺服模组、人机界面、PLC、变频器等核心部件。</w:t>
            </w:r>
          </w:p>
          <w:p w14:paraId="11AEDF5D">
            <w:pPr>
              <w:pStyle w:val="2"/>
              <w:spacing w:before="0" w:line="240" w:lineRule="auto"/>
              <w:ind w:firstLine="422" w:firstLineChars="200"/>
              <w:rPr>
                <w:rFonts w:ascii="Times New Roman" w:hAnsi="Times New Roman" w:eastAsia="宋体"/>
              </w:rPr>
            </w:pPr>
          </w:p>
          <w:p w14:paraId="206B357F">
            <w:pPr>
              <w:numPr>
                <w:ilvl w:val="0"/>
                <w:numId w:val="1"/>
              </w:numPr>
              <w:ind w:firstLine="420" w:firstLineChars="200"/>
            </w:pPr>
            <w:r>
              <w:t>公司目前供应链国产化情况如何？是否有部分零部件依靠进口？公司如何评估并提高供应链国产化率？</w:t>
            </w:r>
          </w:p>
          <w:p w14:paraId="68EDA79B">
            <w:pPr>
              <w:ind w:firstLine="420" w:firstLineChars="200"/>
            </w:pPr>
            <w:r>
              <w:t>答：公司目前原材料进口比例较低，大部分材料都是国内采购。针对进口采购的部分原材料，公司也有相应的国产化替代方案。</w:t>
            </w:r>
          </w:p>
          <w:p w14:paraId="32001E13">
            <w:pPr>
              <w:pStyle w:val="2"/>
              <w:spacing w:before="0"/>
              <w:ind w:firstLine="422" w:firstLineChars="200"/>
              <w:rPr>
                <w:rFonts w:ascii="Times New Roman" w:hAnsi="Times New Roman" w:eastAsia="宋体"/>
              </w:rPr>
            </w:pPr>
          </w:p>
          <w:p w14:paraId="1805D277">
            <w:pPr>
              <w:numPr>
                <w:ilvl w:val="0"/>
                <w:numId w:val="1"/>
              </w:numPr>
              <w:ind w:firstLine="420" w:firstLineChars="200"/>
            </w:pPr>
            <w:r>
              <w:t>公司给机器人行业提供的产品有哪些？</w:t>
            </w:r>
          </w:p>
          <w:p w14:paraId="19E0D563">
            <w:pPr>
              <w:ind w:firstLine="420" w:firstLineChars="200"/>
            </w:pPr>
            <w:r>
              <w:t>答：公司基于综合性的工业自动化与数字化技术平台，深入机器人行业应用场景，为移动机器人</w:t>
            </w:r>
            <w:r>
              <w:rPr>
                <w:rFonts w:hint="eastAsia"/>
              </w:rPr>
              <w:t>（AGV/AMR）</w:t>
            </w:r>
            <w:r>
              <w:t>、协作机器人、工业机器人、人形机器人、泛服务机器人、仿生机器人提供显示、控制、驱动等多维度解决方案。公司通过对行业痛点的洞察，与机器人客户深度链接，结合产品研发优势，持续进行创新，推出引领行业的移动机器人专用低压伺服系列产品、一体化伺服轮、协作机器人专用无框力矩电机、机器人专用人机界面、机器人控制器等产品，形成较为完整的机器人核心部件能力。</w:t>
            </w:r>
          </w:p>
          <w:p w14:paraId="429A59D0">
            <w:pPr>
              <w:pStyle w:val="2"/>
              <w:spacing w:before="0"/>
              <w:ind w:firstLine="422" w:firstLineChars="200"/>
              <w:rPr>
                <w:rFonts w:ascii="Times New Roman" w:hAnsi="Times New Roman" w:eastAsia="宋体"/>
              </w:rPr>
            </w:pPr>
          </w:p>
          <w:p w14:paraId="49B6BCAF">
            <w:pPr>
              <w:numPr>
                <w:ilvl w:val="0"/>
                <w:numId w:val="1"/>
              </w:numPr>
              <w:ind w:firstLine="420" w:firstLineChars="200"/>
            </w:pPr>
            <w:r>
              <w:t>公司伺服模组2024年的销售情况如何？关键部件都是自己生产的吗？</w:t>
            </w:r>
          </w:p>
          <w:p w14:paraId="3E52A672">
            <w:pPr>
              <w:ind w:firstLine="420" w:firstLineChars="200"/>
              <w:rPr>
                <w:rFonts w:hint="eastAsia"/>
                <w:szCs w:val="21"/>
              </w:rPr>
            </w:pPr>
            <w:r>
              <w:t>答：公司2024年伺服模组销量约3.8万台，同比增长118.54%。伺服模组中使用的关键部件如伺服电机、编码器、驱动器</w:t>
            </w:r>
            <w:r>
              <w:rPr>
                <w:rFonts w:hint="eastAsia"/>
              </w:rPr>
              <w:t>、行星减速机均为公司</w:t>
            </w:r>
            <w:r>
              <w:t>自研，</w:t>
            </w:r>
            <w:r>
              <w:rPr>
                <w:rFonts w:hint="eastAsia"/>
              </w:rPr>
              <w:t>其中行星减速机采用“自研+外协”的方式生产，其余核心部件均为自研自产。公司常州智能制造生产基地1号厂房已经建设完毕，为减速机单独规划了产能，计划2025年上半年开始投产使用。项目投产后，公司伺服模组中的关键部件都将自己生产。</w:t>
            </w:r>
            <w:r>
              <w:rPr>
                <w:rFonts w:hint="eastAsia"/>
                <w:szCs w:val="21"/>
              </w:rPr>
              <w:t xml:space="preserve"> </w:t>
            </w:r>
          </w:p>
          <w:p w14:paraId="1A5FE0F9">
            <w:pPr>
              <w:pStyle w:val="2"/>
              <w:rPr>
                <w:rFonts w:hint="eastAsia"/>
                <w:szCs w:val="21"/>
              </w:rPr>
            </w:pPr>
          </w:p>
          <w:p w14:paraId="6B4703E8">
            <w:pPr>
              <w:numPr>
                <w:ilvl w:val="0"/>
                <w:numId w:val="1"/>
              </w:numPr>
              <w:ind w:left="0" w:leftChars="0" w:firstLine="420" w:firstLineChars="200"/>
              <w:rPr>
                <w:rFonts w:hint="eastAsia"/>
                <w:szCs w:val="21"/>
                <w:lang w:val="en-US" w:eastAsia="zh-CN"/>
              </w:rPr>
            </w:pPr>
            <w:r>
              <w:rPr>
                <w:rFonts w:hint="eastAsia"/>
                <w:szCs w:val="21"/>
                <w:lang w:val="en-US" w:eastAsia="zh-CN"/>
              </w:rPr>
              <w:t>公司2025年一季度的业绩情况如何？</w:t>
            </w:r>
          </w:p>
          <w:p w14:paraId="4D7F7D11">
            <w:pPr>
              <w:bidi w:val="0"/>
              <w:ind w:firstLine="420" w:firstLineChars="200"/>
              <w:rPr>
                <w:rFonts w:hint="default"/>
                <w:lang w:val="en-US" w:eastAsia="zh-CN"/>
              </w:rPr>
            </w:pPr>
            <w:r>
              <w:rPr>
                <w:rFonts w:hint="eastAsia"/>
                <w:lang w:val="en-US" w:eastAsia="zh-CN"/>
              </w:rPr>
              <w:t>答：2025年</w:t>
            </w:r>
            <w:r>
              <w:rPr>
                <w:rFonts w:hint="eastAsia"/>
                <w:szCs w:val="21"/>
                <w:lang w:val="en-US" w:eastAsia="zh-CN"/>
              </w:rPr>
              <w:t>一季度，</w:t>
            </w:r>
            <w:r>
              <w:rPr>
                <w:rFonts w:hint="eastAsia" w:ascii="Times New Roman" w:hAnsi="Times New Roman"/>
              </w:rPr>
              <w:t>公司在重点行业的客户开拓和产品创新取得显著效果</w:t>
            </w:r>
            <w:r>
              <w:rPr>
                <w:rFonts w:hint="eastAsia"/>
                <w:lang w:eastAsia="zh-CN"/>
              </w:rPr>
              <w:t>，</w:t>
            </w:r>
            <w:r>
              <w:rPr>
                <w:rFonts w:hint="eastAsia"/>
                <w:szCs w:val="21"/>
                <w:lang w:val="en-US" w:eastAsia="zh-CN"/>
              </w:rPr>
              <w:t>营业收入1.32亿元，同比上升17.81%，</w:t>
            </w:r>
            <w:r>
              <w:rPr>
                <w:rFonts w:ascii="Times New Roman" w:hAnsi="Times New Roman"/>
              </w:rPr>
              <w:t>其中机器人行业收入快速增长，实现营业收入6,175.94万元，同比增长45.83%</w:t>
            </w:r>
            <w:r>
              <w:rPr>
                <w:rFonts w:hint="eastAsia"/>
                <w:szCs w:val="21"/>
                <w:lang w:val="en-US" w:eastAsia="zh-CN"/>
              </w:rPr>
              <w:t>。</w:t>
            </w:r>
            <w:r>
              <w:rPr>
                <w:rFonts w:hint="eastAsia" w:ascii="Times New Roman" w:hAnsi="Times New Roman"/>
              </w:rPr>
              <w:t>由于股份支付费用增加，</w:t>
            </w:r>
            <w:r>
              <w:rPr>
                <w:rFonts w:hint="eastAsia"/>
                <w:lang w:val="en-US" w:eastAsia="zh-CN"/>
              </w:rPr>
              <w:t>公司</w:t>
            </w:r>
            <w:r>
              <w:rPr>
                <w:rFonts w:hint="eastAsia" w:ascii="Times New Roman" w:hAnsi="Times New Roman"/>
              </w:rPr>
              <w:t>净利润与上年同期基本持平</w:t>
            </w:r>
            <w:r>
              <w:rPr>
                <w:rFonts w:hint="eastAsia"/>
                <w:szCs w:val="21"/>
                <w:lang w:val="en-US" w:eastAsia="zh-CN"/>
              </w:rPr>
              <w:t>，归母净利润为1</w:t>
            </w:r>
            <w:r>
              <w:rPr>
                <w:rFonts w:ascii="Times New Roman" w:hAnsi="Times New Roman"/>
              </w:rPr>
              <w:t>,</w:t>
            </w:r>
            <w:r>
              <w:rPr>
                <w:rFonts w:hint="eastAsia"/>
                <w:szCs w:val="21"/>
                <w:lang w:val="en-US" w:eastAsia="zh-CN"/>
              </w:rPr>
              <w:t>112.27万元，同比上升0.32%；剔除股份支付费用的影响后，归母净利润为1,396.60万元，同比增长16.45%。</w:t>
            </w:r>
          </w:p>
        </w:tc>
      </w:tr>
      <w:tr w14:paraId="2610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76" w:type="dxa"/>
            <w:vAlign w:val="center"/>
          </w:tcPr>
          <w:p w14:paraId="026D4E02">
            <w:pPr>
              <w:autoSpaceDE w:val="0"/>
              <w:autoSpaceDN w:val="0"/>
              <w:adjustRightInd w:val="0"/>
              <w:rPr>
                <w:color w:val="000000"/>
                <w:kern w:val="0"/>
                <w:sz w:val="24"/>
              </w:rPr>
            </w:pPr>
            <w:r>
              <w:rPr>
                <w:color w:val="000000"/>
                <w:kern w:val="0"/>
                <w:sz w:val="24"/>
              </w:rPr>
              <w:t>附件清单</w:t>
            </w:r>
          </w:p>
        </w:tc>
        <w:tc>
          <w:tcPr>
            <w:tcW w:w="6588" w:type="dxa"/>
            <w:vAlign w:val="center"/>
          </w:tcPr>
          <w:p w14:paraId="36564139">
            <w:pPr>
              <w:jc w:val="left"/>
              <w:rPr>
                <w:color w:val="000000"/>
                <w:kern w:val="0"/>
                <w:sz w:val="24"/>
              </w:rPr>
            </w:pPr>
            <w:r>
              <w:rPr>
                <w:color w:val="000000"/>
                <w:kern w:val="0"/>
                <w:sz w:val="24"/>
              </w:rPr>
              <w:t>无</w:t>
            </w:r>
          </w:p>
        </w:tc>
      </w:tr>
      <w:tr w14:paraId="788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376" w:type="dxa"/>
            <w:vAlign w:val="center"/>
          </w:tcPr>
          <w:p w14:paraId="750AE551">
            <w:pPr>
              <w:autoSpaceDE w:val="0"/>
              <w:autoSpaceDN w:val="0"/>
              <w:adjustRightInd w:val="0"/>
              <w:rPr>
                <w:color w:val="000000"/>
                <w:kern w:val="0"/>
                <w:sz w:val="24"/>
              </w:rPr>
            </w:pPr>
            <w:r>
              <w:rPr>
                <w:color w:val="000000"/>
                <w:kern w:val="0"/>
                <w:sz w:val="24"/>
              </w:rPr>
              <w:t>日期</w:t>
            </w:r>
          </w:p>
        </w:tc>
        <w:tc>
          <w:tcPr>
            <w:tcW w:w="6588" w:type="dxa"/>
            <w:vAlign w:val="center"/>
          </w:tcPr>
          <w:p w14:paraId="3E0C4A23">
            <w:pPr>
              <w:autoSpaceDE w:val="0"/>
              <w:autoSpaceDN w:val="0"/>
              <w:adjustRightInd w:val="0"/>
              <w:rPr>
                <w:color w:val="000000"/>
                <w:kern w:val="0"/>
                <w:sz w:val="24"/>
              </w:rPr>
            </w:pPr>
            <w:r>
              <w:rPr>
                <w:color w:val="000000"/>
                <w:kern w:val="0"/>
                <w:sz w:val="24"/>
              </w:rPr>
              <w:t>2025年5月6日-5月9日</w:t>
            </w:r>
          </w:p>
        </w:tc>
      </w:tr>
    </w:tbl>
    <w:p w14:paraId="229DD377">
      <w:pPr>
        <w:rPr>
          <w:color w:val="000000"/>
          <w:kern w:val="0"/>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304" w:right="1797" w:bottom="130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ED7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AA4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A426">
    <w:pPr>
      <w:pStyle w:val="4"/>
      <w:jc w:val="center"/>
    </w:pPr>
    <w:r>
      <w:t xml:space="preserve">- </w:t>
    </w: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r>
      <w:rPr>
        <w:rStyle w:val="12"/>
      </w:rPr>
      <w:t xml:space="preserve"> -</w:t>
    </w:r>
  </w:p>
  <w:p w14:paraId="45B7423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44B1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8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EC9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4FFF1"/>
    <w:multiLevelType w:val="singleLevel"/>
    <w:tmpl w:val="2114FFF1"/>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NjRiNjhhOWIwYzE1Y2RkNmQwNDhkNDE3MTMzZjcifQ=="/>
  </w:docVars>
  <w:rsids>
    <w:rsidRoot w:val="00AA53F6"/>
    <w:rsid w:val="00002630"/>
    <w:rsid w:val="00002D64"/>
    <w:rsid w:val="000070C5"/>
    <w:rsid w:val="00010ED3"/>
    <w:rsid w:val="000112D6"/>
    <w:rsid w:val="0001156E"/>
    <w:rsid w:val="0001454A"/>
    <w:rsid w:val="00015290"/>
    <w:rsid w:val="000173BA"/>
    <w:rsid w:val="00030C1A"/>
    <w:rsid w:val="000310B3"/>
    <w:rsid w:val="0003227D"/>
    <w:rsid w:val="000353B0"/>
    <w:rsid w:val="000355E0"/>
    <w:rsid w:val="00040138"/>
    <w:rsid w:val="00042292"/>
    <w:rsid w:val="00044252"/>
    <w:rsid w:val="0004465F"/>
    <w:rsid w:val="00046C96"/>
    <w:rsid w:val="000509EF"/>
    <w:rsid w:val="00052824"/>
    <w:rsid w:val="000541A0"/>
    <w:rsid w:val="00057C59"/>
    <w:rsid w:val="00066D53"/>
    <w:rsid w:val="00070C32"/>
    <w:rsid w:val="00070C9B"/>
    <w:rsid w:val="00075660"/>
    <w:rsid w:val="00080DB4"/>
    <w:rsid w:val="0008442A"/>
    <w:rsid w:val="00084869"/>
    <w:rsid w:val="0008740B"/>
    <w:rsid w:val="00087B0F"/>
    <w:rsid w:val="000930D4"/>
    <w:rsid w:val="00093E67"/>
    <w:rsid w:val="00096874"/>
    <w:rsid w:val="000969E1"/>
    <w:rsid w:val="0009754C"/>
    <w:rsid w:val="000A2288"/>
    <w:rsid w:val="000A243B"/>
    <w:rsid w:val="000A2A96"/>
    <w:rsid w:val="000A5027"/>
    <w:rsid w:val="000A6760"/>
    <w:rsid w:val="000A7BA5"/>
    <w:rsid w:val="000B1703"/>
    <w:rsid w:val="000B18AD"/>
    <w:rsid w:val="000B2347"/>
    <w:rsid w:val="000B4C1B"/>
    <w:rsid w:val="000B72F0"/>
    <w:rsid w:val="000B7DF6"/>
    <w:rsid w:val="000C0CE4"/>
    <w:rsid w:val="000C1B56"/>
    <w:rsid w:val="000C1EAC"/>
    <w:rsid w:val="000C59A8"/>
    <w:rsid w:val="000C63A1"/>
    <w:rsid w:val="000C6DBA"/>
    <w:rsid w:val="000D3B07"/>
    <w:rsid w:val="000D42E1"/>
    <w:rsid w:val="000D559B"/>
    <w:rsid w:val="000D5ACA"/>
    <w:rsid w:val="000D799E"/>
    <w:rsid w:val="000E1EEB"/>
    <w:rsid w:val="000F320D"/>
    <w:rsid w:val="000F430E"/>
    <w:rsid w:val="000F4BC9"/>
    <w:rsid w:val="000F79D6"/>
    <w:rsid w:val="000F7B2B"/>
    <w:rsid w:val="00100182"/>
    <w:rsid w:val="00100DAC"/>
    <w:rsid w:val="0010162A"/>
    <w:rsid w:val="00101C3A"/>
    <w:rsid w:val="0010216D"/>
    <w:rsid w:val="0010602E"/>
    <w:rsid w:val="001069EF"/>
    <w:rsid w:val="00110FD1"/>
    <w:rsid w:val="00110FD8"/>
    <w:rsid w:val="00113882"/>
    <w:rsid w:val="0011404E"/>
    <w:rsid w:val="001143FA"/>
    <w:rsid w:val="00122A1B"/>
    <w:rsid w:val="0012692F"/>
    <w:rsid w:val="00134AF4"/>
    <w:rsid w:val="00136B86"/>
    <w:rsid w:val="00137811"/>
    <w:rsid w:val="00141548"/>
    <w:rsid w:val="00144672"/>
    <w:rsid w:val="001452ED"/>
    <w:rsid w:val="0014762D"/>
    <w:rsid w:val="001478E6"/>
    <w:rsid w:val="0015242C"/>
    <w:rsid w:val="00156291"/>
    <w:rsid w:val="0016048D"/>
    <w:rsid w:val="00160918"/>
    <w:rsid w:val="0016209F"/>
    <w:rsid w:val="00167295"/>
    <w:rsid w:val="00174942"/>
    <w:rsid w:val="00176017"/>
    <w:rsid w:val="001774F6"/>
    <w:rsid w:val="001802BB"/>
    <w:rsid w:val="001803FC"/>
    <w:rsid w:val="00183AB8"/>
    <w:rsid w:val="001863AC"/>
    <w:rsid w:val="00187E2D"/>
    <w:rsid w:val="00190B16"/>
    <w:rsid w:val="001937BB"/>
    <w:rsid w:val="001937EA"/>
    <w:rsid w:val="0019473E"/>
    <w:rsid w:val="001957FC"/>
    <w:rsid w:val="00195DD3"/>
    <w:rsid w:val="0019700E"/>
    <w:rsid w:val="00197D58"/>
    <w:rsid w:val="001A13BD"/>
    <w:rsid w:val="001A6A74"/>
    <w:rsid w:val="001B11DF"/>
    <w:rsid w:val="001B2DE4"/>
    <w:rsid w:val="001B38DC"/>
    <w:rsid w:val="001D1DC1"/>
    <w:rsid w:val="001E2351"/>
    <w:rsid w:val="001E2594"/>
    <w:rsid w:val="001E3944"/>
    <w:rsid w:val="001E5FB2"/>
    <w:rsid w:val="001E7F54"/>
    <w:rsid w:val="001F0AA0"/>
    <w:rsid w:val="001F387D"/>
    <w:rsid w:val="001F4440"/>
    <w:rsid w:val="001F7AE7"/>
    <w:rsid w:val="00202304"/>
    <w:rsid w:val="00202EDF"/>
    <w:rsid w:val="00203129"/>
    <w:rsid w:val="002105EA"/>
    <w:rsid w:val="0021285C"/>
    <w:rsid w:val="00215484"/>
    <w:rsid w:val="0022286C"/>
    <w:rsid w:val="00224B97"/>
    <w:rsid w:val="00230161"/>
    <w:rsid w:val="00233E74"/>
    <w:rsid w:val="00234FC8"/>
    <w:rsid w:val="00236E5A"/>
    <w:rsid w:val="00237CA7"/>
    <w:rsid w:val="002401D3"/>
    <w:rsid w:val="002413F3"/>
    <w:rsid w:val="00241804"/>
    <w:rsid w:val="002443F0"/>
    <w:rsid w:val="00245A1F"/>
    <w:rsid w:val="00247FAD"/>
    <w:rsid w:val="00252BB0"/>
    <w:rsid w:val="0025353D"/>
    <w:rsid w:val="0026332C"/>
    <w:rsid w:val="00264CB8"/>
    <w:rsid w:val="00271061"/>
    <w:rsid w:val="00271153"/>
    <w:rsid w:val="00271D2A"/>
    <w:rsid w:val="00271D5A"/>
    <w:rsid w:val="00282D54"/>
    <w:rsid w:val="00294D34"/>
    <w:rsid w:val="00296E21"/>
    <w:rsid w:val="002978AA"/>
    <w:rsid w:val="002A0C59"/>
    <w:rsid w:val="002A1080"/>
    <w:rsid w:val="002A1959"/>
    <w:rsid w:val="002A4381"/>
    <w:rsid w:val="002A44F3"/>
    <w:rsid w:val="002A5BED"/>
    <w:rsid w:val="002B0A3B"/>
    <w:rsid w:val="002B1777"/>
    <w:rsid w:val="002B327F"/>
    <w:rsid w:val="002B3F7E"/>
    <w:rsid w:val="002B67C7"/>
    <w:rsid w:val="002B719E"/>
    <w:rsid w:val="002C10C4"/>
    <w:rsid w:val="002C19EE"/>
    <w:rsid w:val="002C1A85"/>
    <w:rsid w:val="002C3244"/>
    <w:rsid w:val="002C570B"/>
    <w:rsid w:val="002C6A9B"/>
    <w:rsid w:val="002D0275"/>
    <w:rsid w:val="002D0CAB"/>
    <w:rsid w:val="002D122F"/>
    <w:rsid w:val="002D1756"/>
    <w:rsid w:val="002D2B91"/>
    <w:rsid w:val="002D443D"/>
    <w:rsid w:val="002D491D"/>
    <w:rsid w:val="002E1E48"/>
    <w:rsid w:val="002E47B8"/>
    <w:rsid w:val="002E7675"/>
    <w:rsid w:val="002F1A3F"/>
    <w:rsid w:val="002F76F7"/>
    <w:rsid w:val="0030017E"/>
    <w:rsid w:val="00302B55"/>
    <w:rsid w:val="00304BDB"/>
    <w:rsid w:val="003058FF"/>
    <w:rsid w:val="00305B02"/>
    <w:rsid w:val="00306CAF"/>
    <w:rsid w:val="00307732"/>
    <w:rsid w:val="00307A3A"/>
    <w:rsid w:val="00307CFF"/>
    <w:rsid w:val="00310B60"/>
    <w:rsid w:val="0031309C"/>
    <w:rsid w:val="00313794"/>
    <w:rsid w:val="0031557F"/>
    <w:rsid w:val="00315908"/>
    <w:rsid w:val="00315E48"/>
    <w:rsid w:val="00323FCA"/>
    <w:rsid w:val="00333A33"/>
    <w:rsid w:val="00336BC6"/>
    <w:rsid w:val="003546BD"/>
    <w:rsid w:val="00355773"/>
    <w:rsid w:val="00355C2D"/>
    <w:rsid w:val="00356F0B"/>
    <w:rsid w:val="003576D8"/>
    <w:rsid w:val="00360FA4"/>
    <w:rsid w:val="00361BCC"/>
    <w:rsid w:val="00362075"/>
    <w:rsid w:val="00365680"/>
    <w:rsid w:val="00367740"/>
    <w:rsid w:val="00370BBA"/>
    <w:rsid w:val="00370C8B"/>
    <w:rsid w:val="00374DE3"/>
    <w:rsid w:val="00376978"/>
    <w:rsid w:val="0039179F"/>
    <w:rsid w:val="00395A02"/>
    <w:rsid w:val="003A0904"/>
    <w:rsid w:val="003A17B6"/>
    <w:rsid w:val="003A2029"/>
    <w:rsid w:val="003A21A8"/>
    <w:rsid w:val="003A7F38"/>
    <w:rsid w:val="003B655C"/>
    <w:rsid w:val="003C5857"/>
    <w:rsid w:val="003C589E"/>
    <w:rsid w:val="003C666A"/>
    <w:rsid w:val="003D05BD"/>
    <w:rsid w:val="003D089D"/>
    <w:rsid w:val="003D1054"/>
    <w:rsid w:val="003D6191"/>
    <w:rsid w:val="003E3F5C"/>
    <w:rsid w:val="003E5DEA"/>
    <w:rsid w:val="003E660D"/>
    <w:rsid w:val="003F0259"/>
    <w:rsid w:val="003F651B"/>
    <w:rsid w:val="00400B55"/>
    <w:rsid w:val="00401E7F"/>
    <w:rsid w:val="00402FA2"/>
    <w:rsid w:val="0040506C"/>
    <w:rsid w:val="00407AB7"/>
    <w:rsid w:val="0041176E"/>
    <w:rsid w:val="00413084"/>
    <w:rsid w:val="004131C6"/>
    <w:rsid w:val="00414E34"/>
    <w:rsid w:val="004163B6"/>
    <w:rsid w:val="004176B8"/>
    <w:rsid w:val="00421CFD"/>
    <w:rsid w:val="004228E9"/>
    <w:rsid w:val="00424694"/>
    <w:rsid w:val="004249A9"/>
    <w:rsid w:val="004270C5"/>
    <w:rsid w:val="004304CE"/>
    <w:rsid w:val="00431819"/>
    <w:rsid w:val="00431B2F"/>
    <w:rsid w:val="00434384"/>
    <w:rsid w:val="00435BDA"/>
    <w:rsid w:val="00436C3A"/>
    <w:rsid w:val="004415F8"/>
    <w:rsid w:val="00451CF3"/>
    <w:rsid w:val="00454B90"/>
    <w:rsid w:val="00466AC8"/>
    <w:rsid w:val="00466B17"/>
    <w:rsid w:val="00470220"/>
    <w:rsid w:val="00477012"/>
    <w:rsid w:val="0048081E"/>
    <w:rsid w:val="004819B3"/>
    <w:rsid w:val="004830CF"/>
    <w:rsid w:val="00483C46"/>
    <w:rsid w:val="004857CA"/>
    <w:rsid w:val="00491B9E"/>
    <w:rsid w:val="0049589E"/>
    <w:rsid w:val="00496148"/>
    <w:rsid w:val="004963A9"/>
    <w:rsid w:val="0049713B"/>
    <w:rsid w:val="004A621C"/>
    <w:rsid w:val="004A63AC"/>
    <w:rsid w:val="004A711E"/>
    <w:rsid w:val="004B0021"/>
    <w:rsid w:val="004B172B"/>
    <w:rsid w:val="004B53EE"/>
    <w:rsid w:val="004C01F3"/>
    <w:rsid w:val="004C0A61"/>
    <w:rsid w:val="004C3D06"/>
    <w:rsid w:val="004C58E4"/>
    <w:rsid w:val="004C5D34"/>
    <w:rsid w:val="004C68E4"/>
    <w:rsid w:val="004C71C8"/>
    <w:rsid w:val="004D77FB"/>
    <w:rsid w:val="004E1F3B"/>
    <w:rsid w:val="004F02F4"/>
    <w:rsid w:val="0050316E"/>
    <w:rsid w:val="00504FEC"/>
    <w:rsid w:val="00506547"/>
    <w:rsid w:val="00511864"/>
    <w:rsid w:val="0051509E"/>
    <w:rsid w:val="0052041F"/>
    <w:rsid w:val="00521FA0"/>
    <w:rsid w:val="00522248"/>
    <w:rsid w:val="00522435"/>
    <w:rsid w:val="00524BBF"/>
    <w:rsid w:val="00525685"/>
    <w:rsid w:val="005358AD"/>
    <w:rsid w:val="005446F8"/>
    <w:rsid w:val="00545068"/>
    <w:rsid w:val="00545EDA"/>
    <w:rsid w:val="00550B83"/>
    <w:rsid w:val="005518C5"/>
    <w:rsid w:val="00560149"/>
    <w:rsid w:val="00562BE2"/>
    <w:rsid w:val="005642B9"/>
    <w:rsid w:val="0057528F"/>
    <w:rsid w:val="0057636C"/>
    <w:rsid w:val="00580352"/>
    <w:rsid w:val="00583A33"/>
    <w:rsid w:val="00586D1C"/>
    <w:rsid w:val="00587C21"/>
    <w:rsid w:val="00591C01"/>
    <w:rsid w:val="00594A8A"/>
    <w:rsid w:val="005970C2"/>
    <w:rsid w:val="00597E1C"/>
    <w:rsid w:val="005A00C0"/>
    <w:rsid w:val="005A0C2C"/>
    <w:rsid w:val="005B10B7"/>
    <w:rsid w:val="005B309C"/>
    <w:rsid w:val="005B4EDC"/>
    <w:rsid w:val="005B6009"/>
    <w:rsid w:val="005C1129"/>
    <w:rsid w:val="005C2935"/>
    <w:rsid w:val="005C5FA6"/>
    <w:rsid w:val="005C77A0"/>
    <w:rsid w:val="005D6E9D"/>
    <w:rsid w:val="005E2D00"/>
    <w:rsid w:val="005E534C"/>
    <w:rsid w:val="005E5878"/>
    <w:rsid w:val="005E6D06"/>
    <w:rsid w:val="005F3D34"/>
    <w:rsid w:val="005F43F3"/>
    <w:rsid w:val="005F500A"/>
    <w:rsid w:val="005F5C2E"/>
    <w:rsid w:val="005F62DB"/>
    <w:rsid w:val="00600354"/>
    <w:rsid w:val="006019BC"/>
    <w:rsid w:val="0060254D"/>
    <w:rsid w:val="006060BF"/>
    <w:rsid w:val="00606753"/>
    <w:rsid w:val="00612129"/>
    <w:rsid w:val="00615F74"/>
    <w:rsid w:val="00616BB1"/>
    <w:rsid w:val="00617CC5"/>
    <w:rsid w:val="006205DD"/>
    <w:rsid w:val="00621D61"/>
    <w:rsid w:val="00624F16"/>
    <w:rsid w:val="00625A06"/>
    <w:rsid w:val="006320B4"/>
    <w:rsid w:val="00633D4E"/>
    <w:rsid w:val="006340F8"/>
    <w:rsid w:val="006342C8"/>
    <w:rsid w:val="006354E6"/>
    <w:rsid w:val="00636800"/>
    <w:rsid w:val="00636CC5"/>
    <w:rsid w:val="00641317"/>
    <w:rsid w:val="006427F7"/>
    <w:rsid w:val="0064436B"/>
    <w:rsid w:val="006467CA"/>
    <w:rsid w:val="00647405"/>
    <w:rsid w:val="00650403"/>
    <w:rsid w:val="00652CC8"/>
    <w:rsid w:val="0065372F"/>
    <w:rsid w:val="0065556C"/>
    <w:rsid w:val="006555C7"/>
    <w:rsid w:val="0065637B"/>
    <w:rsid w:val="006568F7"/>
    <w:rsid w:val="00657A82"/>
    <w:rsid w:val="006623CA"/>
    <w:rsid w:val="00662719"/>
    <w:rsid w:val="006651F9"/>
    <w:rsid w:val="0066781E"/>
    <w:rsid w:val="00675BA9"/>
    <w:rsid w:val="00677195"/>
    <w:rsid w:val="0068000D"/>
    <w:rsid w:val="006869C0"/>
    <w:rsid w:val="00693541"/>
    <w:rsid w:val="0069632D"/>
    <w:rsid w:val="006A5561"/>
    <w:rsid w:val="006A5A66"/>
    <w:rsid w:val="006B0D69"/>
    <w:rsid w:val="006B10A4"/>
    <w:rsid w:val="006B3D43"/>
    <w:rsid w:val="006B4BD6"/>
    <w:rsid w:val="006B6882"/>
    <w:rsid w:val="006C0103"/>
    <w:rsid w:val="006C17FF"/>
    <w:rsid w:val="006C2040"/>
    <w:rsid w:val="006C45BB"/>
    <w:rsid w:val="006C5656"/>
    <w:rsid w:val="006C7409"/>
    <w:rsid w:val="006C7772"/>
    <w:rsid w:val="006D1871"/>
    <w:rsid w:val="006D36A3"/>
    <w:rsid w:val="006E33B7"/>
    <w:rsid w:val="006E3CE7"/>
    <w:rsid w:val="006E66AA"/>
    <w:rsid w:val="006F4A49"/>
    <w:rsid w:val="006F5417"/>
    <w:rsid w:val="006F6805"/>
    <w:rsid w:val="007014C2"/>
    <w:rsid w:val="00702429"/>
    <w:rsid w:val="00702CA8"/>
    <w:rsid w:val="00703D34"/>
    <w:rsid w:val="00711ACC"/>
    <w:rsid w:val="00711F3E"/>
    <w:rsid w:val="0071220C"/>
    <w:rsid w:val="007141D9"/>
    <w:rsid w:val="00715181"/>
    <w:rsid w:val="00716522"/>
    <w:rsid w:val="00717BC8"/>
    <w:rsid w:val="007200ED"/>
    <w:rsid w:val="00722379"/>
    <w:rsid w:val="0072257C"/>
    <w:rsid w:val="00722AA6"/>
    <w:rsid w:val="00722DCC"/>
    <w:rsid w:val="00722F25"/>
    <w:rsid w:val="00722F43"/>
    <w:rsid w:val="00725669"/>
    <w:rsid w:val="007264CB"/>
    <w:rsid w:val="00732461"/>
    <w:rsid w:val="007349E1"/>
    <w:rsid w:val="00735B69"/>
    <w:rsid w:val="00744735"/>
    <w:rsid w:val="00744AA2"/>
    <w:rsid w:val="007450DE"/>
    <w:rsid w:val="00751E58"/>
    <w:rsid w:val="00752033"/>
    <w:rsid w:val="007556EE"/>
    <w:rsid w:val="00755DDE"/>
    <w:rsid w:val="0075727C"/>
    <w:rsid w:val="007620AB"/>
    <w:rsid w:val="0076376D"/>
    <w:rsid w:val="007639EC"/>
    <w:rsid w:val="00764494"/>
    <w:rsid w:val="007733EB"/>
    <w:rsid w:val="00774126"/>
    <w:rsid w:val="0077533E"/>
    <w:rsid w:val="00776728"/>
    <w:rsid w:val="00780442"/>
    <w:rsid w:val="00784740"/>
    <w:rsid w:val="00791664"/>
    <w:rsid w:val="007933FB"/>
    <w:rsid w:val="0079574E"/>
    <w:rsid w:val="00796DA0"/>
    <w:rsid w:val="00796F05"/>
    <w:rsid w:val="007A1E29"/>
    <w:rsid w:val="007A3CA3"/>
    <w:rsid w:val="007B2C3B"/>
    <w:rsid w:val="007B384E"/>
    <w:rsid w:val="007B490E"/>
    <w:rsid w:val="007B5BEC"/>
    <w:rsid w:val="007C1402"/>
    <w:rsid w:val="007C31C0"/>
    <w:rsid w:val="007C3998"/>
    <w:rsid w:val="007C5741"/>
    <w:rsid w:val="007C5AAC"/>
    <w:rsid w:val="007D12FB"/>
    <w:rsid w:val="007D1B9B"/>
    <w:rsid w:val="007D3EFF"/>
    <w:rsid w:val="007D7222"/>
    <w:rsid w:val="007D725A"/>
    <w:rsid w:val="007D7676"/>
    <w:rsid w:val="007E2D93"/>
    <w:rsid w:val="007E56F0"/>
    <w:rsid w:val="007E63FD"/>
    <w:rsid w:val="007F0C4E"/>
    <w:rsid w:val="007F214E"/>
    <w:rsid w:val="007F27EB"/>
    <w:rsid w:val="007F5E30"/>
    <w:rsid w:val="007F6F05"/>
    <w:rsid w:val="008000BE"/>
    <w:rsid w:val="008012A0"/>
    <w:rsid w:val="00801755"/>
    <w:rsid w:val="00803850"/>
    <w:rsid w:val="008050A0"/>
    <w:rsid w:val="008055A3"/>
    <w:rsid w:val="00805E02"/>
    <w:rsid w:val="008126EC"/>
    <w:rsid w:val="008129B4"/>
    <w:rsid w:val="00813113"/>
    <w:rsid w:val="00813AD5"/>
    <w:rsid w:val="008225AD"/>
    <w:rsid w:val="00824D8B"/>
    <w:rsid w:val="00826F14"/>
    <w:rsid w:val="008307A2"/>
    <w:rsid w:val="008309D7"/>
    <w:rsid w:val="00831EC2"/>
    <w:rsid w:val="008356A8"/>
    <w:rsid w:val="0084060D"/>
    <w:rsid w:val="008411CB"/>
    <w:rsid w:val="008419A2"/>
    <w:rsid w:val="00843D5F"/>
    <w:rsid w:val="0084473D"/>
    <w:rsid w:val="008561A3"/>
    <w:rsid w:val="00857D49"/>
    <w:rsid w:val="00874B42"/>
    <w:rsid w:val="00877449"/>
    <w:rsid w:val="008778C8"/>
    <w:rsid w:val="00877B59"/>
    <w:rsid w:val="00881FED"/>
    <w:rsid w:val="00883F8A"/>
    <w:rsid w:val="00893220"/>
    <w:rsid w:val="008A38E7"/>
    <w:rsid w:val="008A392D"/>
    <w:rsid w:val="008A48DD"/>
    <w:rsid w:val="008A6385"/>
    <w:rsid w:val="008A652B"/>
    <w:rsid w:val="008B04AD"/>
    <w:rsid w:val="008B72A8"/>
    <w:rsid w:val="008D688E"/>
    <w:rsid w:val="008E0865"/>
    <w:rsid w:val="008E1483"/>
    <w:rsid w:val="008E613F"/>
    <w:rsid w:val="008E6C29"/>
    <w:rsid w:val="008E7D2F"/>
    <w:rsid w:val="008F158C"/>
    <w:rsid w:val="008F5411"/>
    <w:rsid w:val="008F6B8E"/>
    <w:rsid w:val="009003C1"/>
    <w:rsid w:val="00901472"/>
    <w:rsid w:val="00904067"/>
    <w:rsid w:val="00905075"/>
    <w:rsid w:val="00905440"/>
    <w:rsid w:val="009063DE"/>
    <w:rsid w:val="00910250"/>
    <w:rsid w:val="0091048F"/>
    <w:rsid w:val="00911546"/>
    <w:rsid w:val="009133BC"/>
    <w:rsid w:val="00914AF6"/>
    <w:rsid w:val="009163CA"/>
    <w:rsid w:val="00916664"/>
    <w:rsid w:val="009204E5"/>
    <w:rsid w:val="00922CCC"/>
    <w:rsid w:val="00926DF8"/>
    <w:rsid w:val="00927614"/>
    <w:rsid w:val="00932C1D"/>
    <w:rsid w:val="00937199"/>
    <w:rsid w:val="00937E96"/>
    <w:rsid w:val="00943376"/>
    <w:rsid w:val="00947011"/>
    <w:rsid w:val="009524FD"/>
    <w:rsid w:val="00954E18"/>
    <w:rsid w:val="00957B91"/>
    <w:rsid w:val="00962C3B"/>
    <w:rsid w:val="00966CDC"/>
    <w:rsid w:val="0097283A"/>
    <w:rsid w:val="00973027"/>
    <w:rsid w:val="009740B6"/>
    <w:rsid w:val="00983BFD"/>
    <w:rsid w:val="00984903"/>
    <w:rsid w:val="00984DBF"/>
    <w:rsid w:val="009854DD"/>
    <w:rsid w:val="00992AC5"/>
    <w:rsid w:val="009A5868"/>
    <w:rsid w:val="009A72D1"/>
    <w:rsid w:val="009B3AA8"/>
    <w:rsid w:val="009B4482"/>
    <w:rsid w:val="009B7476"/>
    <w:rsid w:val="009C3738"/>
    <w:rsid w:val="009C4CBD"/>
    <w:rsid w:val="009C4D0F"/>
    <w:rsid w:val="009C75B6"/>
    <w:rsid w:val="009D22A0"/>
    <w:rsid w:val="009E34A7"/>
    <w:rsid w:val="009E5652"/>
    <w:rsid w:val="009E72F7"/>
    <w:rsid w:val="009E7AC4"/>
    <w:rsid w:val="009F0322"/>
    <w:rsid w:val="009F5661"/>
    <w:rsid w:val="00A02442"/>
    <w:rsid w:val="00A03629"/>
    <w:rsid w:val="00A05E5B"/>
    <w:rsid w:val="00A07BF0"/>
    <w:rsid w:val="00A12CFB"/>
    <w:rsid w:val="00A14186"/>
    <w:rsid w:val="00A204F7"/>
    <w:rsid w:val="00A225C6"/>
    <w:rsid w:val="00A272ED"/>
    <w:rsid w:val="00A275E5"/>
    <w:rsid w:val="00A303A9"/>
    <w:rsid w:val="00A35769"/>
    <w:rsid w:val="00A416B6"/>
    <w:rsid w:val="00A437EA"/>
    <w:rsid w:val="00A45BF1"/>
    <w:rsid w:val="00A5175A"/>
    <w:rsid w:val="00A536DE"/>
    <w:rsid w:val="00A552F3"/>
    <w:rsid w:val="00A576FD"/>
    <w:rsid w:val="00A62D25"/>
    <w:rsid w:val="00A630D3"/>
    <w:rsid w:val="00A63E52"/>
    <w:rsid w:val="00A640A8"/>
    <w:rsid w:val="00A67EAD"/>
    <w:rsid w:val="00A705D4"/>
    <w:rsid w:val="00A7436E"/>
    <w:rsid w:val="00A778D9"/>
    <w:rsid w:val="00A77B3B"/>
    <w:rsid w:val="00A77DA5"/>
    <w:rsid w:val="00A80B78"/>
    <w:rsid w:val="00A80F7C"/>
    <w:rsid w:val="00A822AB"/>
    <w:rsid w:val="00A8620C"/>
    <w:rsid w:val="00A90A49"/>
    <w:rsid w:val="00A913F8"/>
    <w:rsid w:val="00A91D52"/>
    <w:rsid w:val="00A93385"/>
    <w:rsid w:val="00AA0E10"/>
    <w:rsid w:val="00AA53F6"/>
    <w:rsid w:val="00AA5787"/>
    <w:rsid w:val="00AA6426"/>
    <w:rsid w:val="00AA7338"/>
    <w:rsid w:val="00AA79F0"/>
    <w:rsid w:val="00AB3CA6"/>
    <w:rsid w:val="00AB5833"/>
    <w:rsid w:val="00AB5D81"/>
    <w:rsid w:val="00AB6267"/>
    <w:rsid w:val="00AB6BF6"/>
    <w:rsid w:val="00AB7CD6"/>
    <w:rsid w:val="00AC23A7"/>
    <w:rsid w:val="00AC56A8"/>
    <w:rsid w:val="00AC6367"/>
    <w:rsid w:val="00AC724E"/>
    <w:rsid w:val="00AD56F8"/>
    <w:rsid w:val="00AD595D"/>
    <w:rsid w:val="00AE0BBC"/>
    <w:rsid w:val="00AE47A1"/>
    <w:rsid w:val="00AF1D58"/>
    <w:rsid w:val="00AF1E7E"/>
    <w:rsid w:val="00AF2564"/>
    <w:rsid w:val="00AF390A"/>
    <w:rsid w:val="00AF395D"/>
    <w:rsid w:val="00AF5FE5"/>
    <w:rsid w:val="00B00139"/>
    <w:rsid w:val="00B05CB3"/>
    <w:rsid w:val="00B07913"/>
    <w:rsid w:val="00B10FF2"/>
    <w:rsid w:val="00B14993"/>
    <w:rsid w:val="00B177B7"/>
    <w:rsid w:val="00B22408"/>
    <w:rsid w:val="00B2360F"/>
    <w:rsid w:val="00B27E0C"/>
    <w:rsid w:val="00B32DF1"/>
    <w:rsid w:val="00B33377"/>
    <w:rsid w:val="00B33753"/>
    <w:rsid w:val="00B339BA"/>
    <w:rsid w:val="00B35314"/>
    <w:rsid w:val="00B361FA"/>
    <w:rsid w:val="00B41A21"/>
    <w:rsid w:val="00B44347"/>
    <w:rsid w:val="00B46924"/>
    <w:rsid w:val="00B477C6"/>
    <w:rsid w:val="00B5127F"/>
    <w:rsid w:val="00B5280A"/>
    <w:rsid w:val="00B566FD"/>
    <w:rsid w:val="00B57AAE"/>
    <w:rsid w:val="00B60E40"/>
    <w:rsid w:val="00B614C6"/>
    <w:rsid w:val="00B61E55"/>
    <w:rsid w:val="00B7165F"/>
    <w:rsid w:val="00B74600"/>
    <w:rsid w:val="00B74998"/>
    <w:rsid w:val="00B7786F"/>
    <w:rsid w:val="00B8089A"/>
    <w:rsid w:val="00B8263C"/>
    <w:rsid w:val="00B84878"/>
    <w:rsid w:val="00B8491C"/>
    <w:rsid w:val="00B864E9"/>
    <w:rsid w:val="00B8787B"/>
    <w:rsid w:val="00B87922"/>
    <w:rsid w:val="00B933AD"/>
    <w:rsid w:val="00B94C05"/>
    <w:rsid w:val="00B9569A"/>
    <w:rsid w:val="00B97D0B"/>
    <w:rsid w:val="00BA1575"/>
    <w:rsid w:val="00BA1B51"/>
    <w:rsid w:val="00BA21CB"/>
    <w:rsid w:val="00BB0673"/>
    <w:rsid w:val="00BC020D"/>
    <w:rsid w:val="00BC44BA"/>
    <w:rsid w:val="00BC54F9"/>
    <w:rsid w:val="00BC595E"/>
    <w:rsid w:val="00BC5B68"/>
    <w:rsid w:val="00BC7EB2"/>
    <w:rsid w:val="00BD0E58"/>
    <w:rsid w:val="00BD2C2F"/>
    <w:rsid w:val="00BD2CF7"/>
    <w:rsid w:val="00BD50C7"/>
    <w:rsid w:val="00BD575C"/>
    <w:rsid w:val="00BD7DB9"/>
    <w:rsid w:val="00BE0A85"/>
    <w:rsid w:val="00BE1515"/>
    <w:rsid w:val="00BE2523"/>
    <w:rsid w:val="00BE382C"/>
    <w:rsid w:val="00BE3F1B"/>
    <w:rsid w:val="00BE469D"/>
    <w:rsid w:val="00BE5AE4"/>
    <w:rsid w:val="00BE77FA"/>
    <w:rsid w:val="00BF44FD"/>
    <w:rsid w:val="00BF6E14"/>
    <w:rsid w:val="00BF6FE2"/>
    <w:rsid w:val="00BF7CB3"/>
    <w:rsid w:val="00C04AD7"/>
    <w:rsid w:val="00C07EE8"/>
    <w:rsid w:val="00C103A1"/>
    <w:rsid w:val="00C17A94"/>
    <w:rsid w:val="00C23C73"/>
    <w:rsid w:val="00C25035"/>
    <w:rsid w:val="00C26593"/>
    <w:rsid w:val="00C2736A"/>
    <w:rsid w:val="00C352F7"/>
    <w:rsid w:val="00C359B7"/>
    <w:rsid w:val="00C371D1"/>
    <w:rsid w:val="00C37709"/>
    <w:rsid w:val="00C429BC"/>
    <w:rsid w:val="00C43BC5"/>
    <w:rsid w:val="00C44925"/>
    <w:rsid w:val="00C47485"/>
    <w:rsid w:val="00C477D1"/>
    <w:rsid w:val="00C5032D"/>
    <w:rsid w:val="00C50F4F"/>
    <w:rsid w:val="00C51070"/>
    <w:rsid w:val="00C52FE9"/>
    <w:rsid w:val="00C61E9A"/>
    <w:rsid w:val="00C630C2"/>
    <w:rsid w:val="00C673F9"/>
    <w:rsid w:val="00C676E8"/>
    <w:rsid w:val="00C70107"/>
    <w:rsid w:val="00C754A0"/>
    <w:rsid w:val="00C75D9B"/>
    <w:rsid w:val="00C8070A"/>
    <w:rsid w:val="00C827FB"/>
    <w:rsid w:val="00C915DF"/>
    <w:rsid w:val="00C97850"/>
    <w:rsid w:val="00CA0B26"/>
    <w:rsid w:val="00CA19FF"/>
    <w:rsid w:val="00CA2078"/>
    <w:rsid w:val="00CA3888"/>
    <w:rsid w:val="00CA3AE0"/>
    <w:rsid w:val="00CA5CE3"/>
    <w:rsid w:val="00CA61C6"/>
    <w:rsid w:val="00CB0B28"/>
    <w:rsid w:val="00CB18D5"/>
    <w:rsid w:val="00CB6086"/>
    <w:rsid w:val="00CC1051"/>
    <w:rsid w:val="00CC6FB9"/>
    <w:rsid w:val="00CD3967"/>
    <w:rsid w:val="00CD5292"/>
    <w:rsid w:val="00CD5BB8"/>
    <w:rsid w:val="00CE29D0"/>
    <w:rsid w:val="00CE2A6C"/>
    <w:rsid w:val="00CE38AA"/>
    <w:rsid w:val="00CE799E"/>
    <w:rsid w:val="00CF173A"/>
    <w:rsid w:val="00CF365D"/>
    <w:rsid w:val="00D00EC1"/>
    <w:rsid w:val="00D022EA"/>
    <w:rsid w:val="00D03BF4"/>
    <w:rsid w:val="00D04A70"/>
    <w:rsid w:val="00D06A27"/>
    <w:rsid w:val="00D06CB1"/>
    <w:rsid w:val="00D16C06"/>
    <w:rsid w:val="00D21B74"/>
    <w:rsid w:val="00D22E82"/>
    <w:rsid w:val="00D3109B"/>
    <w:rsid w:val="00D32235"/>
    <w:rsid w:val="00D32BB5"/>
    <w:rsid w:val="00D358C8"/>
    <w:rsid w:val="00D35B0F"/>
    <w:rsid w:val="00D37974"/>
    <w:rsid w:val="00D37AAB"/>
    <w:rsid w:val="00D4042B"/>
    <w:rsid w:val="00D450C1"/>
    <w:rsid w:val="00D463A9"/>
    <w:rsid w:val="00D52583"/>
    <w:rsid w:val="00D55DF4"/>
    <w:rsid w:val="00D60C8C"/>
    <w:rsid w:val="00D64C98"/>
    <w:rsid w:val="00D66F0C"/>
    <w:rsid w:val="00D7095E"/>
    <w:rsid w:val="00D72CAC"/>
    <w:rsid w:val="00D8096A"/>
    <w:rsid w:val="00D842F3"/>
    <w:rsid w:val="00D85D76"/>
    <w:rsid w:val="00D87838"/>
    <w:rsid w:val="00D93BC6"/>
    <w:rsid w:val="00D93CBF"/>
    <w:rsid w:val="00D95A84"/>
    <w:rsid w:val="00D97A87"/>
    <w:rsid w:val="00DA0673"/>
    <w:rsid w:val="00DA2051"/>
    <w:rsid w:val="00DA492F"/>
    <w:rsid w:val="00DA588D"/>
    <w:rsid w:val="00DB1147"/>
    <w:rsid w:val="00DB3616"/>
    <w:rsid w:val="00DB3C97"/>
    <w:rsid w:val="00DD0B11"/>
    <w:rsid w:val="00DD157B"/>
    <w:rsid w:val="00DD291D"/>
    <w:rsid w:val="00DD3498"/>
    <w:rsid w:val="00DD4E4E"/>
    <w:rsid w:val="00DD6DF8"/>
    <w:rsid w:val="00DE3B53"/>
    <w:rsid w:val="00DF7060"/>
    <w:rsid w:val="00E018A5"/>
    <w:rsid w:val="00E02DD8"/>
    <w:rsid w:val="00E03494"/>
    <w:rsid w:val="00E04FD8"/>
    <w:rsid w:val="00E055E3"/>
    <w:rsid w:val="00E10267"/>
    <w:rsid w:val="00E1248C"/>
    <w:rsid w:val="00E12BE7"/>
    <w:rsid w:val="00E17CCC"/>
    <w:rsid w:val="00E21C06"/>
    <w:rsid w:val="00E2717F"/>
    <w:rsid w:val="00E3198F"/>
    <w:rsid w:val="00E3212D"/>
    <w:rsid w:val="00E350E6"/>
    <w:rsid w:val="00E35600"/>
    <w:rsid w:val="00E35B6B"/>
    <w:rsid w:val="00E35DCE"/>
    <w:rsid w:val="00E43168"/>
    <w:rsid w:val="00E44A97"/>
    <w:rsid w:val="00E46B84"/>
    <w:rsid w:val="00E4758E"/>
    <w:rsid w:val="00E52AB4"/>
    <w:rsid w:val="00E53057"/>
    <w:rsid w:val="00E6085F"/>
    <w:rsid w:val="00E628B6"/>
    <w:rsid w:val="00E62D82"/>
    <w:rsid w:val="00E63C58"/>
    <w:rsid w:val="00E64113"/>
    <w:rsid w:val="00E6659E"/>
    <w:rsid w:val="00E70D0D"/>
    <w:rsid w:val="00E716AD"/>
    <w:rsid w:val="00E7179C"/>
    <w:rsid w:val="00E71E8A"/>
    <w:rsid w:val="00E71F08"/>
    <w:rsid w:val="00E71F34"/>
    <w:rsid w:val="00E81028"/>
    <w:rsid w:val="00E82D60"/>
    <w:rsid w:val="00E84C8D"/>
    <w:rsid w:val="00E92380"/>
    <w:rsid w:val="00E96DB8"/>
    <w:rsid w:val="00E97F26"/>
    <w:rsid w:val="00EA08D0"/>
    <w:rsid w:val="00EA1A60"/>
    <w:rsid w:val="00EA7FF3"/>
    <w:rsid w:val="00EB31B4"/>
    <w:rsid w:val="00EB413C"/>
    <w:rsid w:val="00EC15CD"/>
    <w:rsid w:val="00EC4071"/>
    <w:rsid w:val="00EC5341"/>
    <w:rsid w:val="00EC5894"/>
    <w:rsid w:val="00EF0F24"/>
    <w:rsid w:val="00EF60A5"/>
    <w:rsid w:val="00EF6875"/>
    <w:rsid w:val="00EF7763"/>
    <w:rsid w:val="00F02B9D"/>
    <w:rsid w:val="00F1059E"/>
    <w:rsid w:val="00F1062B"/>
    <w:rsid w:val="00F10FA0"/>
    <w:rsid w:val="00F141EA"/>
    <w:rsid w:val="00F15F42"/>
    <w:rsid w:val="00F27A07"/>
    <w:rsid w:val="00F31F2E"/>
    <w:rsid w:val="00F3623B"/>
    <w:rsid w:val="00F37C86"/>
    <w:rsid w:val="00F422EE"/>
    <w:rsid w:val="00F42CF4"/>
    <w:rsid w:val="00F45CF8"/>
    <w:rsid w:val="00F462BA"/>
    <w:rsid w:val="00F4695C"/>
    <w:rsid w:val="00F5415B"/>
    <w:rsid w:val="00F65ED7"/>
    <w:rsid w:val="00F66AB3"/>
    <w:rsid w:val="00F7596E"/>
    <w:rsid w:val="00F8417F"/>
    <w:rsid w:val="00F86A8E"/>
    <w:rsid w:val="00F91DD2"/>
    <w:rsid w:val="00F92761"/>
    <w:rsid w:val="00F94159"/>
    <w:rsid w:val="00F9422E"/>
    <w:rsid w:val="00F94ED4"/>
    <w:rsid w:val="00F96B0A"/>
    <w:rsid w:val="00FA31AA"/>
    <w:rsid w:val="00FA33F1"/>
    <w:rsid w:val="00FA475D"/>
    <w:rsid w:val="00FA6D59"/>
    <w:rsid w:val="00FA73EF"/>
    <w:rsid w:val="00FB0278"/>
    <w:rsid w:val="00FB03B4"/>
    <w:rsid w:val="00FB4CB6"/>
    <w:rsid w:val="00FB7842"/>
    <w:rsid w:val="00FC3914"/>
    <w:rsid w:val="00FD3CCA"/>
    <w:rsid w:val="00FD4D02"/>
    <w:rsid w:val="00FD73F9"/>
    <w:rsid w:val="00FD7656"/>
    <w:rsid w:val="00FE0DA4"/>
    <w:rsid w:val="00FE12C9"/>
    <w:rsid w:val="00FE63C2"/>
    <w:rsid w:val="00FE6567"/>
    <w:rsid w:val="00FF61C3"/>
    <w:rsid w:val="00FF635B"/>
    <w:rsid w:val="00FF663E"/>
    <w:rsid w:val="035C6B10"/>
    <w:rsid w:val="08F22310"/>
    <w:rsid w:val="0A892B70"/>
    <w:rsid w:val="0AE46124"/>
    <w:rsid w:val="0B070D72"/>
    <w:rsid w:val="0D485C6D"/>
    <w:rsid w:val="0DCC632A"/>
    <w:rsid w:val="11225029"/>
    <w:rsid w:val="114C2AD0"/>
    <w:rsid w:val="13953170"/>
    <w:rsid w:val="150F1CC1"/>
    <w:rsid w:val="17E832D2"/>
    <w:rsid w:val="18BE10E1"/>
    <w:rsid w:val="199E2BAF"/>
    <w:rsid w:val="1C4D6B4A"/>
    <w:rsid w:val="1CE369D3"/>
    <w:rsid w:val="256B7C3C"/>
    <w:rsid w:val="25B407CB"/>
    <w:rsid w:val="2882583F"/>
    <w:rsid w:val="2890546A"/>
    <w:rsid w:val="28AA4C8C"/>
    <w:rsid w:val="2C0249DE"/>
    <w:rsid w:val="2C135BA6"/>
    <w:rsid w:val="31ED3847"/>
    <w:rsid w:val="36F55639"/>
    <w:rsid w:val="37281286"/>
    <w:rsid w:val="394A4F7D"/>
    <w:rsid w:val="39BA3AAC"/>
    <w:rsid w:val="3A7C306D"/>
    <w:rsid w:val="3B615F63"/>
    <w:rsid w:val="3DC645F5"/>
    <w:rsid w:val="40E90548"/>
    <w:rsid w:val="410460A0"/>
    <w:rsid w:val="448752F6"/>
    <w:rsid w:val="45827F0C"/>
    <w:rsid w:val="459F0946"/>
    <w:rsid w:val="46667111"/>
    <w:rsid w:val="46BA3DD4"/>
    <w:rsid w:val="480466DD"/>
    <w:rsid w:val="48B83E39"/>
    <w:rsid w:val="49456EB1"/>
    <w:rsid w:val="4A211AF6"/>
    <w:rsid w:val="4CBC6B75"/>
    <w:rsid w:val="4D0351FB"/>
    <w:rsid w:val="517174DB"/>
    <w:rsid w:val="52EE2D4E"/>
    <w:rsid w:val="531131EA"/>
    <w:rsid w:val="547F7A92"/>
    <w:rsid w:val="54CA6068"/>
    <w:rsid w:val="55861A89"/>
    <w:rsid w:val="569F4D86"/>
    <w:rsid w:val="56C44AAA"/>
    <w:rsid w:val="5756142C"/>
    <w:rsid w:val="57FF3520"/>
    <w:rsid w:val="58A272C8"/>
    <w:rsid w:val="59656DA6"/>
    <w:rsid w:val="5A184997"/>
    <w:rsid w:val="5B256C66"/>
    <w:rsid w:val="5B4F2B6D"/>
    <w:rsid w:val="5C7517ED"/>
    <w:rsid w:val="5DA55EF8"/>
    <w:rsid w:val="60E84350"/>
    <w:rsid w:val="612215BD"/>
    <w:rsid w:val="616012AC"/>
    <w:rsid w:val="63486E65"/>
    <w:rsid w:val="6812734C"/>
    <w:rsid w:val="6B726158"/>
    <w:rsid w:val="6C762E7E"/>
    <w:rsid w:val="6EDE743A"/>
    <w:rsid w:val="731C6D76"/>
    <w:rsid w:val="73300323"/>
    <w:rsid w:val="74895A9B"/>
    <w:rsid w:val="75CC4F23"/>
    <w:rsid w:val="75F670F6"/>
    <w:rsid w:val="79C1605A"/>
    <w:rsid w:val="7C5234E9"/>
    <w:rsid w:val="7E8A1B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2">
    <w:name w:val="heading 4"/>
    <w:basedOn w:val="1"/>
    <w:next w:val="1"/>
    <w:qFormat/>
    <w:uiPriority w:val="9"/>
    <w:pPr>
      <w:keepNext/>
      <w:keepLines/>
      <w:spacing w:before="60" w:line="360" w:lineRule="auto"/>
      <w:outlineLvl w:val="3"/>
    </w:pPr>
    <w:rPr>
      <w:rFonts w:asciiTheme="minorEastAsia" w:hAnsiTheme="minorEastAsia" w:eastAsiaTheme="minorEastAsia"/>
      <w:b/>
      <w:bCs/>
      <w:szCs w:val="28"/>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2"/>
    <w:semiHidden/>
    <w:unhideWhenUsed/>
    <w:qFormat/>
    <w:uiPriority w:val="99"/>
    <w:rPr>
      <w:rFonts w:ascii="Courier New" w:hAnsi="Courier New" w:cs="Courier New"/>
      <w:sz w:val="20"/>
      <w:szCs w:val="20"/>
    </w:rPr>
  </w:style>
  <w:style w:type="paragraph" w:styleId="7">
    <w:name w:val="Normal (Web)"/>
    <w:basedOn w:val="1"/>
    <w:autoRedefine/>
    <w:qFormat/>
    <w:uiPriority w:val="0"/>
    <w:pPr>
      <w:spacing w:beforeAutospacing="1"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autoRedefine/>
    <w:qFormat/>
    <w:uiPriority w:val="0"/>
  </w:style>
  <w:style w:type="character" w:styleId="13">
    <w:name w:val="Hyperlink"/>
    <w:basedOn w:val="10"/>
    <w:semiHidden/>
    <w:unhideWhenUsed/>
    <w:qFormat/>
    <w:uiPriority w:val="99"/>
    <w:rPr>
      <w:color w:val="0000FF"/>
      <w:u w:val="single"/>
    </w:rPr>
  </w:style>
  <w:style w:type="character" w:customStyle="1" w:styleId="14">
    <w:name w:val="页眉 字符"/>
    <w:link w:val="5"/>
    <w:autoRedefine/>
    <w:qFormat/>
    <w:uiPriority w:val="99"/>
    <w:rPr>
      <w:sz w:val="18"/>
      <w:szCs w:val="18"/>
    </w:rPr>
  </w:style>
  <w:style w:type="character" w:customStyle="1" w:styleId="15">
    <w:name w:val="页脚 字符"/>
    <w:link w:val="4"/>
    <w:autoRedefine/>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7">
    <w:name w:val="List Paragraph"/>
    <w:basedOn w:val="1"/>
    <w:autoRedefine/>
    <w:qFormat/>
    <w:uiPriority w:val="34"/>
    <w:pPr>
      <w:ind w:firstLine="420" w:firstLineChars="200"/>
    </w:pPr>
    <w:rPr>
      <w:rFonts w:ascii="等线" w:hAnsi="等线" w:eastAsia="等线"/>
      <w:szCs w:val="22"/>
    </w:rPr>
  </w:style>
  <w:style w:type="character" w:customStyle="1" w:styleId="18">
    <w:name w:val="sh-highlight"/>
    <w:basedOn w:val="10"/>
    <w:autoRedefine/>
    <w:qFormat/>
    <w:uiPriority w:val="0"/>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HTML 预设格式 字符"/>
    <w:basedOn w:val="10"/>
    <w:link w:val="6"/>
    <w:semiHidden/>
    <w:qFormat/>
    <w:uiPriority w:val="99"/>
    <w:rPr>
      <w:rFonts w:ascii="Courier New" w:hAnsi="Courier New" w:cs="Courier New"/>
      <w:kern w:val="2"/>
    </w:rPr>
  </w:style>
  <w:style w:type="paragraph" w:customStyle="1" w:styleId="2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F122-31ED-4280-8E03-AFCF398098CC}">
  <ds:schemaRefs/>
</ds:datastoreItem>
</file>

<file path=docProps/app.xml><?xml version="1.0" encoding="utf-8"?>
<Properties xmlns="http://schemas.openxmlformats.org/officeDocument/2006/extended-properties" xmlns:vt="http://schemas.openxmlformats.org/officeDocument/2006/docPropsVTypes">
  <Template>Normal</Template>
  <Pages>4</Pages>
  <Words>1888</Words>
  <Characters>2025</Characters>
  <Lines>48</Lines>
  <Paragraphs>20</Paragraphs>
  <TotalTime>1</TotalTime>
  <ScaleCrop>false</ScaleCrop>
  <LinksUpToDate>false</LinksUpToDate>
  <CharactersWithSpaces>2106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2015-05-14T07:43:00Z</dcterms:created>
  <dc:creator>Yun</dc:creator>
  <cp:lastModifiedBy>余悦</cp:lastModifiedBy>
  <dcterms:modified xsi:type="dcterms:W3CDTF">2025-05-12T08:36:27Z</dcterms:modified>
  <cp:revision>696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C6037C1BAE93442C89FAA2E3912F878D_13</vt:lpwstr>
  </property>
  <property fmtid="{D5CDD505-2E9C-101B-9397-08002B2CF9AE}" pid="4" name="KSOTemplateDocerSaveRecord">
    <vt:lpwstr>eyJoZGlkIjoiOTI0ZGRjOGEyMjU1YjU2YmI2NDA5MGRjMTUxMjM3ZjgiLCJ1c2VySWQiOiIxMjYwMTIwNTkzIn0=</vt:lpwstr>
  </property>
</Properties>
</file>