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60" w:after="260" w:line="360" w:lineRule="auto"/>
        <w:jc w:val="center"/>
        <w:outlineLvl w:val="1"/>
        <w:rPr>
          <w:rFonts w:ascii="宋体" w:hAnsi="宋体"/>
          <w:b/>
          <w:bCs/>
          <w:iCs/>
          <w:sz w:val="24"/>
          <w:szCs w:val="24"/>
        </w:rPr>
      </w:pPr>
      <w:r>
        <w:rPr>
          <w:rFonts w:hint="eastAsia" w:ascii="仿宋_GB2312" w:hAnsi="仿宋_GB2312" w:eastAsia="仿宋_GB2312" w:cs="仿宋_GB2312"/>
          <w:iCs/>
          <w:sz w:val="24"/>
          <w:szCs w:val="24"/>
        </w:rPr>
        <w:t>证券代码：600415                                 证券简称：小商品城</w:t>
      </w:r>
      <w:r>
        <w:rPr>
          <w:rFonts w:ascii="宋体" w:hAnsi="宋体"/>
          <w:b/>
          <w:bCs/>
          <w:iCs/>
          <w:sz w:val="24"/>
          <w:szCs w:val="24"/>
        </w:rPr>
        <w:t xml:space="preserve"> </w:t>
      </w:r>
    </w:p>
    <w:p>
      <w:pPr>
        <w:keepNext/>
        <w:keepLines/>
        <w:jc w:val="center"/>
        <w:outlineLvl w:val="1"/>
        <w:rPr>
          <w:rFonts w:ascii="黑体" w:hAnsi="黑体" w:eastAsia="黑体" w:cs="黑体"/>
          <w:sz w:val="32"/>
          <w:szCs w:val="32"/>
        </w:rPr>
      </w:pPr>
      <w:r>
        <w:rPr>
          <w:rFonts w:hint="eastAsia" w:ascii="黑体" w:hAnsi="黑体" w:eastAsia="黑体" w:cs="黑体"/>
          <w:sz w:val="32"/>
          <w:szCs w:val="32"/>
        </w:rPr>
        <w:t>浙江中国小商品城集团股份有限公司</w:t>
      </w:r>
    </w:p>
    <w:p>
      <w:pPr>
        <w:keepNext/>
        <w:keepLines/>
        <w:jc w:val="center"/>
        <w:outlineLvl w:val="1"/>
        <w:rPr>
          <w:rFonts w:ascii="黑体" w:hAnsi="黑体" w:eastAsia="黑体" w:cs="黑体"/>
          <w:sz w:val="32"/>
          <w:szCs w:val="32"/>
        </w:rPr>
      </w:pPr>
      <w:r>
        <w:rPr>
          <w:rFonts w:hint="eastAsia" w:ascii="黑体" w:hAnsi="黑体" w:eastAsia="黑体" w:cs="黑体"/>
          <w:sz w:val="32"/>
          <w:szCs w:val="32"/>
        </w:rPr>
        <w:t>投资者关系活动记录表</w:t>
      </w:r>
    </w:p>
    <w:p>
      <w:pPr>
        <w:keepNext/>
        <w:keepLines/>
        <w:spacing w:before="156" w:beforeLines="50" w:after="156" w:afterLines="50" w:line="360" w:lineRule="auto"/>
        <w:jc w:val="right"/>
        <w:outlineLvl w:val="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编号：2025-00</w:t>
      </w:r>
      <w:r>
        <w:rPr>
          <w:rFonts w:hint="eastAsia" w:ascii="仿宋_GB2312" w:hAnsi="仿宋_GB2312" w:eastAsia="仿宋_GB2312" w:cs="仿宋_GB2312"/>
          <w:sz w:val="24"/>
          <w:szCs w:val="24"/>
          <w:lang w:val="en-US" w:eastAsia="zh-CN"/>
        </w:rPr>
        <w:t>5</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vAlign w:val="center"/>
          </w:tcPr>
          <w:p>
            <w:pPr>
              <w:spacing w:line="360" w:lineRule="auto"/>
              <w:jc w:val="center"/>
              <w:rPr>
                <w:rFonts w:ascii="宋体" w:hAnsi="宋体" w:cs="黑体"/>
                <w:iCs/>
                <w:sz w:val="24"/>
                <w:szCs w:val="24"/>
              </w:rPr>
            </w:pPr>
            <w:r>
              <w:rPr>
                <w:rFonts w:hint="eastAsia" w:ascii="宋体" w:hAnsi="宋体" w:cs="黑体"/>
                <w:iCs/>
                <w:sz w:val="24"/>
                <w:szCs w:val="24"/>
              </w:rPr>
              <w:t>投资者关系活动类别</w:t>
            </w:r>
          </w:p>
        </w:tc>
        <w:tc>
          <w:tcPr>
            <w:tcW w:w="6379" w:type="dxa"/>
          </w:tcPr>
          <w:p>
            <w:pPr>
              <w:spacing w:line="360" w:lineRule="auto"/>
              <w:rPr>
                <w:rFonts w:ascii="宋体" w:hAnsi="宋体" w:cs="仿宋_GB2312"/>
                <w:bCs/>
                <w:iCs/>
                <w:sz w:val="24"/>
                <w:szCs w:val="24"/>
              </w:rPr>
            </w:pPr>
            <w:r>
              <w:rPr>
                <w:rFonts w:hint="eastAsia" w:ascii="宋体" w:hAnsi="宋体" w:cs="仿宋_GB2312"/>
                <w:bCs/>
                <w:iCs/>
                <w:sz w:val="24"/>
                <w:szCs w:val="24"/>
              </w:rPr>
              <w:t>□</w:t>
            </w:r>
            <w:r>
              <w:rPr>
                <w:rFonts w:hint="eastAsia" w:ascii="宋体" w:hAnsi="宋体" w:cs="仿宋_GB2312"/>
                <w:sz w:val="24"/>
                <w:szCs w:val="24"/>
              </w:rPr>
              <w:t xml:space="preserve">特定对象调研        </w:t>
            </w:r>
            <w:r>
              <w:rPr>
                <w:rFonts w:hint="eastAsia" w:ascii="宋体" w:hAnsi="宋体" w:cs="仿宋_GB2312"/>
                <w:bCs/>
                <w:iCs/>
                <w:sz w:val="24"/>
                <w:szCs w:val="24"/>
              </w:rPr>
              <w:t>□</w:t>
            </w:r>
            <w:r>
              <w:rPr>
                <w:rFonts w:hint="eastAsia" w:ascii="宋体" w:hAnsi="宋体" w:cs="仿宋_GB2312"/>
                <w:sz w:val="24"/>
                <w:szCs w:val="24"/>
              </w:rPr>
              <w:t>分析师会议</w:t>
            </w:r>
          </w:p>
          <w:p>
            <w:pPr>
              <w:spacing w:line="360" w:lineRule="auto"/>
              <w:rPr>
                <w:rFonts w:ascii="宋体" w:hAnsi="宋体" w:cs="仿宋_GB2312"/>
                <w:bCs/>
                <w:iCs/>
                <w:sz w:val="24"/>
                <w:szCs w:val="24"/>
              </w:rPr>
            </w:pPr>
            <w:r>
              <w:rPr>
                <w:rFonts w:hint="eastAsia" w:ascii="宋体" w:hAnsi="宋体" w:cs="仿宋_GB2312"/>
                <w:bCs/>
                <w:iCs/>
                <w:sz w:val="24"/>
                <w:szCs w:val="24"/>
              </w:rPr>
              <w:t>□</w:t>
            </w:r>
            <w:r>
              <w:rPr>
                <w:rFonts w:hint="eastAsia" w:ascii="宋体" w:hAnsi="宋体" w:cs="仿宋_GB2312"/>
                <w:sz w:val="24"/>
                <w:szCs w:val="24"/>
              </w:rPr>
              <w:t xml:space="preserve">媒体采访            </w:t>
            </w:r>
            <w:r>
              <w:rPr>
                <w:rFonts w:hint="eastAsia" w:ascii="宋体" w:hAnsi="宋体" w:cs="仿宋_GB2312"/>
                <w:bCs/>
                <w:iCs/>
                <w:sz w:val="24"/>
                <w:szCs w:val="24"/>
                <w:lang w:eastAsia="zh-CN"/>
              </w:rPr>
              <w:t>☑</w:t>
            </w:r>
            <w:r>
              <w:rPr>
                <w:rFonts w:hint="eastAsia" w:ascii="宋体" w:hAnsi="宋体" w:cs="仿宋_GB2312"/>
                <w:sz w:val="24"/>
                <w:szCs w:val="24"/>
              </w:rPr>
              <w:t>业绩说明会</w:t>
            </w:r>
          </w:p>
          <w:p>
            <w:pPr>
              <w:spacing w:line="360" w:lineRule="auto"/>
              <w:rPr>
                <w:rFonts w:ascii="宋体" w:hAnsi="宋体" w:cs="仿宋_GB2312"/>
                <w:bCs/>
                <w:iCs/>
                <w:sz w:val="24"/>
                <w:szCs w:val="24"/>
              </w:rPr>
            </w:pPr>
            <w:r>
              <w:rPr>
                <w:rFonts w:hint="eastAsia" w:ascii="宋体" w:hAnsi="宋体" w:cs="仿宋_GB2312"/>
                <w:bCs/>
                <w:iCs/>
                <w:sz w:val="24"/>
                <w:szCs w:val="24"/>
              </w:rPr>
              <w:t>□</w:t>
            </w:r>
            <w:r>
              <w:rPr>
                <w:rFonts w:hint="eastAsia" w:ascii="宋体" w:hAnsi="宋体" w:cs="仿宋_GB2312"/>
                <w:sz w:val="24"/>
                <w:szCs w:val="24"/>
              </w:rPr>
              <w:t xml:space="preserve">新闻发布会          </w:t>
            </w:r>
            <w:r>
              <w:rPr>
                <w:rFonts w:hint="eastAsia" w:ascii="宋体" w:hAnsi="宋体" w:cs="仿宋_GB2312"/>
                <w:bCs/>
                <w:iCs/>
                <w:sz w:val="24"/>
                <w:szCs w:val="24"/>
              </w:rPr>
              <w:t>□</w:t>
            </w:r>
            <w:r>
              <w:rPr>
                <w:rFonts w:hint="eastAsia" w:ascii="宋体" w:hAnsi="宋体" w:cs="仿宋_GB2312"/>
                <w:sz w:val="24"/>
                <w:szCs w:val="24"/>
              </w:rPr>
              <w:t>路演活动</w:t>
            </w:r>
          </w:p>
          <w:p>
            <w:pPr>
              <w:tabs>
                <w:tab w:val="left" w:pos="2690"/>
                <w:tab w:val="center" w:pos="3199"/>
              </w:tabs>
              <w:spacing w:line="360" w:lineRule="auto"/>
              <w:rPr>
                <w:rFonts w:ascii="宋体" w:hAnsi="宋体" w:cs="仿宋_GB2312"/>
                <w:bCs/>
                <w:iCs/>
                <w:sz w:val="24"/>
                <w:szCs w:val="24"/>
              </w:rPr>
            </w:pPr>
            <w:r>
              <w:rPr>
                <w:rFonts w:hint="eastAsia" w:ascii="宋体" w:hAnsi="宋体" w:cs="仿宋_GB2312"/>
                <w:bCs/>
                <w:iCs/>
                <w:sz w:val="24"/>
                <w:szCs w:val="24"/>
              </w:rPr>
              <w:t>□</w:t>
            </w:r>
            <w:r>
              <w:rPr>
                <w:rFonts w:hint="eastAsia" w:ascii="宋体" w:hAnsi="宋体" w:cs="仿宋_GB2312"/>
                <w:sz w:val="24"/>
                <w:szCs w:val="24"/>
              </w:rPr>
              <w:t xml:space="preserve">现场参观            </w:t>
            </w:r>
            <w:r>
              <w:rPr>
                <w:rFonts w:hint="eastAsia" w:ascii="宋体" w:hAnsi="宋体" w:cs="仿宋_GB2312"/>
                <w:bCs/>
                <w:iCs/>
                <w:sz w:val="24"/>
                <w:szCs w:val="24"/>
              </w:rPr>
              <w:t>□</w:t>
            </w:r>
            <w:r>
              <w:rPr>
                <w:rFonts w:hint="eastAsia" w:ascii="宋体" w:hAnsi="宋体" w:cs="仿宋_GB2312"/>
                <w:sz w:val="24"/>
                <w:szCs w:val="24"/>
              </w:rPr>
              <w:t>电话会议</w:t>
            </w:r>
          </w:p>
          <w:p>
            <w:pPr>
              <w:tabs>
                <w:tab w:val="center" w:pos="3199"/>
              </w:tabs>
              <w:spacing w:line="360" w:lineRule="auto"/>
              <w:rPr>
                <w:rFonts w:ascii="宋体" w:hAnsi="宋体" w:cs="仿宋_GB2312"/>
                <w:bCs/>
                <w:iCs/>
                <w:sz w:val="24"/>
                <w:szCs w:val="24"/>
              </w:rPr>
            </w:pPr>
            <w:r>
              <w:rPr>
                <w:rFonts w:hint="eastAsia" w:ascii="宋体" w:hAnsi="宋体" w:cs="仿宋_GB2312"/>
                <w:bCs/>
                <w:iCs/>
                <w:sz w:val="24"/>
                <w:szCs w:val="24"/>
              </w:rPr>
              <w:t>□</w:t>
            </w:r>
            <w:r>
              <w:rPr>
                <w:rFonts w:hint="eastAsia" w:ascii="宋体" w:hAnsi="宋体" w:cs="仿宋_GB2312"/>
                <w:sz w:val="24"/>
                <w:szCs w:val="24"/>
              </w:rPr>
              <w:t>其他 （</w:t>
            </w:r>
            <w:r>
              <w:rPr>
                <w:rFonts w:hint="eastAsia" w:ascii="宋体" w:hAnsi="宋体" w:cs="仿宋_GB2312"/>
                <w:sz w:val="24"/>
                <w:szCs w:val="24"/>
                <w:u w:val="single"/>
              </w:rPr>
              <w:t>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vAlign w:val="center"/>
          </w:tcPr>
          <w:p>
            <w:pPr>
              <w:spacing w:line="360" w:lineRule="auto"/>
              <w:jc w:val="center"/>
              <w:rPr>
                <w:rFonts w:ascii="宋体" w:hAnsi="宋体" w:cs="黑体"/>
                <w:iCs/>
                <w:sz w:val="24"/>
                <w:szCs w:val="24"/>
              </w:rPr>
            </w:pPr>
            <w:r>
              <w:rPr>
                <w:rFonts w:hint="eastAsia" w:ascii="宋体" w:hAnsi="宋体" w:cs="黑体"/>
                <w:iCs/>
                <w:sz w:val="24"/>
                <w:szCs w:val="24"/>
              </w:rPr>
              <w:t>参与单位名称</w:t>
            </w:r>
          </w:p>
        </w:tc>
        <w:tc>
          <w:tcPr>
            <w:tcW w:w="6379" w:type="dxa"/>
            <w:vAlign w:val="center"/>
          </w:tcPr>
          <w:p>
            <w:pPr>
              <w:tabs>
                <w:tab w:val="center" w:pos="2798"/>
              </w:tabs>
              <w:spacing w:line="360" w:lineRule="auto"/>
              <w:rPr>
                <w:rFonts w:hint="eastAsia" w:ascii="宋体" w:hAnsi="宋体" w:eastAsia="宋体" w:cs="仿宋_GB2312"/>
                <w:bCs/>
                <w:iCs/>
                <w:sz w:val="24"/>
                <w:szCs w:val="24"/>
                <w:lang w:eastAsia="zh-CN"/>
              </w:rPr>
            </w:pPr>
            <w:r>
              <w:rPr>
                <w:rFonts w:hint="eastAsia"/>
                <w:bCs/>
                <w:iCs/>
                <w:color w:val="000000"/>
                <w:sz w:val="24"/>
                <w:lang w:val="en-GB"/>
              </w:rPr>
              <w:t>投资者网上提问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vAlign w:val="center"/>
          </w:tcPr>
          <w:p>
            <w:pPr>
              <w:spacing w:line="360" w:lineRule="auto"/>
              <w:jc w:val="center"/>
              <w:rPr>
                <w:rFonts w:ascii="宋体" w:hAnsi="宋体" w:cs="黑体"/>
                <w:iCs/>
                <w:sz w:val="24"/>
                <w:szCs w:val="24"/>
              </w:rPr>
            </w:pPr>
            <w:r>
              <w:rPr>
                <w:rFonts w:hint="eastAsia" w:ascii="宋体" w:hAnsi="宋体" w:cs="黑体"/>
                <w:iCs/>
                <w:sz w:val="24"/>
                <w:szCs w:val="24"/>
              </w:rPr>
              <w:t>会议时间</w:t>
            </w:r>
          </w:p>
        </w:tc>
        <w:tc>
          <w:tcPr>
            <w:tcW w:w="6379" w:type="dxa"/>
            <w:vAlign w:val="center"/>
          </w:tcPr>
          <w:p>
            <w:pPr>
              <w:spacing w:line="360" w:lineRule="auto"/>
              <w:rPr>
                <w:rFonts w:hint="default" w:ascii="宋体" w:hAnsi="宋体" w:eastAsia="宋体" w:cs="仿宋_GB2312"/>
                <w:bCs/>
                <w:iCs/>
                <w:sz w:val="24"/>
                <w:szCs w:val="24"/>
                <w:lang w:val="en-US" w:eastAsia="zh-CN"/>
              </w:rPr>
            </w:pPr>
            <w:r>
              <w:rPr>
                <w:bCs/>
                <w:iCs/>
                <w:color w:val="000000"/>
                <w:sz w:val="24"/>
              </w:rPr>
              <w:t xml:space="preserve">2025年5月13日 </w:t>
            </w:r>
            <w:r>
              <w:rPr>
                <w:rFonts w:hint="eastAsia"/>
                <w:bCs/>
                <w:iCs/>
                <w:color w:val="000000"/>
                <w:sz w:val="24"/>
                <w:lang w:eastAsia="zh-CN"/>
              </w:rPr>
              <w:t>（</w:t>
            </w:r>
            <w:r>
              <w:rPr>
                <w:bCs/>
                <w:iCs/>
                <w:color w:val="000000"/>
                <w:sz w:val="24"/>
              </w:rPr>
              <w:t>周二</w:t>
            </w:r>
            <w:r>
              <w:rPr>
                <w:rFonts w:hint="eastAsia"/>
                <w:bCs/>
                <w:iCs/>
                <w:color w:val="000000"/>
                <w:sz w:val="24"/>
                <w:lang w:eastAsia="zh-CN"/>
              </w:rPr>
              <w:t>）</w:t>
            </w:r>
            <w:r>
              <w:rPr>
                <w:bCs/>
                <w:iCs/>
                <w:color w:val="000000"/>
                <w:sz w:val="24"/>
              </w:rPr>
              <w:t xml:space="preserve"> 下午 1</w:t>
            </w:r>
            <w:r>
              <w:rPr>
                <w:rFonts w:hint="eastAsia"/>
                <w:bCs/>
                <w:iCs/>
                <w:color w:val="000000"/>
                <w:sz w:val="24"/>
                <w:lang w:val="en-US" w:eastAsia="zh-CN"/>
              </w:rPr>
              <w:t>5</w:t>
            </w:r>
            <w:r>
              <w:rPr>
                <w:bCs/>
                <w:iCs/>
                <w:color w:val="000000"/>
                <w:sz w:val="24"/>
              </w:rPr>
              <w:t>:</w:t>
            </w:r>
            <w:r>
              <w:rPr>
                <w:rFonts w:hint="eastAsia"/>
                <w:bCs/>
                <w:iCs/>
                <w:color w:val="000000"/>
                <w:sz w:val="24"/>
                <w:lang w:val="en-US" w:eastAsia="zh-CN"/>
              </w:rPr>
              <w:t>0</w:t>
            </w:r>
            <w:r>
              <w:rPr>
                <w:bCs/>
                <w:iCs/>
                <w:color w:val="000000"/>
                <w:sz w:val="24"/>
              </w:rPr>
              <w:t>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vAlign w:val="center"/>
          </w:tcPr>
          <w:p>
            <w:pPr>
              <w:spacing w:line="360" w:lineRule="auto"/>
              <w:jc w:val="center"/>
              <w:rPr>
                <w:rFonts w:ascii="宋体" w:hAnsi="宋体" w:cs="黑体"/>
                <w:iCs/>
                <w:sz w:val="24"/>
                <w:szCs w:val="24"/>
              </w:rPr>
            </w:pPr>
            <w:r>
              <w:rPr>
                <w:rFonts w:hint="eastAsia" w:ascii="宋体" w:hAnsi="宋体" w:cs="黑体"/>
                <w:iCs/>
                <w:sz w:val="24"/>
                <w:szCs w:val="24"/>
              </w:rPr>
              <w:t>会议地点</w:t>
            </w:r>
          </w:p>
        </w:tc>
        <w:tc>
          <w:tcPr>
            <w:tcW w:w="6379" w:type="dxa"/>
            <w:vAlign w:val="center"/>
          </w:tcPr>
          <w:p>
            <w:pPr>
              <w:spacing w:line="360" w:lineRule="auto"/>
              <w:rPr>
                <w:rFonts w:ascii="宋体" w:hAnsi="宋体" w:cs="仿宋_GB2312"/>
                <w:bCs/>
                <w:iCs/>
                <w:sz w:val="24"/>
                <w:szCs w:val="24"/>
              </w:rPr>
            </w:pPr>
            <w:r>
              <w:rPr>
                <w:rFonts w:ascii="宋体" w:hAnsi="宋体"/>
                <w:sz w:val="24"/>
              </w:rPr>
              <w:t>公司通过</w:t>
            </w:r>
            <w:r>
              <w:rPr>
                <w:rFonts w:hint="eastAsia" w:ascii="宋体" w:hAnsi="宋体"/>
                <w:bCs/>
                <w:sz w:val="24"/>
              </w:rPr>
              <w:t>全景网“</w:t>
            </w:r>
            <w:r>
              <w:rPr>
                <w:rFonts w:ascii="宋体" w:hAnsi="宋体" w:eastAsia="宋体" w:cs="宋体"/>
                <w:sz w:val="24"/>
                <w:szCs w:val="24"/>
              </w:rPr>
              <w:t>投资者关系互动平台</w:t>
            </w:r>
            <w:r>
              <w:rPr>
                <w:rFonts w:hint="eastAsia" w:ascii="宋体" w:hAnsi="宋体"/>
                <w:bCs/>
                <w:sz w:val="24"/>
              </w:rPr>
              <w:t>”（http</w:t>
            </w:r>
            <w:r>
              <w:rPr>
                <w:rFonts w:hint="default" w:ascii="宋体" w:hAnsi="宋体"/>
                <w:bCs/>
                <w:sz w:val="24"/>
              </w:rPr>
              <w:t>s</w:t>
            </w:r>
            <w:r>
              <w:rPr>
                <w:rFonts w:hint="eastAsia" w:ascii="宋体" w:hAnsi="宋体"/>
                <w:bCs/>
                <w:sz w:val="24"/>
              </w:rPr>
              <w:t>://</w:t>
            </w:r>
            <w:r>
              <w:rPr>
                <w:rFonts w:hint="eastAsia" w:ascii="宋体" w:hAnsi="宋体"/>
                <w:bCs/>
                <w:sz w:val="24"/>
                <w:lang w:val="en-US" w:eastAsia="zh-CN"/>
              </w:rPr>
              <w:t>ir</w:t>
            </w:r>
            <w:r>
              <w:rPr>
                <w:rFonts w:hint="eastAsia" w:ascii="宋体" w:hAnsi="宋体"/>
                <w:bCs/>
                <w:sz w:val="24"/>
              </w:rPr>
              <w:t>.p5w.net）采用网络远程的方式</w:t>
            </w:r>
            <w:r>
              <w:rPr>
                <w:rFonts w:ascii="宋体" w:hAnsi="宋体"/>
                <w:sz w:val="24"/>
              </w:rPr>
              <w:t>召开</w:t>
            </w:r>
            <w:r>
              <w:rPr>
                <w:rFonts w:hint="eastAsia" w:ascii="宋体" w:hAnsi="宋体"/>
                <w:sz w:val="24"/>
              </w:rPr>
              <w:t>业绩</w:t>
            </w:r>
            <w:r>
              <w:rPr>
                <w:rFonts w:ascii="宋体" w:hAnsi="宋体"/>
                <w:sz w:val="24"/>
              </w:rPr>
              <w:t>说明会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vAlign w:val="center"/>
          </w:tcPr>
          <w:p>
            <w:pPr>
              <w:spacing w:line="360" w:lineRule="auto"/>
              <w:jc w:val="center"/>
              <w:rPr>
                <w:rFonts w:ascii="宋体" w:hAnsi="宋体" w:cs="黑体"/>
                <w:iCs/>
                <w:sz w:val="24"/>
                <w:szCs w:val="24"/>
              </w:rPr>
            </w:pPr>
            <w:r>
              <w:rPr>
                <w:rFonts w:hint="eastAsia" w:ascii="宋体" w:hAnsi="宋体" w:cs="黑体"/>
                <w:iCs/>
                <w:sz w:val="24"/>
                <w:szCs w:val="24"/>
              </w:rPr>
              <w:t>上市公司接待人员</w:t>
            </w:r>
          </w:p>
        </w:tc>
        <w:tc>
          <w:tcPr>
            <w:tcW w:w="6379" w:type="dxa"/>
            <w:vAlign w:val="center"/>
          </w:tcPr>
          <w:p>
            <w:pPr>
              <w:spacing w:line="420" w:lineRule="exact"/>
              <w:rPr>
                <w:rFonts w:hint="default" w:ascii="宋体" w:hAnsi="宋体"/>
                <w:bCs/>
                <w:sz w:val="24"/>
              </w:rPr>
            </w:pPr>
            <w:r>
              <w:rPr>
                <w:rFonts w:hint="default" w:ascii="宋体" w:hAnsi="宋体"/>
                <w:bCs/>
                <w:sz w:val="24"/>
              </w:rPr>
              <w:t>副董事长、总经理</w:t>
            </w:r>
            <w:r>
              <w:rPr>
                <w:rFonts w:hint="eastAsia" w:ascii="宋体" w:hAnsi="宋体"/>
                <w:bCs/>
                <w:sz w:val="24"/>
                <w:lang w:eastAsia="zh-CN"/>
              </w:rPr>
              <w:t>：</w:t>
            </w:r>
            <w:r>
              <w:rPr>
                <w:rFonts w:hint="default" w:ascii="宋体" w:hAnsi="宋体"/>
                <w:bCs/>
                <w:sz w:val="24"/>
              </w:rPr>
              <w:t>包华</w:t>
            </w:r>
          </w:p>
          <w:p>
            <w:pPr>
              <w:spacing w:line="420" w:lineRule="exact"/>
              <w:rPr>
                <w:rFonts w:hint="default" w:ascii="宋体" w:hAnsi="宋体"/>
                <w:bCs/>
                <w:sz w:val="24"/>
              </w:rPr>
            </w:pPr>
            <w:r>
              <w:rPr>
                <w:rFonts w:hint="default" w:ascii="宋体" w:hAnsi="宋体"/>
                <w:bCs/>
                <w:sz w:val="24"/>
              </w:rPr>
              <w:t>董事会秘书</w:t>
            </w:r>
            <w:r>
              <w:rPr>
                <w:rFonts w:hint="eastAsia" w:ascii="宋体" w:hAnsi="宋体"/>
                <w:bCs/>
                <w:sz w:val="24"/>
                <w:lang w:eastAsia="zh-CN"/>
              </w:rPr>
              <w:t>：</w:t>
            </w:r>
            <w:r>
              <w:rPr>
                <w:rFonts w:hint="default" w:ascii="宋体" w:hAnsi="宋体"/>
                <w:bCs/>
                <w:sz w:val="24"/>
              </w:rPr>
              <w:t>许杭</w:t>
            </w:r>
          </w:p>
          <w:p>
            <w:pPr>
              <w:spacing w:line="420" w:lineRule="exact"/>
              <w:rPr>
                <w:rFonts w:hint="default" w:ascii="宋体" w:hAnsi="宋体"/>
                <w:bCs/>
                <w:sz w:val="24"/>
              </w:rPr>
            </w:pPr>
            <w:r>
              <w:rPr>
                <w:rFonts w:hint="default" w:ascii="宋体" w:hAnsi="宋体"/>
                <w:bCs/>
                <w:sz w:val="24"/>
              </w:rPr>
              <w:t>财务负责人</w:t>
            </w:r>
            <w:r>
              <w:rPr>
                <w:rFonts w:hint="eastAsia" w:ascii="宋体" w:hAnsi="宋体"/>
                <w:bCs/>
                <w:sz w:val="24"/>
                <w:lang w:eastAsia="zh-CN"/>
              </w:rPr>
              <w:t>：</w:t>
            </w:r>
            <w:r>
              <w:rPr>
                <w:rFonts w:hint="default" w:ascii="宋体" w:hAnsi="宋体"/>
                <w:bCs/>
                <w:sz w:val="24"/>
              </w:rPr>
              <w:t>赵笛芳</w:t>
            </w:r>
          </w:p>
          <w:p>
            <w:pPr>
              <w:spacing w:line="360" w:lineRule="auto"/>
              <w:rPr>
                <w:rFonts w:ascii="宋体" w:hAnsi="宋体" w:cs="仿宋_GB2312"/>
                <w:bCs/>
                <w:iCs/>
                <w:sz w:val="24"/>
                <w:szCs w:val="24"/>
              </w:rPr>
            </w:pPr>
            <w:r>
              <w:rPr>
                <w:rFonts w:hint="default" w:ascii="宋体" w:hAnsi="宋体"/>
                <w:bCs/>
                <w:sz w:val="24"/>
              </w:rPr>
              <w:t>独立董事</w:t>
            </w:r>
            <w:r>
              <w:rPr>
                <w:rFonts w:hint="eastAsia" w:ascii="宋体" w:hAnsi="宋体"/>
                <w:bCs/>
                <w:sz w:val="24"/>
                <w:lang w:eastAsia="zh-CN"/>
              </w:rPr>
              <w:t>：</w:t>
            </w:r>
            <w:r>
              <w:rPr>
                <w:rFonts w:hint="default" w:ascii="宋体" w:hAnsi="宋体"/>
                <w:bCs/>
                <w:sz w:val="24"/>
              </w:rPr>
              <w:t>罗金明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2411" w:type="dxa"/>
            <w:vAlign w:val="center"/>
          </w:tcPr>
          <w:p>
            <w:pPr>
              <w:spacing w:line="360" w:lineRule="auto"/>
              <w:jc w:val="center"/>
              <w:rPr>
                <w:rFonts w:ascii="宋体" w:hAnsi="宋体" w:cs="黑体"/>
                <w:iCs/>
                <w:sz w:val="24"/>
                <w:szCs w:val="24"/>
              </w:rPr>
            </w:pPr>
            <w:r>
              <w:rPr>
                <w:rFonts w:hint="eastAsia" w:ascii="宋体" w:hAnsi="宋体" w:cs="黑体"/>
                <w:iCs/>
                <w:sz w:val="24"/>
                <w:szCs w:val="24"/>
              </w:rPr>
              <w:t>投资者关系活动主要内容介绍</w:t>
            </w:r>
          </w:p>
        </w:tc>
        <w:tc>
          <w:tcPr>
            <w:tcW w:w="6379" w:type="dxa"/>
          </w:tcPr>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Times New Roman" w:hAnsi="Times New Roman"/>
                <w:sz w:val="24"/>
              </w:rPr>
            </w:pPr>
            <w:r>
              <w:rPr>
                <w:rFonts w:ascii="Times New Roman" w:hAnsi="Times New Roman" w:eastAsia="宋体" w:cs="宋体"/>
                <w:sz w:val="24"/>
              </w:rPr>
              <w:t>公司就投资者在本次说明会中提出的问题进行了回复：</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ascii="Times New Roman" w:hAnsi="Times New Roman"/>
                <w:b/>
                <w:sz w:val="24"/>
                <w:szCs w:val="24"/>
              </w:rPr>
            </w:pPr>
            <w:r>
              <w:rPr>
                <w:rFonts w:hint="default" w:ascii="Times New Roman" w:hAnsi="Times New Roman"/>
                <w:b/>
                <w:sz w:val="24"/>
                <w:szCs w:val="24"/>
              </w:rPr>
              <w:t>1、面对商品流通业态和同类专业市场的竞争，公司在2025年有哪些应对策略和竞争优势？</w:t>
            </w:r>
          </w:p>
          <w:p>
            <w:pPr>
              <w:pStyle w:val="24"/>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sz w:val="24"/>
                <w:szCs w:val="24"/>
              </w:rPr>
            </w:pPr>
            <w:r>
              <w:rPr>
                <w:rFonts w:hint="default" w:ascii="Times New Roman" w:hAnsi="Times New Roman"/>
                <w:sz w:val="24"/>
                <w:szCs w:val="24"/>
              </w:rPr>
              <w:t>尊敬的投资者</w:t>
            </w:r>
            <w:r>
              <w:rPr>
                <w:rFonts w:hint="eastAsia" w:ascii="Times New Roman" w:hAnsi="Times New Roman"/>
                <w:sz w:val="24"/>
                <w:szCs w:val="24"/>
                <w:lang w:val="en-US" w:eastAsia="zh-CN"/>
              </w:rPr>
              <w:t>您好</w:t>
            </w:r>
            <w:bookmarkStart w:id="0" w:name="_GoBack"/>
            <w:bookmarkEnd w:id="0"/>
            <w:r>
              <w:rPr>
                <w:rFonts w:hint="default" w:ascii="Times New Roman" w:hAnsi="Times New Roman"/>
                <w:sz w:val="24"/>
                <w:szCs w:val="24"/>
              </w:rPr>
              <w:t>，2025年公司将继续锚定“全球知名国际贸易综合服务商”战略目标，统筹推动战略基础设施建设与市场升级，推动要素质量提升与竞争优势强化，推动数字化履约与供应链能力升级，加速成为赋能小商品大众贸易的全球商贸领军企业。感谢您对公司的关注。</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ascii="Times New Roman" w:hAnsi="Times New Roman"/>
                <w:b/>
                <w:sz w:val="24"/>
                <w:szCs w:val="24"/>
              </w:rPr>
            </w:pPr>
            <w:r>
              <w:rPr>
                <w:rFonts w:hint="default" w:ascii="Times New Roman" w:hAnsi="Times New Roman"/>
                <w:b/>
                <w:sz w:val="24"/>
                <w:szCs w:val="24"/>
              </w:rPr>
              <w:t>2、2025年第一季度公司的研发费用为5,161,422.01元，研发投入主要集中在哪些领域？对公司未来发展会起到什么作用？</w:t>
            </w:r>
          </w:p>
          <w:p>
            <w:pPr>
              <w:pStyle w:val="24"/>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sz w:val="24"/>
                <w:szCs w:val="24"/>
              </w:rPr>
            </w:pPr>
            <w:r>
              <w:rPr>
                <w:rFonts w:hint="default" w:ascii="Times New Roman" w:hAnsi="Times New Roman"/>
                <w:sz w:val="24"/>
                <w:szCs w:val="24"/>
              </w:rPr>
              <w:t>尊敬的投资者您好，公司一季度研发费用主要系Yiwu Pay跨境支付平台的系统研发投入。感谢您对公司的关注。</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ascii="Times New Roman" w:hAnsi="Times New Roman"/>
                <w:b/>
                <w:sz w:val="24"/>
                <w:szCs w:val="24"/>
              </w:rPr>
            </w:pPr>
            <w:r>
              <w:rPr>
                <w:rFonts w:hint="default" w:ascii="Times New Roman" w:hAnsi="Times New Roman"/>
                <w:b/>
                <w:sz w:val="24"/>
                <w:szCs w:val="24"/>
              </w:rPr>
              <w:t>3、您好，请问chinagoods平台相较于其他跨境电商的优势是什么</w:t>
            </w:r>
          </w:p>
          <w:p>
            <w:pPr>
              <w:pStyle w:val="24"/>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sz w:val="24"/>
                <w:szCs w:val="24"/>
              </w:rPr>
            </w:pPr>
            <w:r>
              <w:rPr>
                <w:rFonts w:hint="default" w:ascii="Times New Roman" w:hAnsi="Times New Roman"/>
                <w:sz w:val="24"/>
                <w:szCs w:val="24"/>
              </w:rPr>
              <w:t>尊敬的投资者您好，Chinagoods平台依托7.5万家实体商铺资源，服务产业链上下游210万家中小微企业，以贸易数据整合为核心驱动，构建真实、开放、融合的国际贸易综合服务平台。立足“传统市场数字化+履约服务数字化”，打造全场景、数字化、全链路的贸易履约生态圈。Chinagoods平台供应商范围主要集中在义乌市场及其周边产业带，具有强大的产业集聚效应。平台定位为国际贸易综合服务平台，不仅提供商品展示和交易功能，还深度整合了贸易履约服务，如集货、报关、物流、仓储、支付等，形成了全流程的贸易闭环。平台构建了“市场主体+业务平台+服务平台+基础设施”框架体系，形成了包括线上展示交易、便利化通关、信息化物流、数字化仓储、全球化供应链服务、信用数据采集及应用、供应链金融赋能等在内的综合服务生态。感谢您对公司的关注。</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ascii="Times New Roman" w:hAnsi="Times New Roman"/>
                <w:b/>
                <w:sz w:val="24"/>
                <w:szCs w:val="24"/>
              </w:rPr>
            </w:pPr>
            <w:r>
              <w:rPr>
                <w:rFonts w:hint="default" w:ascii="Times New Roman" w:hAnsi="Times New Roman"/>
                <w:b/>
                <w:sz w:val="24"/>
                <w:szCs w:val="24"/>
              </w:rPr>
              <w:t>4、关税对贵司有何影响？应对关税冲击方面，贵司采取了哪些举措？谢谢。</w:t>
            </w:r>
          </w:p>
          <w:p>
            <w:pPr>
              <w:pStyle w:val="24"/>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sz w:val="24"/>
                <w:szCs w:val="24"/>
              </w:rPr>
            </w:pPr>
            <w:r>
              <w:rPr>
                <w:rFonts w:hint="default" w:ascii="Times New Roman" w:hAnsi="Times New Roman"/>
                <w:sz w:val="24"/>
                <w:szCs w:val="24"/>
              </w:rPr>
              <w:t>尊敬的投资者您好，公司作为全球小商品贸易的核心枢纽运营方，已对相关政策调整进行全面分析。基于义乌市场出口结构多元化、供应链韧性突出等特点，结合当前经营数据，公司认为4月美国关税政策调整对整体业务无实质性影响，对义乌出口影响有限。</w:t>
            </w:r>
          </w:p>
          <w:p>
            <w:pPr>
              <w:pStyle w:val="24"/>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sz w:val="24"/>
                <w:szCs w:val="24"/>
              </w:rPr>
            </w:pPr>
            <w:r>
              <w:rPr>
                <w:rFonts w:hint="default" w:ascii="Times New Roman" w:hAnsi="Times New Roman"/>
                <w:sz w:val="24"/>
                <w:szCs w:val="24"/>
              </w:rPr>
              <w:t>应对措施：公司将进一步加大海外布局，加快全球数字贸易中心建设，为国家在“一带一路”区域的贸易拓展树立标杆，强化与RCEP区域合作，巩固多元化市场优势；通过义支付完善跨境人民币结算通道，降低汇率波动风险，提升贸易便利性，加速人民币出海；引导市场商户加大高附加值产品研发及品牌建设，通过差异化竞争提升议价能力，同时优化物流路径与供应链管理，对冲潜在影响。感谢您对公司的关注。</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ascii="Times New Roman" w:hAnsi="Times New Roman"/>
                <w:b/>
                <w:sz w:val="24"/>
                <w:szCs w:val="24"/>
              </w:rPr>
            </w:pPr>
            <w:r>
              <w:rPr>
                <w:rFonts w:hint="default" w:ascii="Times New Roman" w:hAnsi="Times New Roman"/>
                <w:b/>
                <w:sz w:val="24"/>
                <w:szCs w:val="24"/>
              </w:rPr>
              <w:t>5、数字商贸城是出售商铺还是出售商铺使用权？如果是出售商铺使用权，那么每次年限是多少？</w:t>
            </w:r>
          </w:p>
          <w:p>
            <w:pPr>
              <w:pStyle w:val="24"/>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sz w:val="24"/>
                <w:szCs w:val="24"/>
              </w:rPr>
            </w:pPr>
            <w:r>
              <w:rPr>
                <w:rFonts w:hint="default" w:ascii="Times New Roman" w:hAnsi="Times New Roman"/>
                <w:sz w:val="24"/>
                <w:szCs w:val="24"/>
              </w:rPr>
              <w:t>尊敬的投资者您好，公司市场经营业务采取商位出租模式，即商位所有权属于公司，商户只拥有合同期限内的商位使用权。使用费的支付方式按合同约定支付。感谢您对公司的关注。</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ascii="Times New Roman" w:hAnsi="Times New Roman"/>
                <w:b/>
                <w:sz w:val="24"/>
                <w:szCs w:val="24"/>
              </w:rPr>
            </w:pPr>
            <w:r>
              <w:rPr>
                <w:rFonts w:hint="default" w:ascii="Times New Roman" w:hAnsi="Times New Roman"/>
                <w:b/>
                <w:sz w:val="24"/>
                <w:szCs w:val="24"/>
              </w:rPr>
              <w:t>6、尊敬的包总您好，做为贵公司二级市场长期投资人，感谢贵公司在中美关税战初始阶段就能大幅增持股份以提振投资者信心！请问贵公司对于接下来何时再增持？什么价格增持？或者说何种情况下增持？是否有具体的标准权衡？遵循什么原则进行陆续增持？谢谢</w:t>
            </w:r>
          </w:p>
          <w:p>
            <w:pPr>
              <w:pStyle w:val="24"/>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sz w:val="24"/>
                <w:szCs w:val="24"/>
              </w:rPr>
            </w:pPr>
            <w:r>
              <w:rPr>
                <w:rFonts w:hint="default" w:ascii="Times New Roman" w:hAnsi="Times New Roman"/>
                <w:sz w:val="24"/>
                <w:szCs w:val="24"/>
              </w:rPr>
              <w:t>尊敬的投资者您好，公司控股股东商城控股计划自2025年4月9日起12个月内增持公司股份，增持总金额不低于人民币5亿元，不超过人民币10亿元，商城控股已于4月11日通过集中竞价方式增持公司A股股份6,900,000股，后续将按计划实施增持。感谢您对公司的关注。</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ascii="Times New Roman" w:hAnsi="Times New Roman"/>
                <w:b/>
                <w:sz w:val="24"/>
                <w:szCs w:val="24"/>
              </w:rPr>
            </w:pPr>
            <w:r>
              <w:rPr>
                <w:rFonts w:hint="default" w:ascii="Times New Roman" w:hAnsi="Times New Roman"/>
                <w:b/>
                <w:sz w:val="24"/>
                <w:szCs w:val="24"/>
              </w:rPr>
              <w:t>7、一季度公司营收变化如何，主要是哪些业务板块的增长带动的？公司对于全年营收公司有何展望？</w:t>
            </w:r>
          </w:p>
          <w:p>
            <w:pPr>
              <w:pStyle w:val="24"/>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sz w:val="24"/>
                <w:szCs w:val="24"/>
              </w:rPr>
            </w:pPr>
            <w:r>
              <w:rPr>
                <w:rFonts w:hint="default" w:ascii="Times New Roman" w:hAnsi="Times New Roman"/>
                <w:sz w:val="24"/>
                <w:szCs w:val="24"/>
              </w:rPr>
              <w:t>尊敬的投资者您好，公司一季度营业收入主要系市场经营、Chinagoods和义支付等新业务、以及商品销售收入同比增加所致。感谢您对公司的关注。</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ascii="Times New Roman" w:hAnsi="Times New Roman"/>
                <w:b/>
                <w:sz w:val="24"/>
                <w:szCs w:val="24"/>
              </w:rPr>
            </w:pPr>
            <w:r>
              <w:rPr>
                <w:rFonts w:hint="default" w:ascii="Times New Roman" w:hAnsi="Times New Roman"/>
                <w:b/>
                <w:sz w:val="24"/>
                <w:szCs w:val="24"/>
              </w:rPr>
              <w:t>8、您好，请问六区投入运营后预计将带来多少利润增长？</w:t>
            </w:r>
          </w:p>
          <w:p>
            <w:pPr>
              <w:pStyle w:val="24"/>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sz w:val="24"/>
                <w:szCs w:val="24"/>
              </w:rPr>
            </w:pPr>
            <w:r>
              <w:rPr>
                <w:rFonts w:hint="default" w:ascii="Times New Roman" w:hAnsi="Times New Roman"/>
                <w:sz w:val="24"/>
                <w:szCs w:val="24"/>
              </w:rPr>
              <w:t>尊敬的投资者您好，全球数贸中心市场板块目前正在进行招商工作，具体情况请关注定期报告。感谢您的关注。</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ascii="Times New Roman" w:hAnsi="Times New Roman"/>
                <w:b/>
                <w:sz w:val="24"/>
                <w:szCs w:val="24"/>
              </w:rPr>
            </w:pPr>
            <w:r>
              <w:rPr>
                <w:rFonts w:hint="default" w:ascii="Times New Roman" w:hAnsi="Times New Roman"/>
                <w:b/>
                <w:sz w:val="24"/>
                <w:szCs w:val="24"/>
              </w:rPr>
              <w:t>9、公司自营贸易业务中，爱喜猫ICMALL品牌发展良好，公司未来如何进一步拓展该品牌的业务范围和市场份额？</w:t>
            </w:r>
          </w:p>
          <w:p>
            <w:pPr>
              <w:pStyle w:val="24"/>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sz w:val="24"/>
                <w:szCs w:val="24"/>
              </w:rPr>
            </w:pPr>
            <w:r>
              <w:rPr>
                <w:rFonts w:hint="default" w:ascii="Times New Roman" w:hAnsi="Times New Roman"/>
                <w:sz w:val="24"/>
                <w:szCs w:val="24"/>
              </w:rPr>
              <w:t>尊敬的投资者您好，爱喜猫ICMALL以“发现全世界的好商品”为品牌愿景，集合进口好物&amp;新潮国货创意组合的2万余款优质单品，涵盖家居生活、美妆护肤、母婴用品、零食酒水、文娱文创、玩具数码六大品类，倾力打造新时尚、新消费、新体验应用场景下的超级供应链渠道品牌。2024年，爱喜猫全球好物集合店新增11家、累计24家。2025年公司通过强化商品标准化与品牌赋能，拓展“爱喜猫”全球好物集合店至40家。感谢您对公司的关注。</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ascii="Times New Roman" w:hAnsi="Times New Roman"/>
                <w:b/>
                <w:sz w:val="24"/>
                <w:szCs w:val="24"/>
              </w:rPr>
            </w:pPr>
            <w:r>
              <w:rPr>
                <w:rFonts w:hint="default" w:ascii="Times New Roman" w:hAnsi="Times New Roman"/>
                <w:b/>
                <w:sz w:val="24"/>
                <w:szCs w:val="24"/>
              </w:rPr>
              <w:t>10、商城征信在企业信用信息查询和普惠金融等领域发挥了重要作用，公司未来如何进一步拓展商城征信的业务范围和应用场景提升其使用价值？</w:t>
            </w:r>
          </w:p>
          <w:p>
            <w:pPr>
              <w:pStyle w:val="24"/>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sz w:val="24"/>
                <w:szCs w:val="24"/>
              </w:rPr>
            </w:pPr>
            <w:r>
              <w:rPr>
                <w:rFonts w:hint="default" w:ascii="Times New Roman" w:hAnsi="Times New Roman"/>
                <w:sz w:val="24"/>
                <w:szCs w:val="24"/>
              </w:rPr>
              <w:t>尊敬的投资者您好，商城征信协同政府部门推进全市社会信用体系建设，建立以公共数据、商贸数据及电商数据为核心的数据体系，通过构建企业精准画像，在政府机构和金融机构的信用核查、联合奖惩、普惠金融等领域应用提供技术支撑，并以数据要素赋能贸易生态价值。截至2024年末覆盖108万法人，共计1.64亿余条数据。授信主体3万余户，授信总额达99.3亿元。感谢您对公司的关注。</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ascii="Times New Roman" w:hAnsi="Times New Roman"/>
                <w:b/>
                <w:sz w:val="24"/>
                <w:szCs w:val="24"/>
              </w:rPr>
            </w:pPr>
            <w:r>
              <w:rPr>
                <w:rFonts w:hint="default" w:ascii="Times New Roman" w:hAnsi="Times New Roman"/>
                <w:b/>
                <w:sz w:val="24"/>
                <w:szCs w:val="24"/>
              </w:rPr>
              <w:t>11、报告期公司在推动市场的商品标准化与创新驱动方面成果显著，新增多项团体标准和小商品英文标准，完成大量商品亮标认证，对提升市场竞争力有哪些具体的作用，未来在标准制定和认证方面有何计划？</w:t>
            </w:r>
          </w:p>
          <w:p>
            <w:pPr>
              <w:pStyle w:val="24"/>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sz w:val="24"/>
                <w:szCs w:val="24"/>
              </w:rPr>
            </w:pPr>
            <w:r>
              <w:rPr>
                <w:rFonts w:hint="default" w:ascii="Times New Roman" w:hAnsi="Times New Roman"/>
                <w:sz w:val="24"/>
                <w:szCs w:val="24"/>
              </w:rPr>
              <w:t>尊敬的投资者您好，2025年公司计划通过强化商品标准化与品牌赋能，完成国家级服务业标准化试点终期验收，新增团体标准5项，亮标商品2万款以上。感谢您对公司的关注。</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ascii="Times New Roman" w:hAnsi="Times New Roman"/>
                <w:b/>
                <w:sz w:val="24"/>
                <w:szCs w:val="24"/>
              </w:rPr>
            </w:pPr>
            <w:r>
              <w:rPr>
                <w:rFonts w:hint="default" w:ascii="Times New Roman" w:hAnsi="Times New Roman"/>
                <w:b/>
                <w:sz w:val="24"/>
                <w:szCs w:val="24"/>
              </w:rPr>
              <w:t>12、公司Chinagoods平台注册采购商突破480万人，且通过AI赋能取得了显著成效，公司未来将如何进一步提升该平台的用户体验和服务质量以吸引更多采购商？</w:t>
            </w:r>
          </w:p>
          <w:p>
            <w:pPr>
              <w:pStyle w:val="24"/>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sz w:val="24"/>
                <w:szCs w:val="24"/>
              </w:rPr>
            </w:pPr>
            <w:r>
              <w:rPr>
                <w:rFonts w:hint="default" w:ascii="Times New Roman" w:hAnsi="Times New Roman"/>
                <w:sz w:val="24"/>
                <w:szCs w:val="24"/>
              </w:rPr>
              <w:t>尊敬的投资者您好，公司通过人工智能生成内容（AIGC）赋能小商品商贸应用领域，覆盖商品展示、贸易撮合、流量营销等关键贸易环节，推动传统市场与外贸生态场景的深度结合。Chinagoods平台自2023年10月以来发布了一系列AI数字应用，包括小商AI视频翻译，AI翻译官，AI店铺助理，小商AI设计，AI独立站，小商AI名片和小商AI视创等，累计使用及访问次数超10亿人次</w:t>
            </w:r>
            <w:r>
              <w:rPr>
                <w:rFonts w:hint="eastAsia" w:ascii="Times New Roman" w:hAnsi="Times New Roman"/>
                <w:sz w:val="24"/>
                <w:szCs w:val="24"/>
                <w:lang w:eastAsia="zh-CN"/>
              </w:rPr>
              <w:t>，</w:t>
            </w:r>
            <w:r>
              <w:rPr>
                <w:rFonts w:hint="default" w:ascii="Times New Roman" w:hAnsi="Times New Roman"/>
                <w:sz w:val="24"/>
                <w:szCs w:val="24"/>
              </w:rPr>
              <w:t>用户数累计超20万，经营户私域流量活跃度增长72%，深度使用用户订单增长20%以上。平台还构建统一大会员体系，联动公司市场板块、会展板块、酒店板块、爱喜猫和指尖食堂品牌等六大业务场景及外商餐厅服务场景，开发“义乌小商品城会员”系列服务应用。2025年公司加速Chinagoods平台智能化升级，强化市场数字化履约与供应链能力。感谢您对公司的关注。</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ascii="Times New Roman" w:hAnsi="Times New Roman"/>
                <w:b/>
                <w:sz w:val="24"/>
                <w:szCs w:val="24"/>
              </w:rPr>
            </w:pPr>
            <w:r>
              <w:rPr>
                <w:rFonts w:hint="default" w:ascii="Times New Roman" w:hAnsi="Times New Roman"/>
                <w:b/>
                <w:sz w:val="24"/>
                <w:szCs w:val="24"/>
              </w:rPr>
              <w:t>13、报告期公司利润分配方案如何，管理层如何平衡投资者回报与公司长期经营发展之间的关系？</w:t>
            </w:r>
          </w:p>
          <w:p>
            <w:pPr>
              <w:pStyle w:val="24"/>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sz w:val="24"/>
                <w:szCs w:val="24"/>
              </w:rPr>
            </w:pPr>
            <w:r>
              <w:rPr>
                <w:rFonts w:hint="default" w:ascii="Times New Roman" w:hAnsi="Times New Roman"/>
                <w:sz w:val="24"/>
                <w:szCs w:val="24"/>
              </w:rPr>
              <w:t>公司2024年度以实施权益分派股权登记日登记的总股本为基数分配利润，向全体股东每10股派发现金红利3.30元（含税），占本年度归属于上市公司股东的净利润的58.87%。</w:t>
            </w:r>
            <w:r>
              <w:rPr>
                <w:rFonts w:hint="default" w:ascii="Times New Roman" w:hAnsi="Times New Roman"/>
                <w:sz w:val="24"/>
                <w:szCs w:val="24"/>
              </w:rPr>
              <w:br w:type="textWrapping"/>
            </w:r>
            <w:r>
              <w:rPr>
                <w:rFonts w:hint="default" w:ascii="Times New Roman" w:hAnsi="Times New Roman"/>
                <w:sz w:val="24"/>
                <w:szCs w:val="24"/>
              </w:rPr>
              <w:t>该利润分配方案充分考量了公司所处的行业特点、发展阶段、自身经营模式和未来资金需求等多方面因素，符合公司实际情况，既能实现公司对投资者合理的投资回报，又能兼顾公司生产经营和可持续发展的需要，有利于公司持续、稳定和健康发展。</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ascii="Times New Roman" w:hAnsi="Times New Roman"/>
                <w:b/>
                <w:sz w:val="24"/>
                <w:szCs w:val="24"/>
              </w:rPr>
            </w:pPr>
            <w:r>
              <w:rPr>
                <w:rFonts w:hint="default" w:ascii="Times New Roman" w:hAnsi="Times New Roman"/>
                <w:b/>
                <w:sz w:val="24"/>
                <w:szCs w:val="24"/>
              </w:rPr>
              <w:t>14、“智捷元港”业务板块报告期建设情况如何，具体提升物流效率的模式是什么？</w:t>
            </w:r>
          </w:p>
          <w:p>
            <w:pPr>
              <w:pStyle w:val="24"/>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sz w:val="24"/>
                <w:szCs w:val="24"/>
              </w:rPr>
            </w:pPr>
            <w:r>
              <w:rPr>
                <w:rFonts w:hint="default" w:ascii="Times New Roman" w:hAnsi="Times New Roman"/>
                <w:sz w:val="24"/>
                <w:szCs w:val="24"/>
              </w:rPr>
              <w:t>尊敬的投资者您好，智捷元港数字化供应链平台于2024年3月正式上线“组货派”产品，全年为义乌市场提供超10万TEU质量更高、舱位更稳定的国际物流服务，同比增长超100%。智捷元港搭建物流平台取缔多层货代体系，缩短货代分销层级，提升物流效率，优化了传统的外贸货代多层级代理，非标准化服务，价差大且通常为非最低价的问题。感谢您对公司的关注。</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ascii="Times New Roman" w:hAnsi="Times New Roman"/>
                <w:b/>
                <w:sz w:val="24"/>
                <w:szCs w:val="24"/>
              </w:rPr>
            </w:pPr>
            <w:r>
              <w:rPr>
                <w:rFonts w:hint="default" w:ascii="Times New Roman" w:hAnsi="Times New Roman"/>
                <w:b/>
                <w:sz w:val="24"/>
                <w:szCs w:val="24"/>
              </w:rPr>
              <w:t>15、义支付1-4月交易额增长情况如何</w:t>
            </w:r>
          </w:p>
          <w:p>
            <w:pPr>
              <w:pStyle w:val="24"/>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sz w:val="24"/>
                <w:szCs w:val="24"/>
              </w:rPr>
            </w:pPr>
            <w:r>
              <w:rPr>
                <w:rFonts w:hint="default" w:ascii="Times New Roman" w:hAnsi="Times New Roman"/>
                <w:sz w:val="24"/>
                <w:szCs w:val="24"/>
              </w:rPr>
              <w:t>尊敬的投资者，2025年一季度义支付平台跨境支付GMV为12.02亿美金，同比增长40%以上，整体增长趋势良好。感谢您对公司的关注。</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ascii="Times New Roman" w:hAnsi="Times New Roman"/>
                <w:b/>
                <w:sz w:val="24"/>
                <w:szCs w:val="24"/>
              </w:rPr>
            </w:pPr>
            <w:r>
              <w:rPr>
                <w:rFonts w:hint="default" w:ascii="Times New Roman" w:hAnsi="Times New Roman"/>
                <w:b/>
                <w:sz w:val="24"/>
                <w:szCs w:val="24"/>
              </w:rPr>
              <w:t>16、第7届国际小商品创意设计大赛成果丰硕，带动部分品类销售额增长，公司将如何持续利用这类创意设计活动推动市场发展，是否会拓展到更多品类？</w:t>
            </w:r>
          </w:p>
          <w:p>
            <w:pPr>
              <w:pStyle w:val="24"/>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sz w:val="24"/>
                <w:szCs w:val="24"/>
              </w:rPr>
            </w:pPr>
            <w:r>
              <w:rPr>
                <w:rFonts w:hint="default" w:ascii="Times New Roman" w:hAnsi="Times New Roman"/>
                <w:sz w:val="24"/>
                <w:szCs w:val="24"/>
              </w:rPr>
              <w:t>尊敬的投资者您好，公司持续推动市场的商品标准化与创新驱动，第7届国际小商品创意设计大赛吸引了全球355所高校参与，征集作品超5,900件，孵化爆款设计50余项，带动家居用品、时尚配饰等品类销售额增长超千万元，设计溢价效应显著。感谢您对公司的关注。</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ascii="Times New Roman" w:hAnsi="Times New Roman"/>
                <w:b/>
                <w:sz w:val="24"/>
                <w:szCs w:val="24"/>
              </w:rPr>
            </w:pPr>
            <w:r>
              <w:rPr>
                <w:rFonts w:hint="default" w:ascii="Times New Roman" w:hAnsi="Times New Roman"/>
                <w:b/>
                <w:sz w:val="24"/>
                <w:szCs w:val="24"/>
              </w:rPr>
              <w:t>17、“义乌指数”模型优化升级后，在反映小商品价格和市场景气状况方面更加全面准确，公司如何进一步利用这些数据资源，为市场经营户和相关企业提供更有价值的服务？</w:t>
            </w:r>
          </w:p>
          <w:p>
            <w:pPr>
              <w:pStyle w:val="24"/>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sz w:val="24"/>
                <w:szCs w:val="24"/>
              </w:rPr>
            </w:pPr>
            <w:r>
              <w:rPr>
                <w:rFonts w:hint="default" w:ascii="Times New Roman" w:hAnsi="Times New Roman"/>
                <w:sz w:val="24"/>
                <w:szCs w:val="24"/>
              </w:rPr>
              <w:t>尊敬的投资者您好，2024年“义乌指数”模型实现优化与升级。通过整合内外部资源，义乌指数团队对指数模型进行指标扩充和权重优化，制定采样商品轮换规则，调整商品分类体系。升级后的“义乌指数”模型在数据来源上进行拓宽，丰富了30余项模型指标，小商品分类从原有的15个一级类别、1,964个四级类别扩展至16个一级类别、3,508个四级类别，更全面、准确地反映小商品价格和市场景气状况。截至2024年末，升级后的指数信息专刊共发布2期，撰写原创深度文章20余篇，产业深度研究报告1份，并向政府相关职能部门、研究机构、义博会客商、市场商会、采购商和经营户发放6,000余册；构建义乌指数2.0网站，对数据颗粒度及数据访问权限进行了进一步的分类分级划定；重新梳理义乌指数公众号板块，通过微信平台实现内容的精准触达和高效传播，为政府主体及商贸人群提供全面的商业资讯，帮助其及时了解全球市场变化趋势。感谢您对公司的关注。</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ascii="Times New Roman" w:hAnsi="Times New Roman"/>
                <w:b/>
                <w:sz w:val="24"/>
                <w:szCs w:val="24"/>
              </w:rPr>
            </w:pPr>
            <w:r>
              <w:rPr>
                <w:rFonts w:hint="default" w:ascii="Times New Roman" w:hAnsi="Times New Roman"/>
                <w:b/>
                <w:sz w:val="24"/>
                <w:szCs w:val="24"/>
              </w:rPr>
              <w:t>18、公司2024年营业收入同比增长39.27%，主要得益于市场经营、Chinagoods和义支付等新业务及商品销售收入增加，在这些业务中，哪一项业务的增长潜力最大，公司将如何进一步挖掘其潜力？</w:t>
            </w:r>
          </w:p>
          <w:p>
            <w:pPr>
              <w:pStyle w:val="24"/>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sz w:val="24"/>
                <w:szCs w:val="24"/>
              </w:rPr>
            </w:pPr>
            <w:r>
              <w:rPr>
                <w:rFonts w:hint="default" w:ascii="Times New Roman" w:hAnsi="Times New Roman"/>
                <w:sz w:val="24"/>
                <w:szCs w:val="24"/>
              </w:rPr>
              <w:t>尊敬的投资者您好，2025年公司将重点推进全球数贸中心建设，计划于10月实现市场板块开业，为强化数字化履约与供应链能力，公司将加速Chinagoods平台智能化升级，AI应用覆盖商家超3万户，通过“义支付”平台实现跨境支付60亿美元。感谢您对公司的关注。</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ascii="Times New Roman" w:hAnsi="Times New Roman"/>
                <w:b/>
                <w:sz w:val="24"/>
                <w:szCs w:val="24"/>
              </w:rPr>
            </w:pPr>
            <w:r>
              <w:rPr>
                <w:rFonts w:hint="default" w:ascii="Times New Roman" w:hAnsi="Times New Roman"/>
                <w:b/>
                <w:sz w:val="24"/>
                <w:szCs w:val="24"/>
              </w:rPr>
              <w:t>19、公司的“义乌中国小商品城”品牌出海战略报告期新增了哪些海外项目，公司如何提升品牌在海外市场的知名度和美誉度？</w:t>
            </w:r>
          </w:p>
          <w:p>
            <w:pPr>
              <w:pStyle w:val="24"/>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sz w:val="24"/>
                <w:szCs w:val="24"/>
              </w:rPr>
            </w:pPr>
            <w:r>
              <w:rPr>
                <w:rFonts w:hint="default" w:ascii="Times New Roman" w:hAnsi="Times New Roman"/>
                <w:sz w:val="24"/>
                <w:szCs w:val="24"/>
              </w:rPr>
              <w:t>尊敬的投资者您好，2024年公司全年新增23个海外项目，包括美国洛杉矶、日本东京和西班牙马德里等4个海外仓；俄罗斯莫斯科、巴西圣保罗等5个海外展厅；举办韩国、柬埔寨、墨西哥等7场海外展会，参展企业300余家，展览面积超1.2万平方米；韩国、俄罗斯、巴西、越南、坦桑尼亚5个线上海外站。公司通过重点探索仓储式展销中心模式，新增开设阿联酋迪拜、越南胡志明仓储式展销中心2个，组织样品超0.9万SKU，面积超0.25万平方米，引进义乌好货品牌、吸引新型优势行业等创新业态、优化商业模式、释放发展新潜能。感谢您对公司的关注。</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ascii="Times New Roman" w:hAnsi="Times New Roman"/>
                <w:b/>
                <w:sz w:val="24"/>
                <w:szCs w:val="24"/>
              </w:rPr>
            </w:pPr>
            <w:r>
              <w:rPr>
                <w:rFonts w:hint="default" w:ascii="Times New Roman" w:hAnsi="Times New Roman"/>
                <w:b/>
                <w:sz w:val="24"/>
                <w:szCs w:val="24"/>
              </w:rPr>
              <w:t>20、义乌国际商贸城2024年日均客流、车流及外商到访量均创近10年新高，公司采取了哪些具体措施来吸引客流量，这些措施未来是否会持续优化和拓展？</w:t>
            </w:r>
          </w:p>
          <w:p>
            <w:pPr>
              <w:pStyle w:val="24"/>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sz w:val="24"/>
                <w:szCs w:val="24"/>
              </w:rPr>
            </w:pPr>
            <w:r>
              <w:rPr>
                <w:rFonts w:hint="default" w:ascii="Times New Roman" w:hAnsi="Times New Roman"/>
                <w:sz w:val="24"/>
                <w:szCs w:val="24"/>
              </w:rPr>
              <w:t>尊敬的投资者您好，义乌市场是“大众创业、万众创新”理念的重要实践平台，市场从业人员超过20万人，经营商铺达7.5万个，市场主体总量超过115万户，这些数字使义乌成为全球客商的重要聚集地，被誉为“世界超市”。自国际贸易综合改革试点以来，义乌已形成了自贸区、综保区、跨境电商综试区、进口贸易促进创新示范区等多个国家级开放平台，并于2024年12月获批新一轮国际贸易改革试点，营商环境不断优化。公司通过数字化手段整合市场资源，打通供应链各环节，提升商品流通效率，推动市场采购贸易方式向“2.0版本”的迭代升级，市场采购贸易方式成为拉动义乌出口增长的主力军。截至2024年底，义乌在册市场经营主体总量突破115万户，居全国县域第1位。义乌国际商贸城210多万SKU的商品几乎涵盖了人们日常生活的方方面面，为批发和零售业的发展提供了充足的货源基础，凭借市场优势与多样商品、历史积淀的产业基础、政策塑造的营商环境、物流交通优势、电商与数字化发展，以及国际化战略等多重优势，义乌的批发和零售业保持着强劲的发展势头。感谢您对公司的关注。</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ascii="Times New Roman" w:hAnsi="Times New Roman"/>
                <w:b/>
                <w:sz w:val="24"/>
                <w:szCs w:val="24"/>
              </w:rPr>
            </w:pPr>
            <w:r>
              <w:rPr>
                <w:rFonts w:hint="default" w:ascii="Times New Roman" w:hAnsi="Times New Roman"/>
                <w:b/>
                <w:sz w:val="24"/>
                <w:szCs w:val="24"/>
              </w:rPr>
              <w:t>21、义支付相对于传统跨境金融模式有哪些创新，主要海外客户画像如何？</w:t>
            </w:r>
          </w:p>
          <w:p>
            <w:pPr>
              <w:pStyle w:val="24"/>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sz w:val="24"/>
                <w:szCs w:val="24"/>
              </w:rPr>
            </w:pPr>
            <w:r>
              <w:rPr>
                <w:rFonts w:hint="default" w:ascii="Times New Roman" w:hAnsi="Times New Roman"/>
                <w:sz w:val="24"/>
                <w:szCs w:val="24"/>
              </w:rPr>
              <w:t>尊敬的投资者您好，在跨境金融创新方面，义支付与中国银行成功搭建国内首个“数字人民币B2B跨境结算平台”，实现跨境贸易结算向数字货币结算系统的升级；与工商银行合作完成首笔基于货币桥的阿联酋迪拉姆（AED）直兑人民币（CNY）实时结算业务，这标志着中东地区与中国的跨境贸易结算进入“零汇兑损失、实时到账”的新纪元。感谢您对公司的关注。</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ascii="Times New Roman" w:hAnsi="Times New Roman"/>
                <w:b/>
                <w:sz w:val="24"/>
                <w:szCs w:val="24"/>
              </w:rPr>
            </w:pPr>
            <w:r>
              <w:rPr>
                <w:rFonts w:hint="default" w:ascii="Times New Roman" w:hAnsi="Times New Roman"/>
                <w:b/>
                <w:sz w:val="24"/>
                <w:szCs w:val="24"/>
              </w:rPr>
              <w:t>22、公司在市场经营业务方面，2025年有什么新的规划和布局？如何进一步提升市场经营的效益？</w:t>
            </w:r>
          </w:p>
          <w:p>
            <w:pPr>
              <w:pStyle w:val="24"/>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sz w:val="24"/>
                <w:szCs w:val="24"/>
              </w:rPr>
            </w:pPr>
            <w:r>
              <w:rPr>
                <w:rFonts w:hint="default" w:ascii="Times New Roman" w:hAnsi="Times New Roman"/>
                <w:sz w:val="24"/>
                <w:szCs w:val="24"/>
              </w:rPr>
              <w:t>尊敬的投资者您好，2025年公司重点推进全球数贸中心建设，计划于10月实现市场板块开业，同步完成国际商贸城五区连通及配套工程，打造以数字贸易为核心、兼具时尚化、国际化和低碳化的新一代市场综合体；同时加快“一带一路”人工智能创新中心建设，对传统市场实施基础设施改造与数字化升级，深化“义乌好好逛”文旅IP场景体验，全面提升市场竞争力。感谢您对公司的关注。</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ascii="Times New Roman" w:hAnsi="Times New Roman"/>
                <w:b/>
                <w:sz w:val="24"/>
                <w:szCs w:val="24"/>
              </w:rPr>
            </w:pPr>
            <w:r>
              <w:rPr>
                <w:rFonts w:hint="default" w:ascii="Times New Roman" w:hAnsi="Times New Roman"/>
                <w:b/>
                <w:sz w:val="24"/>
                <w:szCs w:val="24"/>
              </w:rPr>
              <w:t>23、报告期公司投资资金主要投向哪些项目，面对国际贸易格局变化，公司是否考虑加大海外投资？</w:t>
            </w:r>
          </w:p>
          <w:p>
            <w:pPr>
              <w:pStyle w:val="24"/>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sz w:val="24"/>
                <w:szCs w:val="24"/>
              </w:rPr>
            </w:pPr>
            <w:r>
              <w:rPr>
                <w:rFonts w:hint="default" w:ascii="Times New Roman" w:hAnsi="Times New Roman"/>
                <w:sz w:val="24"/>
                <w:szCs w:val="24"/>
              </w:rPr>
              <w:t>尊敬的投资者您好，截至2024年末公司对外投资额为95亿元，其中交易性金融资产4亿元，长期股权投资69.47亿元，其他权益工具投资6.71亿元，其他非流动金融资产14.82亿元。2025年公司将继续深化全球化布局，重点开拓中东、南美、非洲等新兴市场，推动海外分市场、FBC海外仓及海外展厅落地，全年计划布局出海项目25个以上，加速“义乌中国小商品城”品牌国际化进程。感谢您对公司的关注。</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ascii="Times New Roman" w:hAnsi="Times New Roman"/>
                <w:b/>
                <w:sz w:val="24"/>
                <w:szCs w:val="24"/>
              </w:rPr>
            </w:pPr>
            <w:r>
              <w:rPr>
                <w:rFonts w:hint="default" w:ascii="Times New Roman" w:hAnsi="Times New Roman"/>
                <w:b/>
                <w:sz w:val="24"/>
                <w:szCs w:val="24"/>
              </w:rPr>
              <w:t>24、报告期公司酒店业务实现营收增长和品牌提升，公司在酒店业务的数字化升级方面有哪些具体成果，未来如何进一步深化数字化运营？</w:t>
            </w:r>
          </w:p>
          <w:p>
            <w:pPr>
              <w:pStyle w:val="24"/>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sz w:val="24"/>
                <w:szCs w:val="24"/>
              </w:rPr>
            </w:pPr>
            <w:r>
              <w:rPr>
                <w:rFonts w:hint="default" w:ascii="Times New Roman" w:hAnsi="Times New Roman"/>
                <w:sz w:val="24"/>
                <w:szCs w:val="24"/>
              </w:rPr>
              <w:t>尊敬的投资者您好，公司酒店业务集采平台降本显著，数字化运营深入，PMS系统升级，市场“一码通”及Chinagoods平台覆盖全场景，树立平台用户运营新标杆。指尖食堂生态链实现标准化、规模化升级，线上消费占比提升至49.24%。感谢您对公司的关注。</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ascii="Times New Roman" w:hAnsi="Times New Roman"/>
                <w:b/>
                <w:sz w:val="24"/>
                <w:szCs w:val="24"/>
              </w:rPr>
            </w:pPr>
            <w:r>
              <w:rPr>
                <w:rFonts w:hint="default" w:ascii="Times New Roman" w:hAnsi="Times New Roman"/>
                <w:b/>
                <w:sz w:val="24"/>
                <w:szCs w:val="24"/>
              </w:rPr>
              <w:t>25、公司全球数贸中心建设当前建设情况如何，建成后预计对公司的业务增长和市场地位提升会产生哪些具体的积极影响？</w:t>
            </w:r>
          </w:p>
          <w:p>
            <w:pPr>
              <w:pStyle w:val="24"/>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sz w:val="24"/>
                <w:szCs w:val="24"/>
              </w:rPr>
            </w:pPr>
            <w:r>
              <w:rPr>
                <w:rFonts w:hint="default" w:ascii="Times New Roman" w:hAnsi="Times New Roman"/>
                <w:sz w:val="24"/>
                <w:szCs w:val="24"/>
              </w:rPr>
              <w:t>尊敬的投资者您好，全球数贸中心建设正高效有序推进中，市场板块将于今年10月开业运营。感谢您对公司的关注。</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ascii="Times New Roman" w:hAnsi="Times New Roman"/>
                <w:b/>
                <w:sz w:val="24"/>
                <w:szCs w:val="24"/>
              </w:rPr>
            </w:pPr>
            <w:r>
              <w:rPr>
                <w:rFonts w:hint="default" w:ascii="Times New Roman" w:hAnsi="Times New Roman"/>
                <w:b/>
                <w:sz w:val="24"/>
                <w:szCs w:val="24"/>
              </w:rPr>
              <w:t>26、商城领导请介绍一下近期股份增持情况谢谢。</w:t>
            </w:r>
          </w:p>
          <w:p>
            <w:pPr>
              <w:pStyle w:val="24"/>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sz w:val="24"/>
                <w:szCs w:val="24"/>
              </w:rPr>
            </w:pPr>
            <w:r>
              <w:rPr>
                <w:rFonts w:hint="default" w:ascii="Times New Roman" w:hAnsi="Times New Roman"/>
                <w:sz w:val="24"/>
                <w:szCs w:val="24"/>
              </w:rPr>
              <w:t>尊敬的投资者您好，公司控股股东商城控股计划自2025年4月9日起12个月内增持公司股份，增持总金额不低于人民币5亿元，不超过人民币10亿元，商城控股已于4月11日通过集中竞价方式增持公司A股股份6,900,000股。详见公司于2025年4月9日、4月12日在上海证券交易所网站披露的《关于控股股东拟增持公司股份计划的公告》（临2025-026）和《关于控股股东首次增持公司股份暨增持计划进展的公告》（临2025-027）。感谢您对公司的关注。</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ascii="Times New Roman" w:hAnsi="Times New Roman"/>
                <w:b/>
                <w:sz w:val="24"/>
                <w:szCs w:val="24"/>
              </w:rPr>
            </w:pPr>
            <w:r>
              <w:rPr>
                <w:rFonts w:hint="default" w:ascii="Times New Roman" w:hAnsi="Times New Roman"/>
                <w:b/>
                <w:sz w:val="24"/>
                <w:szCs w:val="24"/>
              </w:rPr>
              <w:t>27、国际设计中心现在招商怎么样？谢谢</w:t>
            </w:r>
          </w:p>
          <w:p>
            <w:pPr>
              <w:pStyle w:val="24"/>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sz w:val="24"/>
                <w:szCs w:val="24"/>
              </w:rPr>
            </w:pPr>
            <w:r>
              <w:rPr>
                <w:rFonts w:hint="default" w:ascii="Times New Roman" w:hAnsi="Times New Roman"/>
                <w:sz w:val="24"/>
                <w:szCs w:val="24"/>
              </w:rPr>
              <w:t>尊敬的投资者您好，全球数贸中心市场板块目前正在进行招商工作。感谢您的关注。</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ascii="Times New Roman" w:hAnsi="Times New Roman"/>
                <w:b/>
                <w:sz w:val="24"/>
                <w:szCs w:val="24"/>
              </w:rPr>
            </w:pPr>
            <w:r>
              <w:rPr>
                <w:rFonts w:hint="default" w:ascii="Times New Roman" w:hAnsi="Times New Roman"/>
                <w:b/>
                <w:sz w:val="24"/>
                <w:szCs w:val="24"/>
              </w:rPr>
              <w:t>28、一月至四月份进口商品多少钱？</w:t>
            </w:r>
          </w:p>
          <w:p>
            <w:pPr>
              <w:pStyle w:val="24"/>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sz w:val="24"/>
                <w:szCs w:val="24"/>
              </w:rPr>
            </w:pPr>
            <w:r>
              <w:rPr>
                <w:rFonts w:hint="default" w:ascii="Times New Roman" w:hAnsi="Times New Roman"/>
                <w:sz w:val="24"/>
                <w:szCs w:val="24"/>
              </w:rPr>
              <w:t>尊敬的投资者您好，据海关统计数据显示，今年一季度，义乌全市进出口总值1,674.5亿元，同比增长13.0%，其中出口1,472.7亿元，同比增长14.5%；进口201.8亿元，同比增长3.4%。感谢您的关注。</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ascii="Times New Roman" w:hAnsi="Times New Roman"/>
                <w:b/>
                <w:sz w:val="24"/>
                <w:szCs w:val="24"/>
              </w:rPr>
            </w:pPr>
            <w:r>
              <w:rPr>
                <w:rFonts w:hint="default" w:ascii="Times New Roman" w:hAnsi="Times New Roman"/>
                <w:b/>
                <w:sz w:val="24"/>
                <w:szCs w:val="24"/>
              </w:rPr>
              <w:t>29、保税区总面积多大?谢谢</w:t>
            </w:r>
          </w:p>
          <w:p>
            <w:pPr>
              <w:pStyle w:val="24"/>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sz w:val="24"/>
                <w:szCs w:val="24"/>
              </w:rPr>
            </w:pPr>
            <w:r>
              <w:rPr>
                <w:rFonts w:hint="default" w:ascii="Times New Roman" w:hAnsi="Times New Roman"/>
                <w:sz w:val="24"/>
                <w:szCs w:val="24"/>
              </w:rPr>
              <w:t>尊敬的投资者您好，义乌综合保税区规划总面积1.34平方公里，分两期建设，其中一期围网面积0.46平方公里，于2021年通过国家正式验收，二期围网面积0.81平方公里，于2024年通过国家正式验收。感谢您的关注。</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ascii="Times New Roman" w:hAnsi="Times New Roman"/>
                <w:b/>
                <w:sz w:val="24"/>
                <w:szCs w:val="24"/>
              </w:rPr>
            </w:pPr>
            <w:r>
              <w:rPr>
                <w:rFonts w:hint="default" w:ascii="Times New Roman" w:hAnsi="Times New Roman"/>
                <w:b/>
                <w:sz w:val="24"/>
                <w:szCs w:val="24"/>
              </w:rPr>
              <w:t>30、六区招商结果公布是拍卖摊位?谢谢</w:t>
            </w:r>
          </w:p>
          <w:p>
            <w:pPr>
              <w:pStyle w:val="24"/>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宋体" w:hAnsi="宋体" w:cs="仿宋_GB2312"/>
                <w:bCs/>
                <w:iCs/>
                <w:sz w:val="24"/>
                <w:szCs w:val="24"/>
                <w:lang w:val="en-US" w:eastAsia="zh-CN"/>
              </w:rPr>
            </w:pPr>
            <w:r>
              <w:rPr>
                <w:rFonts w:hint="default" w:ascii="Times New Roman" w:hAnsi="Times New Roman"/>
                <w:sz w:val="24"/>
                <w:szCs w:val="24"/>
              </w:rPr>
              <w:t>尊敬的投资者您好，公司的市场经营情况将按照相关规定在定期报告中披露。感谢您的关注。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11" w:type="dxa"/>
            <w:vAlign w:val="center"/>
          </w:tcPr>
          <w:p>
            <w:pPr>
              <w:spacing w:line="360" w:lineRule="auto"/>
              <w:jc w:val="center"/>
              <w:rPr>
                <w:rFonts w:ascii="宋体" w:hAnsi="宋体" w:cs="黑体"/>
                <w:iCs/>
                <w:sz w:val="24"/>
                <w:szCs w:val="24"/>
              </w:rPr>
            </w:pPr>
            <w:r>
              <w:rPr>
                <w:rFonts w:hint="eastAsia" w:ascii="宋体" w:hAnsi="宋体" w:cs="黑体"/>
                <w:iCs/>
                <w:sz w:val="24"/>
                <w:szCs w:val="24"/>
              </w:rPr>
              <w:t>关于本次活动是否涉及应披露重大信息的说明</w:t>
            </w:r>
          </w:p>
        </w:tc>
        <w:tc>
          <w:tcPr>
            <w:tcW w:w="6379" w:type="dxa"/>
            <w:vAlign w:val="center"/>
          </w:tcPr>
          <w:p>
            <w:pPr>
              <w:spacing w:line="360" w:lineRule="auto"/>
              <w:jc w:val="center"/>
              <w:rPr>
                <w:rFonts w:ascii="宋体" w:hAnsi="宋体" w:cs="仿宋_GB2312"/>
                <w:bCs/>
                <w:iCs/>
                <w:sz w:val="24"/>
                <w:szCs w:val="24"/>
              </w:rPr>
            </w:pPr>
            <w:r>
              <w:rPr>
                <w:rFonts w:hint="eastAsia" w:ascii="宋体" w:hAnsi="宋体" w:cs="仿宋_GB2312"/>
                <w:bCs/>
                <w:iCs/>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411" w:type="dxa"/>
            <w:vAlign w:val="center"/>
          </w:tcPr>
          <w:p>
            <w:pPr>
              <w:spacing w:line="360" w:lineRule="auto"/>
              <w:jc w:val="center"/>
              <w:rPr>
                <w:rFonts w:ascii="宋体" w:hAnsi="宋体" w:cs="黑体"/>
                <w:iCs/>
                <w:sz w:val="24"/>
                <w:szCs w:val="24"/>
              </w:rPr>
            </w:pPr>
            <w:r>
              <w:rPr>
                <w:rFonts w:hint="eastAsia" w:ascii="宋体" w:hAnsi="宋体" w:cs="黑体"/>
                <w:iCs/>
                <w:sz w:val="24"/>
                <w:szCs w:val="24"/>
              </w:rPr>
              <w:t>附件清单（如有）</w:t>
            </w:r>
          </w:p>
        </w:tc>
        <w:tc>
          <w:tcPr>
            <w:tcW w:w="6379" w:type="dxa"/>
            <w:vAlign w:val="center"/>
          </w:tcPr>
          <w:p>
            <w:pPr>
              <w:spacing w:line="360" w:lineRule="auto"/>
              <w:jc w:val="center"/>
              <w:rPr>
                <w:rFonts w:ascii="宋体" w:hAnsi="宋体" w:cs="仿宋_GB2312"/>
                <w:bCs/>
                <w:iCs/>
                <w:sz w:val="24"/>
                <w:szCs w:val="24"/>
              </w:rPr>
            </w:pPr>
            <w:r>
              <w:rPr>
                <w:rFonts w:hint="eastAsia" w:ascii="宋体" w:hAnsi="宋体" w:cs="仿宋_GB2312"/>
                <w:bCs/>
                <w:iCs/>
                <w:sz w:val="24"/>
                <w:szCs w:val="24"/>
              </w:rPr>
              <w:t>无</w:t>
            </w:r>
          </w:p>
        </w:tc>
      </w:tr>
    </w:tbl>
    <w:p>
      <w:pPr>
        <w:spacing w:line="360" w:lineRule="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2NmY0YTllNDc1MjY1ZDE1YjE2MTkyYmI5MjFiNzUifQ=="/>
  </w:docVars>
  <w:rsids>
    <w:rsidRoot w:val="00000000"/>
    <w:rsid w:val="1D3F2FC5"/>
    <w:rsid w:val="23D44981"/>
    <w:rsid w:val="3535115B"/>
    <w:rsid w:val="4E5729D9"/>
    <w:rsid w:val="63BF2353"/>
    <w:rsid w:val="79443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1" w:name="heading 3"/>
    <w:lsdException w:qFormat="1" w:uiPriority="1" w:name="heading 4"/>
    <w:lsdException w:qFormat="1" w:uiPriority="1" w:name="heading 5"/>
    <w:lsdException w:qFormat="1" w:uiPriority="1" w:name="heading 6"/>
    <w:lsdException w:qFormat="1" w:uiPriority="1" w:name="heading 7"/>
    <w:lsdException w:qFormat="1" w:uiPriority="1" w:name="heading 8"/>
    <w:lsdException w:qFormat="1" w:uiPriority="1" w:name="heading 9"/>
    <w:lsdException w:uiPriority="1"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uiPriority="1" w:name="toc 1"/>
    <w:lsdException w:uiPriority="1" w:name="toc 2"/>
    <w:lsdException w:uiPriority="1" w:name="toc 3"/>
    <w:lsdException w:uiPriority="1" w:name="toc 4"/>
    <w:lsdException w:uiPriority="1" w:name="toc 5"/>
    <w:lsdException w:uiPriority="1" w:name="toc 6"/>
    <w:lsdException w:uiPriority="1" w:name="toc 7"/>
    <w:lsdException w:uiPriority="1" w:name="toc 8"/>
    <w:lsdException w:uiPriority="1" w:name="toc 9"/>
    <w:lsdException w:uiPriority="1" w:name="Normal Indent"/>
    <w:lsdException w:uiPriority="1" w:name="footnote text"/>
    <w:lsdException w:qFormat="1" w:uiPriority="99" w:semiHidden="0" w:name="annotation text"/>
    <w:lsdException w:qFormat="1" w:uiPriority="99" w:semiHidden="0" w:name="header"/>
    <w:lsdException w:qFormat="1" w:uiPriority="99" w:semiHidden="0" w:name="footer"/>
    <w:lsdException w:uiPriority="1" w:name="index heading"/>
    <w:lsdException w:qFormat="1" w:uiPriority="1" w:name="caption"/>
    <w:lsdException w:uiPriority="1" w:name="table of figures"/>
    <w:lsdException w:uiPriority="1" w:name="envelope address"/>
    <w:lsdException w:uiPriority="1" w:name="envelope return"/>
    <w:lsdException w:uiPriority="1" w:name="footnote reference"/>
    <w:lsdException w:qFormat="1" w:uiPriority="99" w:semiHidden="0" w:name="annotation reference"/>
    <w:lsdException w:uiPriority="1" w:name="line number"/>
    <w:lsdException w:uiPriority="1"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 w:semiHidden="0" w:name="Title"/>
    <w:lsdException w:uiPriority="1" w:name="Closing"/>
    <w:lsdException w:uiPriority="1" w:name="Signature"/>
    <w:lsdException w:qFormat="1" w:uiPriority="1" w:semiHidden="0" w:name="Default Paragraph Font"/>
    <w:lsdException w:qFormat="1" w:unhideWhenUsed="0" w:uiPriority="0" w:semiHidden="0" w:name="Body Text"/>
    <w:lsdException w:uiPriority="1"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uiPriority="1" w:name="Date"/>
    <w:lsdException w:uiPriority="1" w:name="Body Text First Indent"/>
    <w:lsdException w:uiPriority="1" w:name="Body Text First Indent 2"/>
    <w:lsdException w:uiPriority="1" w:name="Note Heading"/>
    <w:lsdException w:uiPriority="1" w:name="Body Text 2"/>
    <w:lsdException w:uiPriority="1" w:name="Body Text 3"/>
    <w:lsdException w:uiPriority="1" w:name="Body Text Indent 2"/>
    <w:lsdException w:uiPriority="1" w:name="Body Text Indent 3"/>
    <w:lsdException w:uiPriority="1" w:name="Block Text"/>
    <w:lsdException w:qFormat="1" w:uiPriority="99" w:semiHidden="0" w:name="Hyperlink"/>
    <w:lsdException w:uiPriority="1" w:name="FollowedHyperlink"/>
    <w:lsdException w:qFormat="1" w:unhideWhenUsed="0" w:uiPriority="1" w:semiHidden="0" w:name="Strong"/>
    <w:lsdException w:qFormat="1" w:unhideWhenUsed="0" w:uiPriority="1" w:semiHidden="0" w:name="Emphasis"/>
    <w:lsdException w:uiPriority="1" w:name="Document Map"/>
    <w:lsdException w:uiPriority="1" w:name="Plain Text"/>
    <w:lsdException w:uiPriority="1" w:name="E-mail Signature"/>
    <w:lsdException w:uiPriority="1" w:semiHidden="0" w:name="Normal (Web)"/>
    <w:lsdException w:uiPriority="1" w:name="HTML Acronym"/>
    <w:lsdException w:uiPriority="1" w:name="HTML Address"/>
    <w:lsdException w:uiPriority="1" w:name="HTML Cite"/>
    <w:lsdException w:uiPriority="1" w:name="HTML Code"/>
    <w:lsdException w:uiPriority="1" w:name="HTML Definition"/>
    <w:lsdException w:uiPriority="1" w:name="HTML Keyboard"/>
    <w:lsdException w:uiPriority="1" w:name="HTML Preformatted"/>
    <w:lsdException w:uiPriority="1" w:name="HTML Sample"/>
    <w:lsdException w:uiPriority="1" w:name="HTML Typewriter"/>
    <w:lsdException w:uiPriority="1" w:name="HTML Variable"/>
    <w:lsdException w:qFormat="1" w:uiPriority="99" w:semiHidden="0" w:name="Normal Table"/>
    <w:lsdException w:qFormat="1" w:uiPriority="99"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iPriority="99" w:semiHidden="0" w:name="Balloon Text"/>
    <w:lsdException w:qFormat="1" w:unhideWhenUsed="0" w:uiPriority="39"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next w:val="1"/>
    <w:autoRedefine/>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val="en-US" w:eastAsia="zh-CN" w:bidi="ar-SA"/>
    </w:rPr>
  </w:style>
  <w:style w:type="paragraph" w:styleId="3">
    <w:name w:val="heading 2"/>
    <w:next w:val="1"/>
    <w:autoRedefine/>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val="en-US" w:eastAsia="zh-CN" w:bidi="ar-SA"/>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99"/>
    <w:pPr>
      <w:jc w:val="left"/>
    </w:pPr>
  </w:style>
  <w:style w:type="paragraph" w:styleId="5">
    <w:name w:val="Body Text"/>
    <w:qFormat/>
    <w:uiPriority w:val="0"/>
    <w:pPr>
      <w:widowControl w:val="0"/>
      <w:adjustRightInd w:val="0"/>
      <w:spacing w:before="100" w:after="100" w:line="300" w:lineRule="auto"/>
      <w:ind w:firstLine="1044" w:firstLineChars="200"/>
      <w:jc w:val="both"/>
    </w:pPr>
    <w:rPr>
      <w:rFonts w:ascii="Times New Roman" w:hAnsi="Times New Roman" w:eastAsia="宋体" w:cs="Times New Roman"/>
      <w:kern w:val="2"/>
      <w:sz w:val="24"/>
      <w:szCs w:val="24"/>
      <w:lang w:val="en-US" w:eastAsia="zh-CN" w:bidi="ar-SA"/>
    </w:rPr>
  </w:style>
  <w:style w:type="paragraph" w:styleId="6">
    <w:name w:val="Balloon Text"/>
    <w:basedOn w:val="1"/>
    <w:link w:val="21"/>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uiPriority w:val="1"/>
    <w:rPr>
      <w:sz w:val="24"/>
    </w:rPr>
  </w:style>
  <w:style w:type="paragraph" w:styleId="10">
    <w:name w:val="annotation subject"/>
    <w:basedOn w:val="4"/>
    <w:next w:val="4"/>
    <w:link w:val="20"/>
    <w:unhideWhenUsed/>
    <w:qFormat/>
    <w:uiPriority w:val="99"/>
    <w:rPr>
      <w:b/>
      <w:bCs/>
    </w:rPr>
  </w:style>
  <w:style w:type="table" w:styleId="12">
    <w:name w:val="Table Grid"/>
    <w:basedOn w:val="1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Hyperlink"/>
    <w:unhideWhenUsed/>
    <w:qFormat/>
    <w:uiPriority w:val="99"/>
    <w:rPr>
      <w:color w:val="467886"/>
      <w:u w:val="single"/>
    </w:rPr>
  </w:style>
  <w:style w:type="character" w:styleId="15">
    <w:name w:val="annotation reference"/>
    <w:autoRedefine/>
    <w:unhideWhenUsed/>
    <w:qFormat/>
    <w:uiPriority w:val="99"/>
    <w:rPr>
      <w:sz w:val="21"/>
      <w:szCs w:val="21"/>
    </w:rPr>
  </w:style>
  <w:style w:type="character" w:customStyle="1" w:styleId="16">
    <w:name w:val="页脚 字符"/>
    <w:link w:val="7"/>
    <w:qFormat/>
    <w:uiPriority w:val="99"/>
    <w:rPr>
      <w:kern w:val="2"/>
      <w:sz w:val="18"/>
      <w:szCs w:val="18"/>
    </w:rPr>
  </w:style>
  <w:style w:type="character" w:customStyle="1" w:styleId="17">
    <w:name w:val="批注文字 字符"/>
    <w:link w:val="4"/>
    <w:autoRedefine/>
    <w:semiHidden/>
    <w:qFormat/>
    <w:uiPriority w:val="99"/>
    <w:rPr>
      <w:kern w:val="2"/>
      <w:sz w:val="21"/>
      <w:szCs w:val="22"/>
    </w:rPr>
  </w:style>
  <w:style w:type="character" w:customStyle="1" w:styleId="18">
    <w:name w:val="未处理的提及1"/>
    <w:autoRedefine/>
    <w:unhideWhenUsed/>
    <w:qFormat/>
    <w:uiPriority w:val="99"/>
    <w:rPr>
      <w:color w:val="605E5C"/>
      <w:shd w:val="clear" w:color="auto" w:fill="E1DFDD"/>
    </w:rPr>
  </w:style>
  <w:style w:type="character" w:customStyle="1" w:styleId="19">
    <w:name w:val="页眉 字符"/>
    <w:link w:val="8"/>
    <w:autoRedefine/>
    <w:qFormat/>
    <w:uiPriority w:val="99"/>
    <w:rPr>
      <w:kern w:val="2"/>
      <w:sz w:val="18"/>
      <w:szCs w:val="18"/>
    </w:rPr>
  </w:style>
  <w:style w:type="character" w:customStyle="1" w:styleId="20">
    <w:name w:val="批注主题 字符"/>
    <w:link w:val="10"/>
    <w:autoRedefine/>
    <w:semiHidden/>
    <w:qFormat/>
    <w:uiPriority w:val="99"/>
    <w:rPr>
      <w:b/>
      <w:bCs/>
      <w:kern w:val="2"/>
      <w:sz w:val="21"/>
      <w:szCs w:val="22"/>
    </w:rPr>
  </w:style>
  <w:style w:type="character" w:customStyle="1" w:styleId="21">
    <w:name w:val="批注框文本 字符"/>
    <w:link w:val="6"/>
    <w:autoRedefine/>
    <w:semiHidden/>
    <w:qFormat/>
    <w:uiPriority w:val="99"/>
    <w:rPr>
      <w:kern w:val="2"/>
      <w:sz w:val="18"/>
      <w:szCs w:val="18"/>
    </w:rPr>
  </w:style>
  <w:style w:type="paragraph" w:customStyle="1" w:styleId="22">
    <w:name w:val="修订1"/>
    <w:autoRedefine/>
    <w:unhideWhenUsed/>
    <w:qFormat/>
    <w:uiPriority w:val="99"/>
    <w:rPr>
      <w:rFonts w:ascii="Times New Roman" w:hAnsi="Times New Roman" w:eastAsia="宋体" w:cs="Times New Roman"/>
      <w:kern w:val="2"/>
      <w:sz w:val="21"/>
      <w:szCs w:val="22"/>
      <w:lang w:val="en-US" w:eastAsia="zh-CN" w:bidi="ar-SA"/>
    </w:rPr>
  </w:style>
  <w:style w:type="paragraph" w:customStyle="1" w:styleId="23">
    <w:name w:val="列表段落1"/>
    <w:basedOn w:val="1"/>
    <w:autoRedefine/>
    <w:qFormat/>
    <w:uiPriority w:val="99"/>
    <w:pPr>
      <w:ind w:firstLine="420" w:firstLineChars="200"/>
    </w:pPr>
  </w:style>
  <w:style w:type="paragraph" w:customStyle="1" w:styleId="24">
    <w:name w:val="_Style 6"/>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365</Words>
  <Characters>2085</Characters>
  <Lines>17</Lines>
  <Paragraphs>4</Paragraphs>
  <TotalTime>4</TotalTime>
  <ScaleCrop>false</ScaleCrop>
  <LinksUpToDate>false</LinksUpToDate>
  <CharactersWithSpaces>2446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2025-04-12T21:24:00Z</dcterms:created>
  <dc:creator>Li Xiang</dc:creator>
  <cp:lastModifiedBy>YOUNGYEE</cp:lastModifiedBy>
  <dcterms:modified xsi:type="dcterms:W3CDTF">2025-05-13T09:27:34Z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FD2E1441C8C94AB08B6FC20479967EBB_13</vt:lpwstr>
  </property>
  <property fmtid="{D5CDD505-2E9C-101B-9397-08002B2CF9AE}" pid="4" name="KSOTemplateDocerSaveRecord">
    <vt:lpwstr>eyJoZGlkIjoiNzI1YjE4OTI0MGI4NWYzNGE1MzcyM2FkZWJlMWU4YWUiLCJ1c2VySWQiOiIxMjE5Mjc0MTQ1In0=</vt:lpwstr>
  </property>
</Properties>
</file>