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550" w:rsidRPr="00B20229" w:rsidRDefault="00D64AFE" w:rsidP="00B33D0F">
      <w:pPr>
        <w:rPr>
          <w:rFonts w:ascii="Times New Roman" w:eastAsia="宋体" w:hAnsi="Times New Roman" w:cs="Times New Roman"/>
        </w:rPr>
      </w:pPr>
      <w:r w:rsidRPr="00B20229">
        <w:rPr>
          <w:rFonts w:ascii="Times New Roman" w:eastAsia="宋体" w:hAnsi="Times New Roman" w:cs="Times New Roman"/>
        </w:rPr>
        <w:t>证券代码：</w:t>
      </w:r>
      <w:r w:rsidRPr="00B20229">
        <w:rPr>
          <w:rFonts w:ascii="Times New Roman" w:eastAsia="宋体" w:hAnsi="Times New Roman" w:cs="Times New Roman"/>
        </w:rPr>
        <w:t xml:space="preserve">688130                          </w:t>
      </w:r>
      <w:r w:rsidR="004E0FE7" w:rsidRPr="00B20229">
        <w:rPr>
          <w:rFonts w:ascii="Times New Roman" w:eastAsia="宋体" w:hAnsi="Times New Roman" w:cs="Times New Roman"/>
        </w:rPr>
        <w:t xml:space="preserve">                       </w:t>
      </w:r>
      <w:r w:rsidR="00B20229">
        <w:rPr>
          <w:rFonts w:ascii="Times New Roman" w:eastAsia="宋体" w:hAnsi="Times New Roman" w:cs="Times New Roman"/>
        </w:rPr>
        <w:t xml:space="preserve">                                          </w:t>
      </w:r>
      <w:r w:rsidRPr="00B20229">
        <w:rPr>
          <w:rFonts w:ascii="Times New Roman" w:eastAsia="宋体" w:hAnsi="Times New Roman" w:cs="Times New Roman"/>
        </w:rPr>
        <w:t>证券简称：晶华微</w:t>
      </w:r>
    </w:p>
    <w:p w:rsidR="00BD1550" w:rsidRPr="00B20229" w:rsidRDefault="00BD1550">
      <w:pPr>
        <w:spacing w:beforeLines="50" w:before="156" w:afterLines="50" w:after="156" w:line="400" w:lineRule="exact"/>
        <w:jc w:val="center"/>
        <w:rPr>
          <w:rFonts w:ascii="Times New Roman" w:eastAsia="宋体" w:hAnsi="Times New Roman" w:cs="Times New Roman"/>
          <w:b/>
          <w:bCs/>
          <w:iCs/>
          <w:color w:val="000000"/>
          <w:sz w:val="32"/>
          <w:szCs w:val="32"/>
        </w:rPr>
      </w:pPr>
    </w:p>
    <w:p w:rsidR="00BD1550" w:rsidRPr="00B20229" w:rsidRDefault="00D64AFE">
      <w:pPr>
        <w:spacing w:beforeLines="50" w:before="156" w:afterLines="50" w:after="156" w:line="400" w:lineRule="exact"/>
        <w:jc w:val="center"/>
        <w:rPr>
          <w:rFonts w:ascii="Times New Roman" w:eastAsia="宋体" w:hAnsi="Times New Roman" w:cs="Times New Roman"/>
          <w:b/>
          <w:bCs/>
          <w:iCs/>
          <w:color w:val="000000"/>
          <w:sz w:val="32"/>
          <w:szCs w:val="32"/>
        </w:rPr>
      </w:pPr>
      <w:r w:rsidRPr="00B20229">
        <w:rPr>
          <w:rFonts w:ascii="Times New Roman" w:eastAsia="宋体" w:hAnsi="Times New Roman" w:cs="Times New Roman"/>
          <w:b/>
          <w:bCs/>
          <w:iCs/>
          <w:color w:val="000000"/>
          <w:sz w:val="32"/>
          <w:szCs w:val="32"/>
        </w:rPr>
        <w:t>杭州晶华微电子股份有限公司</w:t>
      </w:r>
    </w:p>
    <w:p w:rsidR="00BD1550" w:rsidRPr="00B20229" w:rsidRDefault="00604F8A">
      <w:pPr>
        <w:spacing w:beforeLines="50" w:before="156" w:afterLines="50" w:after="156" w:line="400" w:lineRule="exact"/>
        <w:jc w:val="center"/>
        <w:rPr>
          <w:rFonts w:ascii="Times New Roman" w:eastAsia="宋体" w:hAnsi="Times New Roman" w:cs="Times New Roman"/>
          <w:bCs/>
          <w:iCs/>
          <w:color w:val="000000"/>
          <w:sz w:val="24"/>
        </w:rPr>
      </w:pPr>
      <w:r w:rsidRPr="00B20229">
        <w:rPr>
          <w:rFonts w:ascii="Times New Roman" w:eastAsia="宋体" w:hAnsi="Times New Roman" w:cs="Times New Roman"/>
          <w:b/>
          <w:bCs/>
          <w:iCs/>
          <w:color w:val="000000"/>
          <w:sz w:val="32"/>
          <w:szCs w:val="32"/>
        </w:rPr>
        <w:t>投资者关系活动记录表</w:t>
      </w:r>
      <w:r w:rsidR="00D64AFE" w:rsidRPr="00B20229">
        <w:rPr>
          <w:rFonts w:ascii="Times New Roman" w:eastAsia="宋体" w:hAnsi="Times New Roman" w:cs="Times New Roman"/>
          <w:bCs/>
          <w:iCs/>
          <w:color w:val="000000"/>
          <w:sz w:val="24"/>
        </w:rPr>
        <w:t xml:space="preserve">  </w:t>
      </w:r>
    </w:p>
    <w:p w:rsidR="00BD1550" w:rsidRPr="00B20229" w:rsidRDefault="00D64AFE">
      <w:pPr>
        <w:spacing w:beforeLines="50" w:before="156" w:afterLines="50" w:after="156" w:line="400" w:lineRule="exact"/>
        <w:jc w:val="right"/>
        <w:rPr>
          <w:rFonts w:ascii="Times New Roman" w:eastAsia="宋体" w:hAnsi="Times New Roman" w:cs="Times New Roman"/>
          <w:bCs/>
          <w:iCs/>
          <w:color w:val="000000"/>
          <w:sz w:val="24"/>
        </w:rPr>
      </w:pPr>
      <w:r w:rsidRPr="00B20229">
        <w:rPr>
          <w:rFonts w:ascii="Times New Roman" w:eastAsia="宋体" w:hAnsi="Times New Roman" w:cs="Times New Roman"/>
          <w:bCs/>
          <w:iCs/>
          <w:color w:val="000000"/>
          <w:sz w:val="24"/>
        </w:rPr>
        <w:t xml:space="preserve">                                              </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8647"/>
      </w:tblGrid>
      <w:tr w:rsidR="00BD1550" w:rsidRPr="00B20229" w:rsidTr="0031541C">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D1550" w:rsidRPr="00B20229" w:rsidRDefault="00D64AFE" w:rsidP="0031541C">
            <w:pPr>
              <w:jc w:val="center"/>
              <w:rPr>
                <w:rFonts w:ascii="Times New Roman" w:eastAsia="宋体" w:hAnsi="Times New Roman" w:cs="Times New Roman"/>
                <w:bCs/>
                <w:iCs/>
                <w:color w:val="000000"/>
                <w:sz w:val="24"/>
                <w:szCs w:val="24"/>
              </w:rPr>
            </w:pPr>
            <w:r w:rsidRPr="00B20229">
              <w:rPr>
                <w:rFonts w:ascii="Times New Roman" w:eastAsia="宋体" w:hAnsi="Times New Roman" w:cs="Times New Roman"/>
                <w:bCs/>
                <w:iCs/>
                <w:color w:val="000000"/>
                <w:sz w:val="24"/>
                <w:szCs w:val="24"/>
              </w:rPr>
              <w:t>投资者关系活动类别</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BD1550" w:rsidRPr="00B20229" w:rsidRDefault="00260DBA">
            <w:pPr>
              <w:spacing w:line="360" w:lineRule="auto"/>
              <w:rPr>
                <w:rFonts w:ascii="Times New Roman" w:eastAsia="宋体" w:hAnsi="Times New Roman" w:cs="Times New Roman"/>
                <w:bCs/>
                <w:iCs/>
                <w:color w:val="000000"/>
                <w:sz w:val="24"/>
                <w:szCs w:val="24"/>
              </w:rPr>
            </w:pPr>
            <w:r w:rsidRPr="00B20229">
              <w:rPr>
                <w:rFonts w:ascii="Times New Roman" w:eastAsia="宋体" w:hAnsi="Times New Roman" w:cs="Times New Roman"/>
                <w:bCs/>
                <w:iCs/>
                <w:color w:val="000000"/>
                <w:sz w:val="24"/>
                <w:szCs w:val="24"/>
              </w:rPr>
              <w:t>□</w:t>
            </w:r>
            <w:r w:rsidR="00D64AFE" w:rsidRPr="00B20229">
              <w:rPr>
                <w:rFonts w:ascii="Times New Roman" w:eastAsia="宋体" w:hAnsi="Times New Roman" w:cs="Times New Roman"/>
                <w:sz w:val="24"/>
                <w:szCs w:val="24"/>
              </w:rPr>
              <w:t>特定对象调研</w:t>
            </w:r>
            <w:r w:rsidR="00D64AFE" w:rsidRPr="00B20229">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sidR="00AC4CC2" w:rsidRPr="00B20229">
              <w:rPr>
                <w:rFonts w:ascii="Times New Roman" w:eastAsia="宋体" w:hAnsi="Times New Roman" w:cs="Times New Roman"/>
                <w:bCs/>
                <w:iCs/>
                <w:color w:val="000000"/>
                <w:sz w:val="24"/>
                <w:szCs w:val="24"/>
              </w:rPr>
              <w:t>□</w:t>
            </w:r>
            <w:r w:rsidR="00D64AFE" w:rsidRPr="00B20229">
              <w:rPr>
                <w:rFonts w:ascii="Times New Roman" w:eastAsia="宋体" w:hAnsi="Times New Roman" w:cs="Times New Roman"/>
                <w:sz w:val="24"/>
                <w:szCs w:val="24"/>
              </w:rPr>
              <w:t>分析师会议</w:t>
            </w:r>
          </w:p>
          <w:p w:rsidR="00BD1550" w:rsidRPr="0031541C" w:rsidRDefault="00D64AFE">
            <w:pPr>
              <w:spacing w:line="360" w:lineRule="auto"/>
              <w:rPr>
                <w:rFonts w:ascii="Times New Roman" w:eastAsia="宋体" w:hAnsi="Times New Roman" w:cs="Times New Roman"/>
                <w:sz w:val="24"/>
                <w:szCs w:val="24"/>
              </w:rPr>
            </w:pPr>
            <w:r w:rsidRPr="00B20229">
              <w:rPr>
                <w:rFonts w:ascii="Times New Roman" w:eastAsia="宋体" w:hAnsi="Times New Roman" w:cs="Times New Roman"/>
                <w:bCs/>
                <w:iCs/>
                <w:color w:val="000000"/>
                <w:sz w:val="24"/>
                <w:szCs w:val="24"/>
              </w:rPr>
              <w:t>□</w:t>
            </w:r>
            <w:r w:rsidRPr="00B20229">
              <w:rPr>
                <w:rFonts w:ascii="Times New Roman" w:eastAsia="宋体" w:hAnsi="Times New Roman" w:cs="Times New Roman"/>
                <w:sz w:val="24"/>
                <w:szCs w:val="24"/>
              </w:rPr>
              <w:t>媒体采访</w:t>
            </w:r>
            <w:r w:rsidRPr="00B20229">
              <w:rPr>
                <w:rFonts w:ascii="Times New Roman" w:eastAsia="宋体" w:hAnsi="Times New Roman" w:cs="Times New Roman"/>
                <w:sz w:val="24"/>
                <w:szCs w:val="24"/>
              </w:rPr>
              <w:t xml:space="preserve">           </w:t>
            </w:r>
            <w:r w:rsidR="004E0FE7" w:rsidRPr="00B20229">
              <w:rPr>
                <w:rFonts w:ascii="Times New Roman" w:eastAsia="宋体" w:hAnsi="Times New Roman" w:cs="Times New Roman"/>
                <w:sz w:val="24"/>
                <w:szCs w:val="24"/>
              </w:rPr>
              <w:t xml:space="preserve">    </w:t>
            </w:r>
            <w:r w:rsidRPr="00B20229">
              <w:rPr>
                <w:rFonts w:ascii="Times New Roman" w:eastAsia="宋体" w:hAnsi="Times New Roman" w:cs="Times New Roman"/>
                <w:sz w:val="24"/>
                <w:szCs w:val="24"/>
              </w:rPr>
              <w:t xml:space="preserve"> </w:t>
            </w:r>
            <w:r w:rsidR="0031541C">
              <w:rPr>
                <w:rFonts w:ascii="Times New Roman" w:eastAsia="宋体" w:hAnsi="Times New Roman" w:cs="Times New Roman"/>
                <w:sz w:val="24"/>
                <w:szCs w:val="24"/>
              </w:rPr>
              <w:t xml:space="preserve"> </w:t>
            </w:r>
            <w:r w:rsidR="007A7273">
              <w:rPr>
                <w:rFonts w:ascii="Times New Roman" w:eastAsia="宋体" w:hAnsi="Times New Roman" w:cs="Times New Roman"/>
                <w:sz w:val="24"/>
                <w:szCs w:val="24"/>
              </w:rPr>
              <w:t xml:space="preserve"> </w:t>
            </w:r>
            <w:r w:rsidR="00260DBA" w:rsidRPr="00B20229">
              <w:rPr>
                <w:rFonts w:ascii="Times New Roman" w:eastAsia="宋体" w:hAnsi="Times New Roman" w:cs="Times New Roman"/>
                <w:bCs/>
                <w:iCs/>
                <w:color w:val="000000"/>
                <w:sz w:val="24"/>
                <w:szCs w:val="24"/>
              </w:rPr>
              <w:sym w:font="Wingdings 2" w:char="0052"/>
            </w:r>
            <w:r w:rsidRPr="00B20229">
              <w:rPr>
                <w:rFonts w:ascii="Times New Roman" w:eastAsia="宋体" w:hAnsi="Times New Roman" w:cs="Times New Roman"/>
                <w:sz w:val="24"/>
                <w:szCs w:val="24"/>
              </w:rPr>
              <w:t>业绩说明会</w:t>
            </w:r>
            <w:r w:rsidR="0031541C" w:rsidRPr="0031541C">
              <w:rPr>
                <w:rFonts w:ascii="Times New Roman" w:eastAsia="宋体" w:hAnsi="Times New Roman" w:cs="Times New Roman" w:hint="eastAsia"/>
                <w:sz w:val="24"/>
                <w:szCs w:val="24"/>
              </w:rPr>
              <w:t>（</w:t>
            </w:r>
            <w:r w:rsidR="00473E4E" w:rsidRPr="00473E4E">
              <w:rPr>
                <w:rFonts w:ascii="Times New Roman" w:eastAsia="宋体" w:hAnsi="Times New Roman" w:cs="Times New Roman"/>
                <w:sz w:val="24"/>
                <w:szCs w:val="24"/>
              </w:rPr>
              <w:t>2024</w:t>
            </w:r>
            <w:r w:rsidR="00473E4E" w:rsidRPr="00473E4E">
              <w:rPr>
                <w:rFonts w:ascii="Times New Roman" w:eastAsia="宋体" w:hAnsi="Times New Roman" w:cs="Times New Roman"/>
                <w:sz w:val="24"/>
                <w:szCs w:val="24"/>
              </w:rPr>
              <w:t>年度暨</w:t>
            </w:r>
            <w:r w:rsidR="00473E4E" w:rsidRPr="00473E4E">
              <w:rPr>
                <w:rFonts w:ascii="Times New Roman" w:eastAsia="宋体" w:hAnsi="Times New Roman" w:cs="Times New Roman"/>
                <w:sz w:val="24"/>
                <w:szCs w:val="24"/>
              </w:rPr>
              <w:t>2025</w:t>
            </w:r>
            <w:r w:rsidR="00473E4E" w:rsidRPr="00473E4E">
              <w:rPr>
                <w:rFonts w:ascii="Times New Roman" w:eastAsia="宋体" w:hAnsi="Times New Roman" w:cs="Times New Roman"/>
                <w:sz w:val="24"/>
                <w:szCs w:val="24"/>
              </w:rPr>
              <w:t>年第一季度</w:t>
            </w:r>
            <w:r w:rsidR="003549FF" w:rsidRPr="003549FF">
              <w:rPr>
                <w:rFonts w:ascii="Times New Roman" w:eastAsia="宋体" w:hAnsi="Times New Roman" w:cs="Times New Roman"/>
                <w:sz w:val="24"/>
                <w:szCs w:val="24"/>
              </w:rPr>
              <w:t>业绩说明会</w:t>
            </w:r>
            <w:r w:rsidR="0031541C" w:rsidRPr="0031541C">
              <w:rPr>
                <w:rFonts w:ascii="Times New Roman" w:eastAsia="宋体" w:hAnsi="Times New Roman" w:cs="Times New Roman" w:hint="eastAsia"/>
                <w:sz w:val="24"/>
                <w:szCs w:val="24"/>
              </w:rPr>
              <w:t>）</w:t>
            </w:r>
          </w:p>
          <w:p w:rsidR="00BD1550" w:rsidRPr="00B20229" w:rsidRDefault="00D64AFE">
            <w:pPr>
              <w:spacing w:line="360" w:lineRule="auto"/>
              <w:rPr>
                <w:rFonts w:ascii="Times New Roman" w:eastAsia="宋体" w:hAnsi="Times New Roman" w:cs="Times New Roman"/>
                <w:bCs/>
                <w:iCs/>
                <w:color w:val="000000"/>
                <w:sz w:val="24"/>
                <w:szCs w:val="24"/>
              </w:rPr>
            </w:pPr>
            <w:r w:rsidRPr="00B20229">
              <w:rPr>
                <w:rFonts w:ascii="Times New Roman" w:eastAsia="宋体" w:hAnsi="Times New Roman" w:cs="Times New Roman"/>
                <w:bCs/>
                <w:iCs/>
                <w:color w:val="000000"/>
                <w:sz w:val="24"/>
                <w:szCs w:val="24"/>
              </w:rPr>
              <w:t>□</w:t>
            </w:r>
            <w:r w:rsidRPr="00B20229">
              <w:rPr>
                <w:rFonts w:ascii="Times New Roman" w:eastAsia="宋体" w:hAnsi="Times New Roman" w:cs="Times New Roman"/>
                <w:sz w:val="24"/>
                <w:szCs w:val="24"/>
              </w:rPr>
              <w:t>新闻发布会</w:t>
            </w:r>
            <w:r w:rsidRPr="00B20229">
              <w:rPr>
                <w:rFonts w:ascii="Times New Roman" w:eastAsia="宋体" w:hAnsi="Times New Roman" w:cs="Times New Roman"/>
                <w:sz w:val="24"/>
                <w:szCs w:val="24"/>
              </w:rPr>
              <w:t xml:space="preserve">        </w:t>
            </w:r>
            <w:r w:rsidR="004E0FE7" w:rsidRPr="00B20229">
              <w:rPr>
                <w:rFonts w:ascii="Times New Roman" w:eastAsia="宋体" w:hAnsi="Times New Roman" w:cs="Times New Roman"/>
                <w:sz w:val="24"/>
                <w:szCs w:val="24"/>
              </w:rPr>
              <w:t xml:space="preserve">  </w:t>
            </w:r>
            <w:r w:rsidR="007A7273">
              <w:rPr>
                <w:rFonts w:ascii="Times New Roman" w:eastAsia="宋体" w:hAnsi="Times New Roman" w:cs="Times New Roman"/>
                <w:sz w:val="24"/>
                <w:szCs w:val="24"/>
              </w:rPr>
              <w:t xml:space="preserve">   </w:t>
            </w:r>
            <w:r w:rsidR="0031541C">
              <w:rPr>
                <w:rFonts w:ascii="Times New Roman" w:eastAsia="宋体" w:hAnsi="Times New Roman" w:cs="Times New Roman"/>
                <w:sz w:val="24"/>
                <w:szCs w:val="24"/>
              </w:rPr>
              <w:t xml:space="preserve"> </w:t>
            </w:r>
            <w:r w:rsidR="004E0FE7" w:rsidRPr="00B20229">
              <w:rPr>
                <w:rFonts w:ascii="Times New Roman" w:eastAsia="宋体" w:hAnsi="Times New Roman" w:cs="Times New Roman"/>
                <w:bCs/>
                <w:iCs/>
                <w:color w:val="000000"/>
                <w:sz w:val="24"/>
                <w:szCs w:val="24"/>
              </w:rPr>
              <w:t>□</w:t>
            </w:r>
            <w:r w:rsidRPr="00B20229">
              <w:rPr>
                <w:rFonts w:ascii="Times New Roman" w:eastAsia="宋体" w:hAnsi="Times New Roman" w:cs="Times New Roman"/>
                <w:sz w:val="24"/>
                <w:szCs w:val="24"/>
              </w:rPr>
              <w:t>路演活动</w:t>
            </w:r>
          </w:p>
          <w:p w:rsidR="00BD1550" w:rsidRPr="00B20229" w:rsidRDefault="0099423D">
            <w:pPr>
              <w:tabs>
                <w:tab w:val="left" w:pos="3045"/>
                <w:tab w:val="center" w:pos="3199"/>
              </w:tabs>
              <w:spacing w:line="360" w:lineRule="auto"/>
              <w:rPr>
                <w:rFonts w:ascii="Times New Roman" w:eastAsia="宋体" w:hAnsi="Times New Roman" w:cs="Times New Roman"/>
                <w:bCs/>
                <w:iCs/>
                <w:color w:val="000000"/>
                <w:sz w:val="24"/>
                <w:szCs w:val="24"/>
              </w:rPr>
            </w:pPr>
            <w:r w:rsidRPr="00B20229">
              <w:rPr>
                <w:rFonts w:ascii="Times New Roman" w:eastAsia="宋体" w:hAnsi="Times New Roman" w:cs="Times New Roman"/>
                <w:bCs/>
                <w:iCs/>
                <w:color w:val="000000"/>
                <w:sz w:val="24"/>
                <w:szCs w:val="24"/>
              </w:rPr>
              <w:t>□</w:t>
            </w:r>
            <w:r w:rsidR="00D64AFE" w:rsidRPr="00B20229">
              <w:rPr>
                <w:rFonts w:ascii="Times New Roman" w:eastAsia="宋体" w:hAnsi="Times New Roman" w:cs="Times New Roman"/>
                <w:sz w:val="24"/>
                <w:szCs w:val="24"/>
              </w:rPr>
              <w:t>现场参观</w:t>
            </w:r>
            <w:r w:rsidR="00D64AFE" w:rsidRPr="00B20229">
              <w:rPr>
                <w:rFonts w:ascii="Times New Roman" w:eastAsia="宋体" w:hAnsi="Times New Roman" w:cs="Times New Roman"/>
                <w:bCs/>
                <w:iCs/>
                <w:color w:val="000000"/>
                <w:sz w:val="24"/>
                <w:szCs w:val="24"/>
              </w:rPr>
              <w:tab/>
            </w:r>
          </w:p>
          <w:p w:rsidR="00BD1550" w:rsidRPr="00B20229" w:rsidRDefault="009D76D7">
            <w:pPr>
              <w:tabs>
                <w:tab w:val="center" w:pos="3199"/>
              </w:tabs>
              <w:spacing w:line="360" w:lineRule="auto"/>
              <w:rPr>
                <w:rFonts w:ascii="Times New Roman" w:eastAsia="宋体" w:hAnsi="Times New Roman" w:cs="Times New Roman"/>
                <w:bCs/>
                <w:iCs/>
                <w:color w:val="000000"/>
                <w:sz w:val="24"/>
                <w:szCs w:val="24"/>
              </w:rPr>
            </w:pPr>
            <w:r w:rsidRPr="00B20229">
              <w:rPr>
                <w:rFonts w:ascii="Times New Roman" w:eastAsia="宋体" w:hAnsi="Times New Roman" w:cs="Times New Roman"/>
                <w:bCs/>
                <w:iCs/>
                <w:color w:val="000000"/>
                <w:sz w:val="24"/>
                <w:szCs w:val="24"/>
              </w:rPr>
              <w:t>□</w:t>
            </w:r>
            <w:r w:rsidR="00D64AFE" w:rsidRPr="00B20229">
              <w:rPr>
                <w:rFonts w:ascii="Times New Roman" w:eastAsia="宋体" w:hAnsi="Times New Roman" w:cs="Times New Roman"/>
                <w:sz w:val="24"/>
                <w:szCs w:val="24"/>
              </w:rPr>
              <w:t>其他</w:t>
            </w:r>
          </w:p>
        </w:tc>
      </w:tr>
      <w:tr w:rsidR="00BD1550" w:rsidRPr="00B20229" w:rsidTr="0031541C">
        <w:trPr>
          <w:trHeight w:val="770"/>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D1550" w:rsidRPr="00B20229" w:rsidRDefault="00D64AFE" w:rsidP="0031541C">
            <w:pPr>
              <w:jc w:val="center"/>
              <w:rPr>
                <w:rFonts w:ascii="Times New Roman" w:eastAsia="宋体" w:hAnsi="Times New Roman" w:cs="Times New Roman"/>
                <w:bCs/>
                <w:iCs/>
                <w:color w:val="000000"/>
                <w:sz w:val="24"/>
                <w:szCs w:val="24"/>
              </w:rPr>
            </w:pPr>
            <w:r w:rsidRPr="00B20229">
              <w:rPr>
                <w:rFonts w:ascii="Times New Roman" w:eastAsia="宋体" w:hAnsi="Times New Roman" w:cs="Times New Roman"/>
                <w:bCs/>
                <w:iCs/>
                <w:color w:val="000000"/>
                <w:sz w:val="24"/>
                <w:szCs w:val="24"/>
              </w:rPr>
              <w:t>参与单位名称</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BD1550" w:rsidRPr="00B20229" w:rsidRDefault="003F6B35" w:rsidP="003F6B35">
            <w:pPr>
              <w:rPr>
                <w:rFonts w:ascii="Times New Roman" w:eastAsia="宋体" w:hAnsi="Times New Roman" w:cs="Times New Roman"/>
                <w:bCs/>
                <w:iCs/>
                <w:color w:val="000000"/>
                <w:sz w:val="24"/>
                <w:szCs w:val="24"/>
              </w:rPr>
            </w:pPr>
            <w:r w:rsidRPr="003F6B35">
              <w:rPr>
                <w:rFonts w:ascii="Times New Roman" w:eastAsia="宋体" w:hAnsi="Times New Roman" w:cs="Times New Roman" w:hint="eastAsia"/>
                <w:bCs/>
                <w:iCs/>
                <w:color w:val="000000"/>
                <w:sz w:val="24"/>
                <w:szCs w:val="24"/>
              </w:rPr>
              <w:t>参与线上业绩说明会的广大投资者</w:t>
            </w:r>
          </w:p>
        </w:tc>
      </w:tr>
      <w:tr w:rsidR="00BD1550" w:rsidRPr="00B20229" w:rsidTr="0031541C">
        <w:trPr>
          <w:trHeight w:val="587"/>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D1550" w:rsidRPr="00B20229" w:rsidRDefault="00D64AFE" w:rsidP="0031541C">
            <w:pPr>
              <w:jc w:val="center"/>
              <w:rPr>
                <w:rFonts w:ascii="Times New Roman" w:eastAsia="宋体" w:hAnsi="Times New Roman" w:cs="Times New Roman"/>
                <w:bCs/>
                <w:iCs/>
                <w:color w:val="000000"/>
                <w:sz w:val="24"/>
                <w:szCs w:val="24"/>
              </w:rPr>
            </w:pPr>
            <w:r w:rsidRPr="00B20229">
              <w:rPr>
                <w:rFonts w:ascii="Times New Roman" w:eastAsia="宋体" w:hAnsi="Times New Roman" w:cs="Times New Roman"/>
                <w:bCs/>
                <w:iCs/>
                <w:color w:val="000000"/>
                <w:sz w:val="24"/>
                <w:szCs w:val="24"/>
              </w:rPr>
              <w:t>时间</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BD1550" w:rsidRPr="00B20229" w:rsidRDefault="00D64AFE" w:rsidP="003F6B35">
            <w:pPr>
              <w:rPr>
                <w:rFonts w:ascii="Times New Roman" w:eastAsia="宋体" w:hAnsi="Times New Roman" w:cs="Times New Roman"/>
                <w:bCs/>
                <w:iCs/>
                <w:color w:val="000000"/>
                <w:sz w:val="24"/>
                <w:szCs w:val="24"/>
              </w:rPr>
            </w:pPr>
            <w:r w:rsidRPr="00B20229">
              <w:rPr>
                <w:rFonts w:ascii="Times New Roman" w:eastAsia="宋体" w:hAnsi="Times New Roman" w:cs="Times New Roman"/>
                <w:bCs/>
                <w:iCs/>
                <w:color w:val="000000"/>
                <w:sz w:val="24"/>
                <w:szCs w:val="24"/>
              </w:rPr>
              <w:t>202</w:t>
            </w:r>
            <w:r w:rsidR="00B27273">
              <w:rPr>
                <w:rFonts w:ascii="Times New Roman" w:eastAsia="宋体" w:hAnsi="Times New Roman" w:cs="Times New Roman"/>
                <w:bCs/>
                <w:iCs/>
                <w:color w:val="000000"/>
                <w:sz w:val="24"/>
                <w:szCs w:val="24"/>
              </w:rPr>
              <w:t>5</w:t>
            </w:r>
            <w:r w:rsidRPr="00B20229">
              <w:rPr>
                <w:rFonts w:ascii="Times New Roman" w:eastAsia="宋体" w:hAnsi="Times New Roman" w:cs="Times New Roman"/>
                <w:bCs/>
                <w:iCs/>
                <w:color w:val="000000"/>
                <w:sz w:val="24"/>
                <w:szCs w:val="24"/>
              </w:rPr>
              <w:t>年</w:t>
            </w:r>
            <w:r w:rsidR="00B27273">
              <w:rPr>
                <w:rFonts w:ascii="Times New Roman" w:eastAsia="宋体" w:hAnsi="Times New Roman" w:cs="Times New Roman"/>
                <w:bCs/>
                <w:iCs/>
                <w:color w:val="000000"/>
                <w:sz w:val="24"/>
                <w:szCs w:val="24"/>
              </w:rPr>
              <w:t>5</w:t>
            </w:r>
            <w:r w:rsidRPr="00B20229">
              <w:rPr>
                <w:rFonts w:ascii="Times New Roman" w:eastAsia="宋体" w:hAnsi="Times New Roman" w:cs="Times New Roman"/>
                <w:bCs/>
                <w:iCs/>
                <w:color w:val="000000"/>
                <w:sz w:val="24"/>
                <w:szCs w:val="24"/>
              </w:rPr>
              <w:t>月</w:t>
            </w:r>
            <w:r w:rsidR="00B27273">
              <w:rPr>
                <w:rFonts w:ascii="Times New Roman" w:eastAsia="宋体" w:hAnsi="Times New Roman" w:cs="Times New Roman"/>
                <w:bCs/>
                <w:iCs/>
                <w:color w:val="000000"/>
                <w:sz w:val="24"/>
                <w:szCs w:val="24"/>
              </w:rPr>
              <w:t>22</w:t>
            </w:r>
            <w:r w:rsidR="00B1501C" w:rsidRPr="00B20229">
              <w:rPr>
                <w:rFonts w:ascii="Times New Roman" w:eastAsia="宋体" w:hAnsi="Times New Roman" w:cs="Times New Roman"/>
                <w:bCs/>
                <w:iCs/>
                <w:color w:val="000000"/>
                <w:sz w:val="24"/>
                <w:szCs w:val="24"/>
              </w:rPr>
              <w:t>日</w:t>
            </w:r>
          </w:p>
        </w:tc>
      </w:tr>
      <w:tr w:rsidR="00BD1550" w:rsidRPr="00B20229" w:rsidTr="0031541C">
        <w:trPr>
          <w:trHeight w:val="553"/>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D1550" w:rsidRPr="00B20229" w:rsidRDefault="00D64AFE" w:rsidP="0031541C">
            <w:pPr>
              <w:jc w:val="center"/>
              <w:rPr>
                <w:rFonts w:ascii="Times New Roman" w:eastAsia="宋体" w:hAnsi="Times New Roman" w:cs="Times New Roman"/>
                <w:bCs/>
                <w:iCs/>
                <w:color w:val="000000"/>
                <w:sz w:val="24"/>
                <w:szCs w:val="24"/>
              </w:rPr>
            </w:pPr>
            <w:r w:rsidRPr="00B20229">
              <w:rPr>
                <w:rFonts w:ascii="Times New Roman" w:eastAsia="宋体" w:hAnsi="Times New Roman" w:cs="Times New Roman"/>
                <w:bCs/>
                <w:iCs/>
                <w:color w:val="000000"/>
                <w:sz w:val="24"/>
                <w:szCs w:val="24"/>
              </w:rPr>
              <w:t>地点</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BD1550" w:rsidRPr="00B20229" w:rsidRDefault="003F6B35">
            <w:pPr>
              <w:rPr>
                <w:rFonts w:ascii="Times New Roman" w:eastAsia="宋体" w:hAnsi="Times New Roman" w:cs="Times New Roman"/>
                <w:bCs/>
                <w:iCs/>
                <w:color w:val="000000"/>
                <w:sz w:val="24"/>
                <w:szCs w:val="24"/>
              </w:rPr>
            </w:pPr>
            <w:r w:rsidRPr="003F6B35">
              <w:rPr>
                <w:rFonts w:ascii="Times New Roman" w:eastAsia="宋体" w:hAnsi="Times New Roman" w:cs="Times New Roman" w:hint="eastAsia"/>
                <w:bCs/>
                <w:iCs/>
                <w:color w:val="000000"/>
                <w:sz w:val="24"/>
                <w:szCs w:val="24"/>
              </w:rPr>
              <w:t>上海证券交易所上证路演中心</w:t>
            </w:r>
          </w:p>
        </w:tc>
      </w:tr>
      <w:tr w:rsidR="00BD1550" w:rsidRPr="00B20229" w:rsidTr="003549FF">
        <w:trPr>
          <w:trHeight w:val="1237"/>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D1550" w:rsidRPr="00B20229" w:rsidRDefault="00D64AFE" w:rsidP="0031541C">
            <w:pPr>
              <w:jc w:val="center"/>
              <w:rPr>
                <w:rFonts w:ascii="Times New Roman" w:eastAsia="宋体" w:hAnsi="Times New Roman" w:cs="Times New Roman"/>
                <w:bCs/>
                <w:iCs/>
                <w:color w:val="000000"/>
                <w:sz w:val="24"/>
                <w:szCs w:val="24"/>
              </w:rPr>
            </w:pPr>
            <w:r w:rsidRPr="00B20229">
              <w:rPr>
                <w:rFonts w:ascii="Times New Roman" w:eastAsia="宋体" w:hAnsi="Times New Roman" w:cs="Times New Roman"/>
                <w:bCs/>
                <w:iCs/>
                <w:color w:val="000000"/>
                <w:sz w:val="24"/>
                <w:szCs w:val="24"/>
              </w:rPr>
              <w:t>上市公司接待人员姓名</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AB4B4B" w:rsidRPr="003549FF" w:rsidRDefault="00B27273" w:rsidP="00E80B5E">
            <w:pPr>
              <w:spacing w:line="480" w:lineRule="atLeast"/>
              <w:rPr>
                <w:rFonts w:ascii="Times New Roman" w:eastAsia="宋体" w:hAnsi="Times New Roman" w:cs="Times New Roman"/>
                <w:bCs/>
                <w:iCs/>
                <w:color w:val="000000"/>
                <w:sz w:val="24"/>
                <w:szCs w:val="24"/>
              </w:rPr>
            </w:pPr>
            <w:r w:rsidRPr="00B27273">
              <w:rPr>
                <w:rFonts w:ascii="Times New Roman" w:eastAsia="宋体" w:hAnsi="Times New Roman" w:cs="Times New Roman" w:hint="eastAsia"/>
                <w:bCs/>
                <w:iCs/>
                <w:color w:val="000000"/>
                <w:sz w:val="24"/>
                <w:szCs w:val="24"/>
              </w:rPr>
              <w:t>董事、总经理梁桂武先生，独立董事余景选先生，财务总监冯勤先生，副总经理、董事会秘书纪臻女士</w:t>
            </w:r>
          </w:p>
        </w:tc>
      </w:tr>
      <w:tr w:rsidR="00BD1550" w:rsidRPr="00B20229" w:rsidTr="006106A3">
        <w:trPr>
          <w:trHeight w:val="5377"/>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D1550" w:rsidRPr="00B20229" w:rsidRDefault="00BD1550">
            <w:pPr>
              <w:spacing w:line="360" w:lineRule="auto"/>
              <w:jc w:val="center"/>
              <w:rPr>
                <w:rFonts w:ascii="Times New Roman" w:eastAsia="宋体" w:hAnsi="Times New Roman" w:cs="Times New Roman"/>
                <w:bCs/>
                <w:iCs/>
                <w:color w:val="000000"/>
                <w:sz w:val="24"/>
                <w:szCs w:val="24"/>
              </w:rPr>
            </w:pPr>
          </w:p>
          <w:p w:rsidR="00BD1550" w:rsidRPr="00B20229" w:rsidRDefault="00BD1550">
            <w:pPr>
              <w:spacing w:line="360" w:lineRule="auto"/>
              <w:rPr>
                <w:rFonts w:ascii="Times New Roman" w:eastAsia="宋体" w:hAnsi="Times New Roman" w:cs="Times New Roman"/>
                <w:bCs/>
                <w:iCs/>
                <w:color w:val="000000"/>
                <w:sz w:val="24"/>
                <w:szCs w:val="24"/>
              </w:rPr>
            </w:pPr>
          </w:p>
          <w:p w:rsidR="00BD1550" w:rsidRPr="00B20229" w:rsidRDefault="00D64AFE" w:rsidP="0031541C">
            <w:pPr>
              <w:spacing w:line="360" w:lineRule="auto"/>
              <w:jc w:val="center"/>
              <w:rPr>
                <w:rFonts w:ascii="Times New Roman" w:eastAsia="宋体" w:hAnsi="Times New Roman" w:cs="Times New Roman"/>
                <w:bCs/>
                <w:iCs/>
                <w:color w:val="000000"/>
                <w:sz w:val="24"/>
                <w:szCs w:val="24"/>
              </w:rPr>
            </w:pPr>
            <w:r w:rsidRPr="00B20229">
              <w:rPr>
                <w:rFonts w:ascii="Times New Roman" w:eastAsia="宋体" w:hAnsi="Times New Roman" w:cs="Times New Roman"/>
                <w:bCs/>
                <w:iCs/>
                <w:color w:val="000000"/>
                <w:sz w:val="24"/>
                <w:szCs w:val="24"/>
              </w:rPr>
              <w:t>投资者关系活动主要内容介绍</w:t>
            </w:r>
          </w:p>
          <w:p w:rsidR="00BD1550" w:rsidRPr="00B20229" w:rsidRDefault="00BD1550">
            <w:pPr>
              <w:spacing w:line="360" w:lineRule="auto"/>
              <w:rPr>
                <w:rFonts w:ascii="Times New Roman" w:eastAsia="宋体" w:hAnsi="Times New Roman" w:cs="Times New Roman"/>
                <w:bCs/>
                <w:iCs/>
                <w:color w:val="000000"/>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BE06A4" w:rsidRPr="00BE06A4" w:rsidRDefault="009D76D7" w:rsidP="00BE06A4">
            <w:pPr>
              <w:spacing w:line="480" w:lineRule="atLeast"/>
              <w:rPr>
                <w:rFonts w:ascii="Times New Roman" w:eastAsia="宋体" w:hAnsi="Times New Roman" w:cs="Times New Roman"/>
                <w:bCs/>
                <w:iCs/>
                <w:color w:val="000000"/>
                <w:sz w:val="24"/>
                <w:szCs w:val="24"/>
              </w:rPr>
            </w:pPr>
            <w:r>
              <w:rPr>
                <w:rFonts w:ascii="Times New Roman" w:eastAsia="宋体" w:hAnsi="Times New Roman" w:cs="Times New Roman" w:hint="eastAsia"/>
                <w:bCs/>
                <w:iCs/>
                <w:color w:val="000000"/>
                <w:sz w:val="24"/>
                <w:szCs w:val="24"/>
              </w:rPr>
              <w:t>Q</w:t>
            </w:r>
            <w:r>
              <w:rPr>
                <w:rFonts w:ascii="Times New Roman" w:eastAsia="宋体" w:hAnsi="Times New Roman" w:cs="Times New Roman"/>
                <w:bCs/>
                <w:iCs/>
                <w:color w:val="000000"/>
                <w:sz w:val="24"/>
                <w:szCs w:val="24"/>
              </w:rPr>
              <w:t>1</w:t>
            </w:r>
            <w:r>
              <w:rPr>
                <w:rFonts w:ascii="Times New Roman" w:eastAsia="宋体" w:hAnsi="Times New Roman" w:cs="Times New Roman" w:hint="eastAsia"/>
                <w:bCs/>
                <w:iCs/>
                <w:color w:val="000000"/>
                <w:sz w:val="24"/>
                <w:szCs w:val="24"/>
              </w:rPr>
              <w:t>：</w:t>
            </w:r>
            <w:r w:rsidR="008D1448" w:rsidRPr="008D1448">
              <w:rPr>
                <w:rFonts w:ascii="Times New Roman" w:eastAsia="宋体" w:hAnsi="Times New Roman" w:cs="Times New Roman"/>
                <w:bCs/>
                <w:iCs/>
                <w:color w:val="000000"/>
                <w:sz w:val="24"/>
                <w:szCs w:val="24"/>
              </w:rPr>
              <w:t>2024</w:t>
            </w:r>
            <w:r w:rsidR="008D1448" w:rsidRPr="008D1448">
              <w:rPr>
                <w:rFonts w:ascii="Times New Roman" w:eastAsia="宋体" w:hAnsi="Times New Roman" w:cs="Times New Roman"/>
                <w:bCs/>
                <w:iCs/>
                <w:color w:val="000000"/>
                <w:sz w:val="24"/>
                <w:szCs w:val="24"/>
              </w:rPr>
              <w:t>年和</w:t>
            </w:r>
            <w:r w:rsidR="008D1448" w:rsidRPr="008D1448">
              <w:rPr>
                <w:rFonts w:ascii="Times New Roman" w:eastAsia="宋体" w:hAnsi="Times New Roman" w:cs="Times New Roman"/>
                <w:bCs/>
                <w:iCs/>
                <w:color w:val="000000"/>
                <w:sz w:val="24"/>
                <w:szCs w:val="24"/>
              </w:rPr>
              <w:t>2025</w:t>
            </w:r>
            <w:r w:rsidR="008D1448" w:rsidRPr="008D1448">
              <w:rPr>
                <w:rFonts w:ascii="Times New Roman" w:eastAsia="宋体" w:hAnsi="Times New Roman" w:cs="Times New Roman"/>
                <w:bCs/>
                <w:iCs/>
                <w:color w:val="000000"/>
                <w:sz w:val="24"/>
                <w:szCs w:val="24"/>
              </w:rPr>
              <w:t>年第一季度，公司的销售费用和管理费用有怎样的变化趋势？原因是什么？</w:t>
            </w:r>
          </w:p>
          <w:p w:rsidR="00DB689F" w:rsidRDefault="009D76D7" w:rsidP="00DB689F">
            <w:pPr>
              <w:spacing w:line="480" w:lineRule="atLeast"/>
              <w:rPr>
                <w:rFonts w:ascii="Times New Roman" w:eastAsia="宋体" w:hAnsi="Times New Roman" w:cs="Times New Roman"/>
                <w:bCs/>
                <w:iCs/>
                <w:color w:val="000000"/>
                <w:sz w:val="24"/>
                <w:szCs w:val="24"/>
              </w:rPr>
            </w:pPr>
            <w:r>
              <w:rPr>
                <w:rFonts w:ascii="Times New Roman" w:eastAsia="宋体" w:hAnsi="Times New Roman" w:cs="Times New Roman" w:hint="eastAsia"/>
                <w:bCs/>
                <w:iCs/>
                <w:color w:val="000000"/>
                <w:sz w:val="24"/>
                <w:szCs w:val="24"/>
              </w:rPr>
              <w:t>答：</w:t>
            </w:r>
            <w:r w:rsidR="008D1448" w:rsidRPr="008D1448">
              <w:rPr>
                <w:rFonts w:ascii="Times New Roman" w:eastAsia="宋体" w:hAnsi="Times New Roman" w:cs="Times New Roman"/>
                <w:bCs/>
                <w:iCs/>
                <w:color w:val="000000"/>
                <w:sz w:val="24"/>
                <w:szCs w:val="24"/>
              </w:rPr>
              <w:t>2024</w:t>
            </w:r>
            <w:r w:rsidR="008D1448" w:rsidRPr="008D1448">
              <w:rPr>
                <w:rFonts w:ascii="Times New Roman" w:eastAsia="宋体" w:hAnsi="Times New Roman" w:cs="Times New Roman"/>
                <w:bCs/>
                <w:iCs/>
                <w:color w:val="000000"/>
                <w:sz w:val="24"/>
                <w:szCs w:val="24"/>
              </w:rPr>
              <w:t>年及</w:t>
            </w:r>
            <w:r w:rsidR="008D1448" w:rsidRPr="008D1448">
              <w:rPr>
                <w:rFonts w:ascii="Times New Roman" w:eastAsia="宋体" w:hAnsi="Times New Roman" w:cs="Times New Roman"/>
                <w:bCs/>
                <w:iCs/>
                <w:color w:val="000000"/>
                <w:sz w:val="24"/>
                <w:szCs w:val="24"/>
              </w:rPr>
              <w:t>2025</w:t>
            </w:r>
            <w:r w:rsidR="008D1448" w:rsidRPr="008D1448">
              <w:rPr>
                <w:rFonts w:ascii="Times New Roman" w:eastAsia="宋体" w:hAnsi="Times New Roman" w:cs="Times New Roman"/>
                <w:bCs/>
                <w:iCs/>
                <w:color w:val="000000"/>
                <w:sz w:val="24"/>
                <w:szCs w:val="24"/>
              </w:rPr>
              <w:t>年第一季度，销售费用呈上升趋势。原因在于公司持续注重客户拓展与维护，销售人员较上年同期有所增加，从而销售费用亦有增加。管理费用方面，主要系人员岗位调整与增设引起薪酬增加以及股份支付费用增加所致。具体费用变化数据可详细查阅年报和季报中销售费用、管理费用相关科目。</w:t>
            </w:r>
          </w:p>
          <w:p w:rsidR="00DB689F" w:rsidRPr="006106A3" w:rsidRDefault="00B70CDF" w:rsidP="00DB689F">
            <w:pPr>
              <w:spacing w:line="480" w:lineRule="atLeast"/>
              <w:rPr>
                <w:rFonts w:ascii="Times New Roman" w:eastAsia="宋体" w:hAnsi="Times New Roman" w:cs="Times New Roman" w:hint="eastAsia"/>
                <w:bCs/>
                <w:iCs/>
                <w:color w:val="000000"/>
                <w:sz w:val="24"/>
                <w:szCs w:val="24"/>
              </w:rPr>
            </w:pPr>
            <w:r w:rsidRPr="00B20229">
              <w:rPr>
                <w:rFonts w:ascii="Times New Roman" w:eastAsia="宋体" w:hAnsi="Times New Roman" w:cs="Times New Roman"/>
                <w:bCs/>
                <w:iCs/>
                <w:color w:val="000000"/>
                <w:sz w:val="24"/>
                <w:szCs w:val="24"/>
              </w:rPr>
              <w:t>Q</w:t>
            </w:r>
            <w:r w:rsidR="009D76D7">
              <w:rPr>
                <w:rFonts w:ascii="Times New Roman" w:eastAsia="宋体" w:hAnsi="Times New Roman" w:cs="Times New Roman" w:hint="eastAsia"/>
                <w:bCs/>
                <w:iCs/>
                <w:color w:val="000000"/>
                <w:sz w:val="24"/>
                <w:szCs w:val="24"/>
              </w:rPr>
              <w:t>2</w:t>
            </w:r>
            <w:r w:rsidRPr="00B20229">
              <w:rPr>
                <w:rFonts w:ascii="Times New Roman" w:eastAsia="宋体" w:hAnsi="Times New Roman" w:cs="Times New Roman"/>
                <w:bCs/>
                <w:iCs/>
                <w:color w:val="000000"/>
                <w:sz w:val="24"/>
                <w:szCs w:val="24"/>
              </w:rPr>
              <w:t>：</w:t>
            </w:r>
            <w:r w:rsidR="00572B02" w:rsidRPr="00572B02">
              <w:rPr>
                <w:rFonts w:ascii="Times New Roman" w:eastAsia="宋体" w:hAnsi="Times New Roman" w:cs="Times New Roman"/>
                <w:bCs/>
                <w:iCs/>
                <w:color w:val="000000"/>
                <w:sz w:val="24"/>
                <w:szCs w:val="24"/>
              </w:rPr>
              <w:t xml:space="preserve">2024 </w:t>
            </w:r>
            <w:r w:rsidR="00572B02" w:rsidRPr="00572B02">
              <w:rPr>
                <w:rFonts w:ascii="Times New Roman" w:eastAsia="宋体" w:hAnsi="Times New Roman" w:cs="Times New Roman"/>
                <w:bCs/>
                <w:iCs/>
                <w:color w:val="000000"/>
                <w:sz w:val="24"/>
                <w:szCs w:val="24"/>
              </w:rPr>
              <w:t>年底公司并购深圳芯邦智芯微电子有限公司，这笔并购在</w:t>
            </w:r>
            <w:r w:rsidR="00572B02" w:rsidRPr="00572B02">
              <w:rPr>
                <w:rFonts w:ascii="Times New Roman" w:eastAsia="宋体" w:hAnsi="Times New Roman" w:cs="Times New Roman"/>
                <w:bCs/>
                <w:iCs/>
                <w:color w:val="000000"/>
                <w:sz w:val="24"/>
                <w:szCs w:val="24"/>
              </w:rPr>
              <w:t xml:space="preserve"> 2025 </w:t>
            </w:r>
            <w:r w:rsidR="00572B02" w:rsidRPr="00572B02">
              <w:rPr>
                <w:rFonts w:ascii="Times New Roman" w:eastAsia="宋体" w:hAnsi="Times New Roman" w:cs="Times New Roman"/>
                <w:bCs/>
                <w:iCs/>
                <w:color w:val="000000"/>
                <w:sz w:val="24"/>
                <w:szCs w:val="24"/>
              </w:rPr>
              <w:t>年第一季度对公司财务和业务产生了哪些具体影响？后续如何整合协同发展？</w:t>
            </w:r>
          </w:p>
          <w:p w:rsidR="00DB689F" w:rsidRDefault="00BD0A39" w:rsidP="00DB689F">
            <w:pPr>
              <w:spacing w:line="480" w:lineRule="atLeast"/>
              <w:rPr>
                <w:rFonts w:ascii="Times New Roman" w:eastAsia="宋体" w:hAnsi="Times New Roman" w:cs="Times New Roman"/>
                <w:bCs/>
                <w:iCs/>
                <w:color w:val="000000"/>
                <w:sz w:val="24"/>
                <w:szCs w:val="24"/>
              </w:rPr>
            </w:pPr>
            <w:r w:rsidRPr="00B20229">
              <w:rPr>
                <w:rFonts w:ascii="Times New Roman" w:eastAsia="宋体" w:hAnsi="Times New Roman" w:cs="Times New Roman"/>
                <w:bCs/>
                <w:iCs/>
                <w:color w:val="000000"/>
                <w:sz w:val="24"/>
                <w:szCs w:val="24"/>
              </w:rPr>
              <w:t>答：</w:t>
            </w:r>
            <w:r w:rsidR="00F26959" w:rsidRPr="00F26959">
              <w:rPr>
                <w:rFonts w:ascii="Times New Roman" w:eastAsia="宋体" w:hAnsi="Times New Roman" w:cs="Times New Roman" w:hint="eastAsia"/>
                <w:bCs/>
                <w:iCs/>
                <w:color w:val="000000"/>
                <w:sz w:val="24"/>
                <w:szCs w:val="24"/>
              </w:rPr>
              <w:t>财务上，收入方面，合并智芯微使得公司</w:t>
            </w:r>
            <w:r w:rsidR="00F26959" w:rsidRPr="00F26959">
              <w:rPr>
                <w:rFonts w:ascii="Times New Roman" w:eastAsia="宋体" w:hAnsi="Times New Roman" w:cs="Times New Roman"/>
                <w:bCs/>
                <w:iCs/>
                <w:color w:val="000000"/>
                <w:sz w:val="24"/>
                <w:szCs w:val="24"/>
              </w:rPr>
              <w:t>2025</w:t>
            </w:r>
            <w:r w:rsidR="00F26959" w:rsidRPr="00F26959">
              <w:rPr>
                <w:rFonts w:ascii="Times New Roman" w:eastAsia="宋体" w:hAnsi="Times New Roman" w:cs="Times New Roman"/>
                <w:bCs/>
                <w:iCs/>
                <w:color w:val="000000"/>
                <w:sz w:val="24"/>
                <w:szCs w:val="24"/>
              </w:rPr>
              <w:t>年第一季度营业收入增加，使得主营业务中智能感知芯片产品收入占比达</w:t>
            </w:r>
            <w:r w:rsidR="00F26959" w:rsidRPr="00F26959">
              <w:rPr>
                <w:rFonts w:ascii="Times New Roman" w:eastAsia="宋体" w:hAnsi="Times New Roman" w:cs="Times New Roman"/>
                <w:bCs/>
                <w:iCs/>
                <w:color w:val="000000"/>
                <w:sz w:val="24"/>
                <w:szCs w:val="24"/>
              </w:rPr>
              <w:t xml:space="preserve">25.85% </w:t>
            </w:r>
            <w:r w:rsidR="00F26959" w:rsidRPr="00F26959">
              <w:rPr>
                <w:rFonts w:ascii="Times New Roman" w:eastAsia="宋体" w:hAnsi="Times New Roman" w:cs="Times New Roman"/>
                <w:bCs/>
                <w:iCs/>
                <w:color w:val="000000"/>
                <w:sz w:val="24"/>
                <w:szCs w:val="24"/>
              </w:rPr>
              <w:t>；利润方面，由于整合初期有一定成本，且智芯微原有业务结构影响，对整体利润短期内未产生明显正向</w:t>
            </w:r>
            <w:r w:rsidR="00F26959" w:rsidRPr="00F26959">
              <w:rPr>
                <w:rFonts w:ascii="Times New Roman" w:eastAsia="宋体" w:hAnsi="Times New Roman" w:cs="Times New Roman"/>
                <w:bCs/>
                <w:iCs/>
                <w:color w:val="000000"/>
                <w:sz w:val="24"/>
                <w:szCs w:val="24"/>
              </w:rPr>
              <w:lastRenderedPageBreak/>
              <w:t>贡献。业务上，丰富了公司产品线，结合晶华微的平台资源和智芯微的市场渠道与客户资源，进一步推进品牌客户的拓展。同时，公司重视整合协同与融合发展，公司将建立统一的技术平台和供应链平台，优化管理流程，降低运营成本，此外也重视团队的交流合作，凝聚共同目标，实现协同发展。</w:t>
            </w:r>
          </w:p>
          <w:p w:rsidR="00B77AE2" w:rsidRDefault="005E3E30" w:rsidP="00B77AE2">
            <w:pPr>
              <w:spacing w:line="480" w:lineRule="atLeast"/>
              <w:rPr>
                <w:rFonts w:ascii="Times New Roman" w:eastAsia="宋体" w:hAnsi="Times New Roman" w:cs="Times New Roman"/>
                <w:bCs/>
                <w:iCs/>
                <w:color w:val="000000"/>
                <w:sz w:val="24"/>
                <w:szCs w:val="24"/>
              </w:rPr>
            </w:pPr>
            <w:r w:rsidRPr="00B20229">
              <w:rPr>
                <w:rFonts w:ascii="Times New Roman" w:eastAsia="宋体" w:hAnsi="Times New Roman" w:cs="Times New Roman"/>
                <w:bCs/>
                <w:iCs/>
                <w:color w:val="000000"/>
                <w:sz w:val="24"/>
                <w:szCs w:val="24"/>
              </w:rPr>
              <w:t>Q</w:t>
            </w:r>
            <w:r w:rsidR="00337D3F">
              <w:rPr>
                <w:rFonts w:ascii="Times New Roman" w:eastAsia="宋体" w:hAnsi="Times New Roman" w:cs="Times New Roman" w:hint="eastAsia"/>
                <w:bCs/>
                <w:iCs/>
                <w:color w:val="000000"/>
                <w:sz w:val="24"/>
                <w:szCs w:val="24"/>
              </w:rPr>
              <w:t>3</w:t>
            </w:r>
            <w:r w:rsidRPr="00B20229">
              <w:rPr>
                <w:rFonts w:ascii="Times New Roman" w:eastAsia="宋体" w:hAnsi="Times New Roman" w:cs="Times New Roman"/>
                <w:bCs/>
                <w:iCs/>
                <w:color w:val="000000"/>
                <w:sz w:val="24"/>
                <w:szCs w:val="24"/>
              </w:rPr>
              <w:t>：</w:t>
            </w:r>
            <w:r w:rsidR="00F26959" w:rsidRPr="00F26959">
              <w:rPr>
                <w:rFonts w:ascii="Times New Roman" w:eastAsia="宋体" w:hAnsi="Times New Roman" w:cs="Times New Roman" w:hint="eastAsia"/>
                <w:bCs/>
                <w:iCs/>
                <w:color w:val="000000"/>
                <w:sz w:val="24"/>
                <w:szCs w:val="24"/>
              </w:rPr>
              <w:t>想了解下公司在市值管理和股东回报方面有什么规划</w:t>
            </w:r>
            <w:r w:rsidR="00F26959">
              <w:rPr>
                <w:rFonts w:ascii="Times New Roman" w:eastAsia="宋体" w:hAnsi="Times New Roman" w:cs="Times New Roman" w:hint="eastAsia"/>
                <w:bCs/>
                <w:iCs/>
                <w:color w:val="000000"/>
                <w:sz w:val="24"/>
                <w:szCs w:val="24"/>
              </w:rPr>
              <w:t>？</w:t>
            </w:r>
          </w:p>
          <w:p w:rsidR="00076FD2" w:rsidRDefault="00076FD2" w:rsidP="00B77AE2">
            <w:pPr>
              <w:spacing w:line="480" w:lineRule="atLeast"/>
              <w:rPr>
                <w:rFonts w:ascii="Times New Roman" w:eastAsia="宋体" w:hAnsi="Times New Roman" w:cs="Times New Roman"/>
                <w:bCs/>
                <w:iCs/>
                <w:color w:val="000000"/>
                <w:sz w:val="24"/>
                <w:szCs w:val="24"/>
              </w:rPr>
            </w:pPr>
            <w:r>
              <w:rPr>
                <w:rFonts w:ascii="Times New Roman" w:eastAsia="宋体" w:hAnsi="Times New Roman" w:cs="Times New Roman" w:hint="eastAsia"/>
                <w:bCs/>
                <w:iCs/>
                <w:color w:val="000000"/>
                <w:sz w:val="24"/>
                <w:szCs w:val="24"/>
              </w:rPr>
              <w:t>答：</w:t>
            </w:r>
            <w:r w:rsidR="00F26959" w:rsidRPr="00F26959">
              <w:rPr>
                <w:rFonts w:ascii="Times New Roman" w:eastAsia="宋体" w:hAnsi="Times New Roman" w:cs="Times New Roman" w:hint="eastAsia"/>
                <w:bCs/>
                <w:iCs/>
                <w:color w:val="000000"/>
                <w:sz w:val="24"/>
                <w:szCs w:val="24"/>
              </w:rPr>
              <w:t>公司积极践行“以投资者为本”的发展理念，维护公司全体股东利益。一方面，公司将继续专注医疗健康、工控仪表、智能家电及电池管理四大核心领域，在技术革新与品质护航的双平台体系驱动，通过持续优化产品性能，增强市场渠道覆盖能力，全面提升市场竞争力。同时，公司将落实精管协同与降本增效，进一步激活创新，提高运营效率。另一方面，公司始终坚持投资者利益至上原则，并已建立了长期、稳定、持续的股东分红回报机制，充分保障全体股东的基本权益。为切实贯彻股东回报战略，公司基于</w:t>
            </w:r>
            <w:r w:rsidR="00F26959" w:rsidRPr="00F26959">
              <w:rPr>
                <w:rFonts w:ascii="Times New Roman" w:eastAsia="宋体" w:hAnsi="Times New Roman" w:cs="Times New Roman"/>
                <w:bCs/>
                <w:iCs/>
                <w:color w:val="000000"/>
                <w:sz w:val="24"/>
                <w:szCs w:val="24"/>
              </w:rPr>
              <w:t>2024</w:t>
            </w:r>
            <w:r w:rsidR="00F26959" w:rsidRPr="00F26959">
              <w:rPr>
                <w:rFonts w:ascii="Times New Roman" w:eastAsia="宋体" w:hAnsi="Times New Roman" w:cs="Times New Roman"/>
                <w:bCs/>
                <w:iCs/>
                <w:color w:val="000000"/>
                <w:sz w:val="24"/>
                <w:szCs w:val="24"/>
              </w:rPr>
              <w:t>年度经营业绩及财务状况，拟定如下</w:t>
            </w:r>
            <w:r w:rsidR="00F26959" w:rsidRPr="00F26959">
              <w:rPr>
                <w:rFonts w:ascii="Times New Roman" w:eastAsia="宋体" w:hAnsi="Times New Roman" w:cs="Times New Roman"/>
                <w:bCs/>
                <w:iCs/>
                <w:color w:val="000000"/>
                <w:sz w:val="24"/>
                <w:szCs w:val="24"/>
              </w:rPr>
              <w:t>2024</w:t>
            </w:r>
            <w:r w:rsidR="00F26959" w:rsidRPr="00F26959">
              <w:rPr>
                <w:rFonts w:ascii="Times New Roman" w:eastAsia="宋体" w:hAnsi="Times New Roman" w:cs="Times New Roman"/>
                <w:bCs/>
                <w:iCs/>
                <w:color w:val="000000"/>
                <w:sz w:val="24"/>
                <w:szCs w:val="24"/>
              </w:rPr>
              <w:t>年度利润分配</w:t>
            </w:r>
            <w:r w:rsidR="00F26959" w:rsidRPr="00F26959">
              <w:rPr>
                <w:rFonts w:ascii="Times New Roman" w:eastAsia="宋体" w:hAnsi="Times New Roman" w:cs="Times New Roman" w:hint="eastAsia"/>
                <w:bCs/>
                <w:iCs/>
                <w:color w:val="000000"/>
                <w:sz w:val="24"/>
                <w:szCs w:val="24"/>
              </w:rPr>
              <w:t>暨资本公积转增股本预案：以实施权益分派股权登记日登记的总股本扣减公司回购专用证券账户中股份为基数，公司拟以资本公积向全体股东每</w:t>
            </w:r>
            <w:r w:rsidR="00F26959" w:rsidRPr="00F26959">
              <w:rPr>
                <w:rFonts w:ascii="Times New Roman" w:eastAsia="宋体" w:hAnsi="Times New Roman" w:cs="Times New Roman"/>
                <w:bCs/>
                <w:iCs/>
                <w:color w:val="000000"/>
                <w:sz w:val="24"/>
                <w:szCs w:val="24"/>
              </w:rPr>
              <w:t>10</w:t>
            </w:r>
            <w:r w:rsidR="00F26959" w:rsidRPr="00F26959">
              <w:rPr>
                <w:rFonts w:ascii="Times New Roman" w:eastAsia="宋体" w:hAnsi="Times New Roman" w:cs="Times New Roman"/>
                <w:bCs/>
                <w:iCs/>
                <w:color w:val="000000"/>
                <w:sz w:val="24"/>
                <w:szCs w:val="24"/>
              </w:rPr>
              <w:t>股转增</w:t>
            </w:r>
            <w:r w:rsidR="00F26959" w:rsidRPr="00F26959">
              <w:rPr>
                <w:rFonts w:ascii="Times New Roman" w:eastAsia="宋体" w:hAnsi="Times New Roman" w:cs="Times New Roman"/>
                <w:bCs/>
                <w:iCs/>
                <w:color w:val="000000"/>
                <w:sz w:val="24"/>
                <w:szCs w:val="24"/>
              </w:rPr>
              <w:t>3</w:t>
            </w:r>
            <w:r w:rsidR="00F26959" w:rsidRPr="00F26959">
              <w:rPr>
                <w:rFonts w:ascii="Times New Roman" w:eastAsia="宋体" w:hAnsi="Times New Roman" w:cs="Times New Roman"/>
                <w:bCs/>
                <w:iCs/>
                <w:color w:val="000000"/>
                <w:sz w:val="24"/>
                <w:szCs w:val="24"/>
              </w:rPr>
              <w:t>股，不派发现金红利，不送红股。</w:t>
            </w:r>
            <w:r w:rsidR="00F26959" w:rsidRPr="00F26959">
              <w:rPr>
                <w:rFonts w:ascii="Times New Roman" w:eastAsia="宋体" w:hAnsi="Times New Roman" w:cs="Times New Roman"/>
                <w:bCs/>
                <w:iCs/>
                <w:color w:val="000000"/>
                <w:sz w:val="24"/>
                <w:szCs w:val="24"/>
              </w:rPr>
              <w:t>2025</w:t>
            </w:r>
            <w:r w:rsidR="00F26959" w:rsidRPr="00F26959">
              <w:rPr>
                <w:rFonts w:ascii="Times New Roman" w:eastAsia="宋体" w:hAnsi="Times New Roman" w:cs="Times New Roman"/>
                <w:bCs/>
                <w:iCs/>
                <w:color w:val="000000"/>
                <w:sz w:val="24"/>
                <w:szCs w:val="24"/>
              </w:rPr>
              <w:t>年，公司结合自身发展战略和经营情况，已制定并披露《</w:t>
            </w:r>
            <w:r w:rsidR="00F26959" w:rsidRPr="00F26959">
              <w:rPr>
                <w:rFonts w:ascii="Times New Roman" w:eastAsia="宋体" w:hAnsi="Times New Roman" w:cs="Times New Roman"/>
                <w:bCs/>
                <w:iCs/>
                <w:color w:val="000000"/>
                <w:sz w:val="24"/>
                <w:szCs w:val="24"/>
              </w:rPr>
              <w:t>2025</w:t>
            </w:r>
            <w:r w:rsidR="00F26959" w:rsidRPr="00F26959">
              <w:rPr>
                <w:rFonts w:ascii="Times New Roman" w:eastAsia="宋体" w:hAnsi="Times New Roman" w:cs="Times New Roman"/>
                <w:bCs/>
                <w:iCs/>
                <w:color w:val="000000"/>
                <w:sz w:val="24"/>
                <w:szCs w:val="24"/>
              </w:rPr>
              <w:t>年度</w:t>
            </w:r>
            <w:r w:rsidR="00F26959" w:rsidRPr="00F26959">
              <w:rPr>
                <w:rFonts w:ascii="Times New Roman" w:eastAsia="宋体" w:hAnsi="Times New Roman" w:cs="Times New Roman"/>
                <w:bCs/>
                <w:iCs/>
                <w:color w:val="000000"/>
                <w:sz w:val="24"/>
                <w:szCs w:val="24"/>
              </w:rPr>
              <w:t>“</w:t>
            </w:r>
            <w:r w:rsidR="00F26959" w:rsidRPr="00F26959">
              <w:rPr>
                <w:rFonts w:ascii="Times New Roman" w:eastAsia="宋体" w:hAnsi="Times New Roman" w:cs="Times New Roman"/>
                <w:bCs/>
                <w:iCs/>
                <w:color w:val="000000"/>
                <w:sz w:val="24"/>
                <w:szCs w:val="24"/>
              </w:rPr>
              <w:t>提质增效重回报</w:t>
            </w:r>
            <w:r w:rsidR="00F26959" w:rsidRPr="00F26959">
              <w:rPr>
                <w:rFonts w:ascii="Times New Roman" w:eastAsia="宋体" w:hAnsi="Times New Roman" w:cs="Times New Roman"/>
                <w:bCs/>
                <w:iCs/>
                <w:color w:val="000000"/>
                <w:sz w:val="24"/>
                <w:szCs w:val="24"/>
              </w:rPr>
              <w:t>”</w:t>
            </w:r>
            <w:r w:rsidR="00F26959" w:rsidRPr="00F26959">
              <w:rPr>
                <w:rFonts w:ascii="Times New Roman" w:eastAsia="宋体" w:hAnsi="Times New Roman" w:cs="Times New Roman"/>
                <w:bCs/>
                <w:iCs/>
                <w:color w:val="000000"/>
                <w:sz w:val="24"/>
                <w:szCs w:val="24"/>
              </w:rPr>
              <w:t>行动方案》，公司将努力通过规范的公司治理、积极的投资者回报，切实履行上市公司的责任和义务，回馈投资者的信任。</w:t>
            </w:r>
          </w:p>
          <w:p w:rsidR="00F26959" w:rsidRPr="00BE06A4" w:rsidRDefault="00F26959" w:rsidP="00F26959">
            <w:pPr>
              <w:spacing w:line="480" w:lineRule="atLeast"/>
              <w:rPr>
                <w:rFonts w:ascii="Times New Roman" w:eastAsia="宋体" w:hAnsi="Times New Roman" w:cs="Times New Roman"/>
                <w:bCs/>
                <w:iCs/>
                <w:color w:val="000000"/>
                <w:sz w:val="24"/>
                <w:szCs w:val="24"/>
              </w:rPr>
            </w:pPr>
            <w:r>
              <w:rPr>
                <w:rFonts w:ascii="Times New Roman" w:eastAsia="宋体" w:hAnsi="Times New Roman" w:cs="Times New Roman" w:hint="eastAsia"/>
                <w:bCs/>
                <w:iCs/>
                <w:color w:val="000000"/>
                <w:sz w:val="24"/>
                <w:szCs w:val="24"/>
              </w:rPr>
              <w:t>Q</w:t>
            </w:r>
            <w:r>
              <w:rPr>
                <w:rFonts w:ascii="Times New Roman" w:eastAsia="宋体" w:hAnsi="Times New Roman" w:cs="Times New Roman"/>
                <w:bCs/>
                <w:iCs/>
                <w:color w:val="000000"/>
                <w:sz w:val="24"/>
                <w:szCs w:val="24"/>
              </w:rPr>
              <w:t>4</w:t>
            </w:r>
            <w:r>
              <w:rPr>
                <w:rFonts w:ascii="Times New Roman" w:eastAsia="宋体" w:hAnsi="Times New Roman" w:cs="Times New Roman" w:hint="eastAsia"/>
                <w:bCs/>
                <w:iCs/>
                <w:color w:val="000000"/>
                <w:sz w:val="24"/>
                <w:szCs w:val="24"/>
              </w:rPr>
              <w:t>：</w:t>
            </w:r>
            <w:r w:rsidR="00A13A5F" w:rsidRPr="00A13A5F">
              <w:rPr>
                <w:rFonts w:ascii="Times New Roman" w:eastAsia="宋体" w:hAnsi="Times New Roman" w:cs="Times New Roman" w:hint="eastAsia"/>
                <w:bCs/>
                <w:iCs/>
                <w:color w:val="000000"/>
                <w:sz w:val="24"/>
                <w:szCs w:val="24"/>
              </w:rPr>
              <w:t>公司在</w:t>
            </w:r>
            <w:r w:rsidR="00A13A5F" w:rsidRPr="00A13A5F">
              <w:rPr>
                <w:rFonts w:ascii="Times New Roman" w:eastAsia="宋体" w:hAnsi="Times New Roman" w:cs="Times New Roman"/>
                <w:bCs/>
                <w:iCs/>
                <w:color w:val="000000"/>
                <w:sz w:val="24"/>
                <w:szCs w:val="24"/>
              </w:rPr>
              <w:t>2025</w:t>
            </w:r>
            <w:r w:rsidR="00A13A5F" w:rsidRPr="00A13A5F">
              <w:rPr>
                <w:rFonts w:ascii="Times New Roman" w:eastAsia="宋体" w:hAnsi="Times New Roman" w:cs="Times New Roman"/>
                <w:bCs/>
                <w:iCs/>
                <w:color w:val="000000"/>
                <w:sz w:val="24"/>
                <w:szCs w:val="24"/>
              </w:rPr>
              <w:t>年第一季度提到多个项目已完成流片并进入测试验证阶段，这些项目预计何时量产？量产后面临哪些市场挑战和机遇？</w:t>
            </w:r>
          </w:p>
          <w:p w:rsidR="00F26959" w:rsidRPr="00F26959" w:rsidRDefault="00F26959" w:rsidP="00B77AE2">
            <w:pPr>
              <w:spacing w:line="480" w:lineRule="atLeast"/>
              <w:rPr>
                <w:rFonts w:ascii="Times New Roman" w:eastAsia="宋体" w:hAnsi="Times New Roman" w:cs="Times New Roman" w:hint="eastAsia"/>
                <w:bCs/>
                <w:iCs/>
                <w:color w:val="000000"/>
                <w:sz w:val="24"/>
                <w:szCs w:val="24"/>
              </w:rPr>
            </w:pPr>
            <w:r>
              <w:rPr>
                <w:rFonts w:ascii="Times New Roman" w:eastAsia="宋体" w:hAnsi="Times New Roman" w:cs="Times New Roman" w:hint="eastAsia"/>
                <w:bCs/>
                <w:iCs/>
                <w:color w:val="000000"/>
                <w:sz w:val="24"/>
                <w:szCs w:val="24"/>
              </w:rPr>
              <w:t>答：</w:t>
            </w:r>
            <w:r w:rsidR="00A13A5F" w:rsidRPr="00A13A5F">
              <w:rPr>
                <w:rFonts w:ascii="Times New Roman" w:eastAsia="宋体" w:hAnsi="Times New Roman" w:cs="Times New Roman" w:hint="eastAsia"/>
                <w:bCs/>
                <w:iCs/>
                <w:color w:val="000000"/>
                <w:sz w:val="24"/>
                <w:szCs w:val="24"/>
              </w:rPr>
              <w:t>带语音解码的血压计专用</w:t>
            </w:r>
            <w:r w:rsidR="00A13A5F" w:rsidRPr="00A13A5F">
              <w:rPr>
                <w:rFonts w:ascii="Times New Roman" w:eastAsia="宋体" w:hAnsi="Times New Roman" w:cs="Times New Roman"/>
                <w:bCs/>
                <w:iCs/>
                <w:color w:val="000000"/>
                <w:sz w:val="24"/>
                <w:szCs w:val="24"/>
              </w:rPr>
              <w:t>SoC</w:t>
            </w:r>
            <w:r w:rsidR="00A13A5F" w:rsidRPr="00A13A5F">
              <w:rPr>
                <w:rFonts w:ascii="Times New Roman" w:eastAsia="宋体" w:hAnsi="Times New Roman" w:cs="Times New Roman"/>
                <w:bCs/>
                <w:iCs/>
                <w:color w:val="000000"/>
                <w:sz w:val="24"/>
                <w:szCs w:val="24"/>
              </w:rPr>
              <w:t>芯片、工业传感器高精度低功耗测量</w:t>
            </w:r>
            <w:r w:rsidR="00A13A5F" w:rsidRPr="00A13A5F">
              <w:rPr>
                <w:rFonts w:ascii="Times New Roman" w:eastAsia="宋体" w:hAnsi="Times New Roman" w:cs="Times New Roman"/>
                <w:bCs/>
                <w:iCs/>
                <w:color w:val="000000"/>
                <w:sz w:val="24"/>
                <w:szCs w:val="24"/>
              </w:rPr>
              <w:t>AFE</w:t>
            </w:r>
            <w:r w:rsidR="00A13A5F" w:rsidRPr="00A13A5F">
              <w:rPr>
                <w:rFonts w:ascii="Times New Roman" w:eastAsia="宋体" w:hAnsi="Times New Roman" w:cs="Times New Roman"/>
                <w:bCs/>
                <w:iCs/>
                <w:color w:val="000000"/>
                <w:sz w:val="24"/>
                <w:szCs w:val="24"/>
              </w:rPr>
              <w:t>芯片、高性价比数字</w:t>
            </w:r>
            <w:r w:rsidR="00A13A5F" w:rsidRPr="00A13A5F">
              <w:rPr>
                <w:rFonts w:ascii="Times New Roman" w:eastAsia="宋体" w:hAnsi="Times New Roman" w:cs="Times New Roman"/>
                <w:bCs/>
                <w:iCs/>
                <w:color w:val="000000"/>
                <w:sz w:val="24"/>
                <w:szCs w:val="24"/>
              </w:rPr>
              <w:t>PIR</w:t>
            </w:r>
            <w:r w:rsidR="00A13A5F" w:rsidRPr="00A13A5F">
              <w:rPr>
                <w:rFonts w:ascii="Times New Roman" w:eastAsia="宋体" w:hAnsi="Times New Roman" w:cs="Times New Roman"/>
                <w:bCs/>
                <w:iCs/>
                <w:color w:val="000000"/>
                <w:sz w:val="24"/>
                <w:szCs w:val="24"/>
              </w:rPr>
              <w:t>传感器专用芯片、</w:t>
            </w:r>
            <w:r w:rsidR="00A13A5F" w:rsidRPr="00A13A5F">
              <w:rPr>
                <w:rFonts w:ascii="Times New Roman" w:eastAsia="宋体" w:hAnsi="Times New Roman" w:cs="Times New Roman"/>
                <w:bCs/>
                <w:iCs/>
                <w:color w:val="000000"/>
                <w:sz w:val="24"/>
                <w:szCs w:val="24"/>
              </w:rPr>
              <w:t>40V</w:t>
            </w:r>
            <w:r w:rsidR="00A13A5F" w:rsidRPr="00A13A5F">
              <w:rPr>
                <w:rFonts w:ascii="Times New Roman" w:eastAsia="宋体" w:hAnsi="Times New Roman" w:cs="Times New Roman"/>
                <w:bCs/>
                <w:iCs/>
                <w:color w:val="000000"/>
                <w:sz w:val="24"/>
                <w:szCs w:val="24"/>
              </w:rPr>
              <w:t>高压低功耗运算放大器芯片及多个锂电池保护芯片项目等预计在本年度内陆续量产，智芯微的高性能触控显示智能控制芯片将于二季度推出量产样品。量产后面临市场竞争、技术迭代、原材料价格波动等风险。但也同时拥有市场需求增长、国产替代、产品差异化提升竞争力、客户拓展等方面的机遇。</w:t>
            </w:r>
            <w:r w:rsidR="00A13A5F" w:rsidRPr="00F26959">
              <w:rPr>
                <w:rFonts w:ascii="Times New Roman" w:eastAsia="宋体" w:hAnsi="Times New Roman" w:cs="Times New Roman" w:hint="eastAsia"/>
                <w:bCs/>
                <w:iCs/>
                <w:color w:val="000000"/>
                <w:sz w:val="24"/>
                <w:szCs w:val="24"/>
              </w:rPr>
              <w:t xml:space="preserve"> </w:t>
            </w:r>
          </w:p>
        </w:tc>
      </w:tr>
      <w:tr w:rsidR="00BD1550" w:rsidRPr="00B20229" w:rsidTr="0031541C">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D1550" w:rsidRPr="00B20229" w:rsidRDefault="00D64AFE" w:rsidP="0031541C">
            <w:pPr>
              <w:spacing w:line="480" w:lineRule="atLeast"/>
              <w:jc w:val="center"/>
              <w:rPr>
                <w:rFonts w:ascii="Times New Roman" w:eastAsia="宋体" w:hAnsi="Times New Roman" w:cs="Times New Roman"/>
                <w:bCs/>
                <w:iCs/>
                <w:color w:val="000000"/>
                <w:sz w:val="24"/>
                <w:szCs w:val="24"/>
              </w:rPr>
            </w:pPr>
            <w:r w:rsidRPr="00B20229">
              <w:rPr>
                <w:rFonts w:ascii="Times New Roman" w:eastAsia="宋体" w:hAnsi="Times New Roman" w:cs="Times New Roman"/>
                <w:bCs/>
                <w:iCs/>
                <w:color w:val="000000"/>
                <w:sz w:val="24"/>
                <w:szCs w:val="24"/>
              </w:rPr>
              <w:lastRenderedPageBreak/>
              <w:t>附件清单</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BD1550" w:rsidRPr="00B20229" w:rsidRDefault="00D64AFE">
            <w:pPr>
              <w:spacing w:line="480" w:lineRule="atLeast"/>
              <w:rPr>
                <w:rFonts w:ascii="Times New Roman" w:eastAsia="宋体" w:hAnsi="Times New Roman" w:cs="Times New Roman"/>
                <w:bCs/>
                <w:iCs/>
                <w:color w:val="000000"/>
                <w:sz w:val="24"/>
                <w:szCs w:val="24"/>
              </w:rPr>
            </w:pPr>
            <w:r w:rsidRPr="00B20229">
              <w:rPr>
                <w:rFonts w:ascii="Times New Roman" w:eastAsia="宋体" w:hAnsi="Times New Roman" w:cs="Times New Roman"/>
                <w:bCs/>
                <w:iCs/>
                <w:color w:val="000000"/>
                <w:sz w:val="24"/>
                <w:szCs w:val="24"/>
              </w:rPr>
              <w:t>无</w:t>
            </w:r>
          </w:p>
        </w:tc>
      </w:tr>
      <w:tr w:rsidR="00BD1550" w:rsidRPr="00B20229" w:rsidTr="0031541C">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D1550" w:rsidRPr="00B20229" w:rsidRDefault="00D64AFE" w:rsidP="0031541C">
            <w:pPr>
              <w:spacing w:line="480" w:lineRule="atLeast"/>
              <w:jc w:val="center"/>
              <w:rPr>
                <w:rFonts w:ascii="Times New Roman" w:eastAsia="宋体" w:hAnsi="Times New Roman" w:cs="Times New Roman"/>
                <w:bCs/>
                <w:iCs/>
                <w:color w:val="000000"/>
                <w:sz w:val="24"/>
                <w:szCs w:val="24"/>
              </w:rPr>
            </w:pPr>
            <w:r w:rsidRPr="00B20229">
              <w:rPr>
                <w:rFonts w:ascii="Times New Roman" w:eastAsia="宋体" w:hAnsi="Times New Roman" w:cs="Times New Roman"/>
                <w:bCs/>
                <w:iCs/>
                <w:color w:val="000000"/>
                <w:sz w:val="24"/>
                <w:szCs w:val="24"/>
              </w:rPr>
              <w:t>日期</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BD1550" w:rsidRPr="00B20229" w:rsidRDefault="00D64AFE" w:rsidP="00226E18">
            <w:pPr>
              <w:spacing w:line="480" w:lineRule="atLeast"/>
              <w:rPr>
                <w:rFonts w:ascii="Times New Roman" w:eastAsia="宋体" w:hAnsi="Times New Roman" w:cs="Times New Roman"/>
                <w:bCs/>
                <w:iCs/>
                <w:color w:val="000000"/>
                <w:sz w:val="24"/>
                <w:szCs w:val="24"/>
              </w:rPr>
            </w:pPr>
            <w:r w:rsidRPr="00B20229">
              <w:rPr>
                <w:rFonts w:ascii="Times New Roman" w:eastAsia="宋体" w:hAnsi="Times New Roman" w:cs="Times New Roman"/>
                <w:bCs/>
                <w:iCs/>
                <w:color w:val="000000"/>
                <w:sz w:val="24"/>
                <w:szCs w:val="24"/>
              </w:rPr>
              <w:t>20</w:t>
            </w:r>
            <w:r w:rsidR="004C2659" w:rsidRPr="00B20229">
              <w:rPr>
                <w:rFonts w:ascii="Times New Roman" w:eastAsia="宋体" w:hAnsi="Times New Roman" w:cs="Times New Roman"/>
                <w:bCs/>
                <w:iCs/>
                <w:color w:val="000000"/>
                <w:sz w:val="24"/>
                <w:szCs w:val="24"/>
              </w:rPr>
              <w:t>2</w:t>
            </w:r>
            <w:r w:rsidR="00A13A5F">
              <w:rPr>
                <w:rFonts w:ascii="Times New Roman" w:eastAsia="宋体" w:hAnsi="Times New Roman" w:cs="Times New Roman"/>
                <w:bCs/>
                <w:iCs/>
                <w:color w:val="000000"/>
                <w:sz w:val="24"/>
                <w:szCs w:val="24"/>
              </w:rPr>
              <w:t>5</w:t>
            </w:r>
            <w:r w:rsidRPr="00B20229">
              <w:rPr>
                <w:rFonts w:ascii="Times New Roman" w:eastAsia="宋体" w:hAnsi="Times New Roman" w:cs="Times New Roman"/>
                <w:bCs/>
                <w:iCs/>
                <w:color w:val="000000"/>
                <w:sz w:val="24"/>
                <w:szCs w:val="24"/>
              </w:rPr>
              <w:t>年</w:t>
            </w:r>
            <w:r w:rsidR="00A13A5F">
              <w:rPr>
                <w:rFonts w:ascii="Times New Roman" w:eastAsia="宋体" w:hAnsi="Times New Roman" w:cs="Times New Roman"/>
                <w:bCs/>
                <w:iCs/>
                <w:color w:val="000000"/>
                <w:sz w:val="24"/>
                <w:szCs w:val="24"/>
              </w:rPr>
              <w:t>5</w:t>
            </w:r>
            <w:r w:rsidRPr="00B20229">
              <w:rPr>
                <w:rFonts w:ascii="Times New Roman" w:eastAsia="宋体" w:hAnsi="Times New Roman" w:cs="Times New Roman"/>
                <w:bCs/>
                <w:iCs/>
                <w:color w:val="000000"/>
                <w:sz w:val="24"/>
                <w:szCs w:val="24"/>
              </w:rPr>
              <w:t>月</w:t>
            </w:r>
            <w:r w:rsidR="00A13A5F">
              <w:rPr>
                <w:rFonts w:ascii="Times New Roman" w:eastAsia="宋体" w:hAnsi="Times New Roman" w:cs="Times New Roman"/>
                <w:bCs/>
                <w:iCs/>
                <w:color w:val="000000"/>
                <w:sz w:val="24"/>
                <w:szCs w:val="24"/>
              </w:rPr>
              <w:t>22</w:t>
            </w:r>
            <w:r w:rsidRPr="00B20229">
              <w:rPr>
                <w:rFonts w:ascii="Times New Roman" w:eastAsia="宋体" w:hAnsi="Times New Roman" w:cs="Times New Roman"/>
                <w:bCs/>
                <w:iCs/>
                <w:color w:val="000000"/>
                <w:sz w:val="24"/>
                <w:szCs w:val="24"/>
              </w:rPr>
              <w:t>日</w:t>
            </w:r>
            <w:bookmarkStart w:id="0" w:name="_GoBack"/>
            <w:bookmarkEnd w:id="0"/>
          </w:p>
        </w:tc>
      </w:tr>
    </w:tbl>
    <w:p w:rsidR="00BD1550" w:rsidRPr="00B20229" w:rsidRDefault="00BD1550">
      <w:pPr>
        <w:rPr>
          <w:rFonts w:ascii="Times New Roman" w:eastAsia="宋体" w:hAnsi="Times New Roman" w:cs="Times New Roman"/>
        </w:rPr>
      </w:pPr>
    </w:p>
    <w:sectPr w:rsidR="00BD1550" w:rsidRPr="00B2022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47E" w:rsidRDefault="00D2047E">
      <w:r>
        <w:separator/>
      </w:r>
    </w:p>
  </w:endnote>
  <w:endnote w:type="continuationSeparator" w:id="0">
    <w:p w:rsidR="00D2047E" w:rsidRDefault="00D20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180682"/>
    </w:sdtPr>
    <w:sdtEndPr/>
    <w:sdtContent>
      <w:p w:rsidR="00BD1550" w:rsidRDefault="00D64AFE">
        <w:pPr>
          <w:pStyle w:val="a7"/>
          <w:jc w:val="center"/>
        </w:pPr>
        <w:r>
          <w:fldChar w:fldCharType="begin"/>
        </w:r>
        <w:r>
          <w:instrText>PAGE   \* MERGEFORMAT</w:instrText>
        </w:r>
        <w:r>
          <w:fldChar w:fldCharType="separate"/>
        </w:r>
        <w:r w:rsidR="004A07DC" w:rsidRPr="004A07DC">
          <w:rPr>
            <w:noProof/>
            <w:lang w:val="zh-CN"/>
          </w:rPr>
          <w:t>1</w:t>
        </w:r>
        <w:r>
          <w:fldChar w:fldCharType="end"/>
        </w:r>
      </w:p>
    </w:sdtContent>
  </w:sdt>
  <w:p w:rsidR="00BD1550" w:rsidRDefault="00BD15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47E" w:rsidRDefault="00D2047E">
      <w:r>
        <w:separator/>
      </w:r>
    </w:p>
  </w:footnote>
  <w:footnote w:type="continuationSeparator" w:id="0">
    <w:p w:rsidR="00D2047E" w:rsidRDefault="00D20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g3ZjVmMzhhYWQwNWI1MDg3Nzg1NjE2MWM3MmJlYjMifQ=="/>
  </w:docVars>
  <w:rsids>
    <w:rsidRoot w:val="00A330E9"/>
    <w:rsid w:val="00003779"/>
    <w:rsid w:val="00004096"/>
    <w:rsid w:val="00004340"/>
    <w:rsid w:val="00005B64"/>
    <w:rsid w:val="00006639"/>
    <w:rsid w:val="00010886"/>
    <w:rsid w:val="00010D38"/>
    <w:rsid w:val="00012C1A"/>
    <w:rsid w:val="00014578"/>
    <w:rsid w:val="0001552E"/>
    <w:rsid w:val="00015536"/>
    <w:rsid w:val="0001672B"/>
    <w:rsid w:val="000221FE"/>
    <w:rsid w:val="00024A4B"/>
    <w:rsid w:val="00025768"/>
    <w:rsid w:val="00026703"/>
    <w:rsid w:val="00032128"/>
    <w:rsid w:val="00034C18"/>
    <w:rsid w:val="000358A9"/>
    <w:rsid w:val="0003627B"/>
    <w:rsid w:val="00040DD2"/>
    <w:rsid w:val="0004443A"/>
    <w:rsid w:val="00047B8B"/>
    <w:rsid w:val="000543BA"/>
    <w:rsid w:val="0005516E"/>
    <w:rsid w:val="00060918"/>
    <w:rsid w:val="00061B14"/>
    <w:rsid w:val="00061FC9"/>
    <w:rsid w:val="0006292F"/>
    <w:rsid w:val="000679EF"/>
    <w:rsid w:val="00067FB1"/>
    <w:rsid w:val="00070CB4"/>
    <w:rsid w:val="0007382B"/>
    <w:rsid w:val="00074DD3"/>
    <w:rsid w:val="0007689C"/>
    <w:rsid w:val="00076FD2"/>
    <w:rsid w:val="00081987"/>
    <w:rsid w:val="000828E0"/>
    <w:rsid w:val="000850D4"/>
    <w:rsid w:val="0008711C"/>
    <w:rsid w:val="00093D5F"/>
    <w:rsid w:val="000970D8"/>
    <w:rsid w:val="0009720B"/>
    <w:rsid w:val="000979C3"/>
    <w:rsid w:val="00097D5E"/>
    <w:rsid w:val="000A195B"/>
    <w:rsid w:val="000A3BFD"/>
    <w:rsid w:val="000A40B4"/>
    <w:rsid w:val="000A6A5B"/>
    <w:rsid w:val="000B0328"/>
    <w:rsid w:val="000B0CFA"/>
    <w:rsid w:val="000B29DA"/>
    <w:rsid w:val="000B52DF"/>
    <w:rsid w:val="000B532E"/>
    <w:rsid w:val="000B5363"/>
    <w:rsid w:val="000B6FD3"/>
    <w:rsid w:val="000C777B"/>
    <w:rsid w:val="000D541B"/>
    <w:rsid w:val="000D580F"/>
    <w:rsid w:val="000D6689"/>
    <w:rsid w:val="000D72B5"/>
    <w:rsid w:val="000E105F"/>
    <w:rsid w:val="000E2F36"/>
    <w:rsid w:val="000E5309"/>
    <w:rsid w:val="000E62E1"/>
    <w:rsid w:val="000F055D"/>
    <w:rsid w:val="000F3481"/>
    <w:rsid w:val="000F3A80"/>
    <w:rsid w:val="000F3AE7"/>
    <w:rsid w:val="000F5594"/>
    <w:rsid w:val="001021EE"/>
    <w:rsid w:val="001023B9"/>
    <w:rsid w:val="00105B9E"/>
    <w:rsid w:val="0010608E"/>
    <w:rsid w:val="001124C2"/>
    <w:rsid w:val="00113A2A"/>
    <w:rsid w:val="001148B8"/>
    <w:rsid w:val="0011709F"/>
    <w:rsid w:val="001176FA"/>
    <w:rsid w:val="001179A5"/>
    <w:rsid w:val="00120DC1"/>
    <w:rsid w:val="00122121"/>
    <w:rsid w:val="00122D6D"/>
    <w:rsid w:val="0012381B"/>
    <w:rsid w:val="00123C3D"/>
    <w:rsid w:val="00124818"/>
    <w:rsid w:val="0012539F"/>
    <w:rsid w:val="00126017"/>
    <w:rsid w:val="001262A6"/>
    <w:rsid w:val="00130814"/>
    <w:rsid w:val="001344DD"/>
    <w:rsid w:val="00143131"/>
    <w:rsid w:val="00145740"/>
    <w:rsid w:val="0015117E"/>
    <w:rsid w:val="0015145D"/>
    <w:rsid w:val="00153F60"/>
    <w:rsid w:val="00155BBB"/>
    <w:rsid w:val="0015725E"/>
    <w:rsid w:val="00163FCD"/>
    <w:rsid w:val="00165407"/>
    <w:rsid w:val="001668C0"/>
    <w:rsid w:val="001708EE"/>
    <w:rsid w:val="00172474"/>
    <w:rsid w:val="001742BD"/>
    <w:rsid w:val="001767E0"/>
    <w:rsid w:val="00176DD8"/>
    <w:rsid w:val="001779CB"/>
    <w:rsid w:val="001843C6"/>
    <w:rsid w:val="001910AE"/>
    <w:rsid w:val="00191178"/>
    <w:rsid w:val="00192C24"/>
    <w:rsid w:val="00194D77"/>
    <w:rsid w:val="00194FC5"/>
    <w:rsid w:val="001A0A8D"/>
    <w:rsid w:val="001A0E60"/>
    <w:rsid w:val="001A30CB"/>
    <w:rsid w:val="001A53F2"/>
    <w:rsid w:val="001A6A0C"/>
    <w:rsid w:val="001A76C4"/>
    <w:rsid w:val="001B1953"/>
    <w:rsid w:val="001B33BB"/>
    <w:rsid w:val="001B789E"/>
    <w:rsid w:val="001B7E76"/>
    <w:rsid w:val="001C1410"/>
    <w:rsid w:val="001C16A6"/>
    <w:rsid w:val="001C2E04"/>
    <w:rsid w:val="001C311A"/>
    <w:rsid w:val="001C445E"/>
    <w:rsid w:val="001C446A"/>
    <w:rsid w:val="001D0292"/>
    <w:rsid w:val="001D09AA"/>
    <w:rsid w:val="001D2665"/>
    <w:rsid w:val="001D2A46"/>
    <w:rsid w:val="001D47DE"/>
    <w:rsid w:val="001D770A"/>
    <w:rsid w:val="001E1BD8"/>
    <w:rsid w:val="001E2AE7"/>
    <w:rsid w:val="001E3BEE"/>
    <w:rsid w:val="001E40A5"/>
    <w:rsid w:val="001E429F"/>
    <w:rsid w:val="001E6B11"/>
    <w:rsid w:val="001F40DE"/>
    <w:rsid w:val="001F5C57"/>
    <w:rsid w:val="00200AF5"/>
    <w:rsid w:val="002017E9"/>
    <w:rsid w:val="002157C8"/>
    <w:rsid w:val="00217AE5"/>
    <w:rsid w:val="002214D5"/>
    <w:rsid w:val="00226BDE"/>
    <w:rsid w:val="00226E18"/>
    <w:rsid w:val="002326B3"/>
    <w:rsid w:val="0023539E"/>
    <w:rsid w:val="002368C9"/>
    <w:rsid w:val="002375DC"/>
    <w:rsid w:val="00240946"/>
    <w:rsid w:val="00240F36"/>
    <w:rsid w:val="00243D0B"/>
    <w:rsid w:val="002509AB"/>
    <w:rsid w:val="0025175A"/>
    <w:rsid w:val="002520FF"/>
    <w:rsid w:val="00255FA4"/>
    <w:rsid w:val="00256197"/>
    <w:rsid w:val="002567E0"/>
    <w:rsid w:val="00260DBA"/>
    <w:rsid w:val="002614A8"/>
    <w:rsid w:val="0026383B"/>
    <w:rsid w:val="00263C48"/>
    <w:rsid w:val="00264958"/>
    <w:rsid w:val="00264E62"/>
    <w:rsid w:val="002670B7"/>
    <w:rsid w:val="00267987"/>
    <w:rsid w:val="002707CD"/>
    <w:rsid w:val="002724A5"/>
    <w:rsid w:val="00273D70"/>
    <w:rsid w:val="00275508"/>
    <w:rsid w:val="00280D4F"/>
    <w:rsid w:val="00281505"/>
    <w:rsid w:val="00282FEF"/>
    <w:rsid w:val="00283D6C"/>
    <w:rsid w:val="002850D4"/>
    <w:rsid w:val="0028511A"/>
    <w:rsid w:val="002901CA"/>
    <w:rsid w:val="00290C60"/>
    <w:rsid w:val="00291AAC"/>
    <w:rsid w:val="00291F20"/>
    <w:rsid w:val="00297E97"/>
    <w:rsid w:val="002A17B4"/>
    <w:rsid w:val="002A40A8"/>
    <w:rsid w:val="002A4C1A"/>
    <w:rsid w:val="002A5255"/>
    <w:rsid w:val="002B0889"/>
    <w:rsid w:val="002B719F"/>
    <w:rsid w:val="002B7FF3"/>
    <w:rsid w:val="002C12E1"/>
    <w:rsid w:val="002C2806"/>
    <w:rsid w:val="002C47CC"/>
    <w:rsid w:val="002D03D5"/>
    <w:rsid w:val="002D05E5"/>
    <w:rsid w:val="002D0A62"/>
    <w:rsid w:val="002D3B56"/>
    <w:rsid w:val="002D3ECA"/>
    <w:rsid w:val="002D4629"/>
    <w:rsid w:val="002D5B07"/>
    <w:rsid w:val="002D6352"/>
    <w:rsid w:val="002D7573"/>
    <w:rsid w:val="002E2261"/>
    <w:rsid w:val="002E7487"/>
    <w:rsid w:val="002F138C"/>
    <w:rsid w:val="002F32DB"/>
    <w:rsid w:val="002F3DD4"/>
    <w:rsid w:val="002F475A"/>
    <w:rsid w:val="00303FFA"/>
    <w:rsid w:val="0030508B"/>
    <w:rsid w:val="0030681A"/>
    <w:rsid w:val="00306F95"/>
    <w:rsid w:val="0031076C"/>
    <w:rsid w:val="00313287"/>
    <w:rsid w:val="003136DE"/>
    <w:rsid w:val="0031389D"/>
    <w:rsid w:val="00314AF8"/>
    <w:rsid w:val="0031541C"/>
    <w:rsid w:val="00315E5C"/>
    <w:rsid w:val="00321313"/>
    <w:rsid w:val="003221B3"/>
    <w:rsid w:val="00323257"/>
    <w:rsid w:val="00325842"/>
    <w:rsid w:val="00327176"/>
    <w:rsid w:val="00331BF3"/>
    <w:rsid w:val="00331CA9"/>
    <w:rsid w:val="00331E6D"/>
    <w:rsid w:val="003366DA"/>
    <w:rsid w:val="00337D3F"/>
    <w:rsid w:val="00351548"/>
    <w:rsid w:val="00352085"/>
    <w:rsid w:val="003549FF"/>
    <w:rsid w:val="00355400"/>
    <w:rsid w:val="0035716A"/>
    <w:rsid w:val="00360D77"/>
    <w:rsid w:val="00362281"/>
    <w:rsid w:val="00362BD6"/>
    <w:rsid w:val="00363D97"/>
    <w:rsid w:val="00364060"/>
    <w:rsid w:val="00371B1E"/>
    <w:rsid w:val="00372FC3"/>
    <w:rsid w:val="00374660"/>
    <w:rsid w:val="00385C31"/>
    <w:rsid w:val="003901C6"/>
    <w:rsid w:val="003905C5"/>
    <w:rsid w:val="003906EA"/>
    <w:rsid w:val="003923CF"/>
    <w:rsid w:val="003936D3"/>
    <w:rsid w:val="003953AD"/>
    <w:rsid w:val="003975A6"/>
    <w:rsid w:val="00397BEA"/>
    <w:rsid w:val="003A03BE"/>
    <w:rsid w:val="003A13A7"/>
    <w:rsid w:val="003A1FD3"/>
    <w:rsid w:val="003A2EAF"/>
    <w:rsid w:val="003A49A4"/>
    <w:rsid w:val="003A56DD"/>
    <w:rsid w:val="003A574E"/>
    <w:rsid w:val="003A641E"/>
    <w:rsid w:val="003B24EA"/>
    <w:rsid w:val="003B24F2"/>
    <w:rsid w:val="003B3273"/>
    <w:rsid w:val="003B358D"/>
    <w:rsid w:val="003B36A0"/>
    <w:rsid w:val="003B3B89"/>
    <w:rsid w:val="003B462E"/>
    <w:rsid w:val="003B670D"/>
    <w:rsid w:val="003C0546"/>
    <w:rsid w:val="003C064A"/>
    <w:rsid w:val="003C2B26"/>
    <w:rsid w:val="003C6221"/>
    <w:rsid w:val="003C665B"/>
    <w:rsid w:val="003C75D8"/>
    <w:rsid w:val="003D0A45"/>
    <w:rsid w:val="003D1E92"/>
    <w:rsid w:val="003D3E49"/>
    <w:rsid w:val="003D61C6"/>
    <w:rsid w:val="003E08D4"/>
    <w:rsid w:val="003E6A23"/>
    <w:rsid w:val="003E6C2F"/>
    <w:rsid w:val="003F0812"/>
    <w:rsid w:val="003F14B8"/>
    <w:rsid w:val="003F183E"/>
    <w:rsid w:val="003F2764"/>
    <w:rsid w:val="003F370F"/>
    <w:rsid w:val="003F39FA"/>
    <w:rsid w:val="003F5B00"/>
    <w:rsid w:val="003F6717"/>
    <w:rsid w:val="003F6B35"/>
    <w:rsid w:val="003F77AF"/>
    <w:rsid w:val="0040346B"/>
    <w:rsid w:val="0040675B"/>
    <w:rsid w:val="004068B1"/>
    <w:rsid w:val="00406F81"/>
    <w:rsid w:val="004079AD"/>
    <w:rsid w:val="004151E0"/>
    <w:rsid w:val="00415B72"/>
    <w:rsid w:val="00415D64"/>
    <w:rsid w:val="0042526E"/>
    <w:rsid w:val="00426DD8"/>
    <w:rsid w:val="0043051B"/>
    <w:rsid w:val="00431935"/>
    <w:rsid w:val="00431EB2"/>
    <w:rsid w:val="00433D7A"/>
    <w:rsid w:val="0043496E"/>
    <w:rsid w:val="0044047D"/>
    <w:rsid w:val="00443CD6"/>
    <w:rsid w:val="00443D7D"/>
    <w:rsid w:val="00446B57"/>
    <w:rsid w:val="00447834"/>
    <w:rsid w:val="0045186F"/>
    <w:rsid w:val="00455C87"/>
    <w:rsid w:val="00456A4C"/>
    <w:rsid w:val="00456E1A"/>
    <w:rsid w:val="0046372B"/>
    <w:rsid w:val="00466AB1"/>
    <w:rsid w:val="0046703B"/>
    <w:rsid w:val="00467BCA"/>
    <w:rsid w:val="00471007"/>
    <w:rsid w:val="00471851"/>
    <w:rsid w:val="00473E4E"/>
    <w:rsid w:val="00476DBC"/>
    <w:rsid w:val="00482FB2"/>
    <w:rsid w:val="00483B77"/>
    <w:rsid w:val="00490EAC"/>
    <w:rsid w:val="0049308D"/>
    <w:rsid w:val="00493C00"/>
    <w:rsid w:val="00494A37"/>
    <w:rsid w:val="00495F61"/>
    <w:rsid w:val="00497C42"/>
    <w:rsid w:val="004A07DC"/>
    <w:rsid w:val="004A2DCA"/>
    <w:rsid w:val="004B01CF"/>
    <w:rsid w:val="004B28C9"/>
    <w:rsid w:val="004C0227"/>
    <w:rsid w:val="004C2659"/>
    <w:rsid w:val="004C2F1E"/>
    <w:rsid w:val="004C3713"/>
    <w:rsid w:val="004D1210"/>
    <w:rsid w:val="004D3D36"/>
    <w:rsid w:val="004D5AEF"/>
    <w:rsid w:val="004D61B2"/>
    <w:rsid w:val="004E0FE7"/>
    <w:rsid w:val="004E4A87"/>
    <w:rsid w:val="004E4CD2"/>
    <w:rsid w:val="004F1553"/>
    <w:rsid w:val="004F225D"/>
    <w:rsid w:val="004F4E26"/>
    <w:rsid w:val="0050077E"/>
    <w:rsid w:val="00501DF7"/>
    <w:rsid w:val="00504724"/>
    <w:rsid w:val="00505041"/>
    <w:rsid w:val="00505C7E"/>
    <w:rsid w:val="005116E3"/>
    <w:rsid w:val="00514625"/>
    <w:rsid w:val="00515565"/>
    <w:rsid w:val="005164B9"/>
    <w:rsid w:val="00516E8D"/>
    <w:rsid w:val="005256F1"/>
    <w:rsid w:val="00526134"/>
    <w:rsid w:val="0052614F"/>
    <w:rsid w:val="00526863"/>
    <w:rsid w:val="00531800"/>
    <w:rsid w:val="00531B6D"/>
    <w:rsid w:val="00533272"/>
    <w:rsid w:val="00537E0E"/>
    <w:rsid w:val="00537F01"/>
    <w:rsid w:val="00540A4C"/>
    <w:rsid w:val="00542BE6"/>
    <w:rsid w:val="00543C3B"/>
    <w:rsid w:val="00543FFA"/>
    <w:rsid w:val="00544595"/>
    <w:rsid w:val="00550308"/>
    <w:rsid w:val="005568A2"/>
    <w:rsid w:val="00561E48"/>
    <w:rsid w:val="00563327"/>
    <w:rsid w:val="005639B9"/>
    <w:rsid w:val="005647FE"/>
    <w:rsid w:val="00566787"/>
    <w:rsid w:val="00567106"/>
    <w:rsid w:val="00570C4A"/>
    <w:rsid w:val="00571489"/>
    <w:rsid w:val="00572B02"/>
    <w:rsid w:val="0057505E"/>
    <w:rsid w:val="00576620"/>
    <w:rsid w:val="0058025F"/>
    <w:rsid w:val="00582ED8"/>
    <w:rsid w:val="00584270"/>
    <w:rsid w:val="0058528D"/>
    <w:rsid w:val="005858DD"/>
    <w:rsid w:val="00585BCD"/>
    <w:rsid w:val="00586302"/>
    <w:rsid w:val="005863F4"/>
    <w:rsid w:val="00590898"/>
    <w:rsid w:val="005914C5"/>
    <w:rsid w:val="00592082"/>
    <w:rsid w:val="005946BD"/>
    <w:rsid w:val="005948D0"/>
    <w:rsid w:val="005959F1"/>
    <w:rsid w:val="005A1817"/>
    <w:rsid w:val="005A3BE8"/>
    <w:rsid w:val="005A7067"/>
    <w:rsid w:val="005A71F5"/>
    <w:rsid w:val="005B5618"/>
    <w:rsid w:val="005B7A8C"/>
    <w:rsid w:val="005C13DE"/>
    <w:rsid w:val="005C164B"/>
    <w:rsid w:val="005C3CA9"/>
    <w:rsid w:val="005C555F"/>
    <w:rsid w:val="005C578F"/>
    <w:rsid w:val="005C7842"/>
    <w:rsid w:val="005D06AB"/>
    <w:rsid w:val="005D24EB"/>
    <w:rsid w:val="005D70A1"/>
    <w:rsid w:val="005D720A"/>
    <w:rsid w:val="005D7ABE"/>
    <w:rsid w:val="005E2B0A"/>
    <w:rsid w:val="005E3764"/>
    <w:rsid w:val="005E3C33"/>
    <w:rsid w:val="005E3E30"/>
    <w:rsid w:val="005E4485"/>
    <w:rsid w:val="005E510B"/>
    <w:rsid w:val="005F00CC"/>
    <w:rsid w:val="005F1B8A"/>
    <w:rsid w:val="005F30C2"/>
    <w:rsid w:val="005F3619"/>
    <w:rsid w:val="005F4419"/>
    <w:rsid w:val="005F5363"/>
    <w:rsid w:val="005F6697"/>
    <w:rsid w:val="00604DEA"/>
    <w:rsid w:val="00604F8A"/>
    <w:rsid w:val="0061021E"/>
    <w:rsid w:val="006106A3"/>
    <w:rsid w:val="00610B58"/>
    <w:rsid w:val="00612703"/>
    <w:rsid w:val="006127A2"/>
    <w:rsid w:val="0061585E"/>
    <w:rsid w:val="00616B4B"/>
    <w:rsid w:val="00616EBC"/>
    <w:rsid w:val="006210FD"/>
    <w:rsid w:val="006217BC"/>
    <w:rsid w:val="006251CB"/>
    <w:rsid w:val="00630B49"/>
    <w:rsid w:val="00630DCB"/>
    <w:rsid w:val="00631E09"/>
    <w:rsid w:val="006348A3"/>
    <w:rsid w:val="006353B8"/>
    <w:rsid w:val="006355FB"/>
    <w:rsid w:val="006360A1"/>
    <w:rsid w:val="00641795"/>
    <w:rsid w:val="0064360D"/>
    <w:rsid w:val="00643C56"/>
    <w:rsid w:val="00644EC7"/>
    <w:rsid w:val="00645C2B"/>
    <w:rsid w:val="006505E3"/>
    <w:rsid w:val="00652567"/>
    <w:rsid w:val="00652586"/>
    <w:rsid w:val="00653E1B"/>
    <w:rsid w:val="00654093"/>
    <w:rsid w:val="0065751B"/>
    <w:rsid w:val="00657568"/>
    <w:rsid w:val="00657D47"/>
    <w:rsid w:val="00661A7E"/>
    <w:rsid w:val="006639B7"/>
    <w:rsid w:val="00670181"/>
    <w:rsid w:val="00671F27"/>
    <w:rsid w:val="006735DA"/>
    <w:rsid w:val="00673C65"/>
    <w:rsid w:val="00675873"/>
    <w:rsid w:val="00675A73"/>
    <w:rsid w:val="00677B3A"/>
    <w:rsid w:val="00680CC3"/>
    <w:rsid w:val="00681535"/>
    <w:rsid w:val="006828EC"/>
    <w:rsid w:val="00684CF4"/>
    <w:rsid w:val="00685658"/>
    <w:rsid w:val="00685CCB"/>
    <w:rsid w:val="006911AD"/>
    <w:rsid w:val="00692B69"/>
    <w:rsid w:val="00695FBE"/>
    <w:rsid w:val="006968D3"/>
    <w:rsid w:val="006A0764"/>
    <w:rsid w:val="006A3212"/>
    <w:rsid w:val="006A5E63"/>
    <w:rsid w:val="006A6092"/>
    <w:rsid w:val="006B1EF3"/>
    <w:rsid w:val="006C54F4"/>
    <w:rsid w:val="006C6291"/>
    <w:rsid w:val="006C72A8"/>
    <w:rsid w:val="006C75C0"/>
    <w:rsid w:val="006D6401"/>
    <w:rsid w:val="006E15EA"/>
    <w:rsid w:val="006E36E2"/>
    <w:rsid w:val="006E38FE"/>
    <w:rsid w:val="006E4D08"/>
    <w:rsid w:val="006E7539"/>
    <w:rsid w:val="006E7A0D"/>
    <w:rsid w:val="006F5D32"/>
    <w:rsid w:val="006F697B"/>
    <w:rsid w:val="007014F6"/>
    <w:rsid w:val="00702090"/>
    <w:rsid w:val="00702224"/>
    <w:rsid w:val="007070E6"/>
    <w:rsid w:val="00710B95"/>
    <w:rsid w:val="00713828"/>
    <w:rsid w:val="0071397E"/>
    <w:rsid w:val="00713D28"/>
    <w:rsid w:val="007156BA"/>
    <w:rsid w:val="00715C08"/>
    <w:rsid w:val="0072049D"/>
    <w:rsid w:val="00721725"/>
    <w:rsid w:val="0072258D"/>
    <w:rsid w:val="007245DF"/>
    <w:rsid w:val="00726CBC"/>
    <w:rsid w:val="00727E02"/>
    <w:rsid w:val="0073041F"/>
    <w:rsid w:val="00730ABC"/>
    <w:rsid w:val="00730D94"/>
    <w:rsid w:val="007346F3"/>
    <w:rsid w:val="007373EB"/>
    <w:rsid w:val="00737D24"/>
    <w:rsid w:val="00741DF2"/>
    <w:rsid w:val="007431B8"/>
    <w:rsid w:val="0074333A"/>
    <w:rsid w:val="007458EB"/>
    <w:rsid w:val="0075144C"/>
    <w:rsid w:val="00752A43"/>
    <w:rsid w:val="007547EC"/>
    <w:rsid w:val="00762F81"/>
    <w:rsid w:val="0076338C"/>
    <w:rsid w:val="00763511"/>
    <w:rsid w:val="007644BC"/>
    <w:rsid w:val="007710F1"/>
    <w:rsid w:val="00772A0A"/>
    <w:rsid w:val="00772D5E"/>
    <w:rsid w:val="00772E9E"/>
    <w:rsid w:val="00777032"/>
    <w:rsid w:val="007774FC"/>
    <w:rsid w:val="00784784"/>
    <w:rsid w:val="00786A5E"/>
    <w:rsid w:val="00796221"/>
    <w:rsid w:val="007A072B"/>
    <w:rsid w:val="007A07B6"/>
    <w:rsid w:val="007A0A2F"/>
    <w:rsid w:val="007A1707"/>
    <w:rsid w:val="007A3362"/>
    <w:rsid w:val="007A3A4E"/>
    <w:rsid w:val="007A603C"/>
    <w:rsid w:val="007A7273"/>
    <w:rsid w:val="007B120C"/>
    <w:rsid w:val="007B1842"/>
    <w:rsid w:val="007B2848"/>
    <w:rsid w:val="007B476C"/>
    <w:rsid w:val="007B5469"/>
    <w:rsid w:val="007C0F10"/>
    <w:rsid w:val="007C1068"/>
    <w:rsid w:val="007C3345"/>
    <w:rsid w:val="007C4666"/>
    <w:rsid w:val="007C563D"/>
    <w:rsid w:val="007C7E2C"/>
    <w:rsid w:val="007D0452"/>
    <w:rsid w:val="007D0B43"/>
    <w:rsid w:val="007D34B1"/>
    <w:rsid w:val="007D40B7"/>
    <w:rsid w:val="007D5FFF"/>
    <w:rsid w:val="007D704F"/>
    <w:rsid w:val="007E1F63"/>
    <w:rsid w:val="007E35AB"/>
    <w:rsid w:val="007E5921"/>
    <w:rsid w:val="007F2ECB"/>
    <w:rsid w:val="007F30C7"/>
    <w:rsid w:val="007F386B"/>
    <w:rsid w:val="007F68CD"/>
    <w:rsid w:val="007F6A5C"/>
    <w:rsid w:val="007F77D6"/>
    <w:rsid w:val="008005BF"/>
    <w:rsid w:val="00800C08"/>
    <w:rsid w:val="00801171"/>
    <w:rsid w:val="008019F3"/>
    <w:rsid w:val="00801ACB"/>
    <w:rsid w:val="00806544"/>
    <w:rsid w:val="008074C4"/>
    <w:rsid w:val="00810EE8"/>
    <w:rsid w:val="00813F65"/>
    <w:rsid w:val="00814C17"/>
    <w:rsid w:val="008156B8"/>
    <w:rsid w:val="00817F4E"/>
    <w:rsid w:val="008203C2"/>
    <w:rsid w:val="00820559"/>
    <w:rsid w:val="00823595"/>
    <w:rsid w:val="008238E8"/>
    <w:rsid w:val="0082699E"/>
    <w:rsid w:val="0083295C"/>
    <w:rsid w:val="0083579D"/>
    <w:rsid w:val="00835ED1"/>
    <w:rsid w:val="008371D5"/>
    <w:rsid w:val="00837824"/>
    <w:rsid w:val="00843407"/>
    <w:rsid w:val="008437A0"/>
    <w:rsid w:val="00844085"/>
    <w:rsid w:val="00844C40"/>
    <w:rsid w:val="0084634D"/>
    <w:rsid w:val="00846491"/>
    <w:rsid w:val="00846788"/>
    <w:rsid w:val="00847DB8"/>
    <w:rsid w:val="0085038E"/>
    <w:rsid w:val="00851E39"/>
    <w:rsid w:val="00852436"/>
    <w:rsid w:val="00856B91"/>
    <w:rsid w:val="0085792C"/>
    <w:rsid w:val="00861E10"/>
    <w:rsid w:val="008620A7"/>
    <w:rsid w:val="008647A2"/>
    <w:rsid w:val="00870282"/>
    <w:rsid w:val="00872C7F"/>
    <w:rsid w:val="00872C88"/>
    <w:rsid w:val="00873716"/>
    <w:rsid w:val="00873F15"/>
    <w:rsid w:val="00874497"/>
    <w:rsid w:val="00874E60"/>
    <w:rsid w:val="0087537D"/>
    <w:rsid w:val="00875A37"/>
    <w:rsid w:val="00875AE2"/>
    <w:rsid w:val="00880D99"/>
    <w:rsid w:val="0088155D"/>
    <w:rsid w:val="00881692"/>
    <w:rsid w:val="00891474"/>
    <w:rsid w:val="00892032"/>
    <w:rsid w:val="008948F6"/>
    <w:rsid w:val="00895596"/>
    <w:rsid w:val="00896416"/>
    <w:rsid w:val="00897121"/>
    <w:rsid w:val="008A2772"/>
    <w:rsid w:val="008A2AC1"/>
    <w:rsid w:val="008A3525"/>
    <w:rsid w:val="008A61C8"/>
    <w:rsid w:val="008B25EE"/>
    <w:rsid w:val="008B3202"/>
    <w:rsid w:val="008B33F2"/>
    <w:rsid w:val="008B7251"/>
    <w:rsid w:val="008C2639"/>
    <w:rsid w:val="008C44CA"/>
    <w:rsid w:val="008C4B57"/>
    <w:rsid w:val="008C4C2A"/>
    <w:rsid w:val="008C4E49"/>
    <w:rsid w:val="008C524A"/>
    <w:rsid w:val="008D0224"/>
    <w:rsid w:val="008D09B5"/>
    <w:rsid w:val="008D1448"/>
    <w:rsid w:val="008D296F"/>
    <w:rsid w:val="008D3283"/>
    <w:rsid w:val="008D5674"/>
    <w:rsid w:val="008D79B3"/>
    <w:rsid w:val="008E1DA4"/>
    <w:rsid w:val="008E2832"/>
    <w:rsid w:val="008E4550"/>
    <w:rsid w:val="008E662C"/>
    <w:rsid w:val="008E7FD1"/>
    <w:rsid w:val="008F377C"/>
    <w:rsid w:val="008F495A"/>
    <w:rsid w:val="008F7CC2"/>
    <w:rsid w:val="00900914"/>
    <w:rsid w:val="00902647"/>
    <w:rsid w:val="009046A7"/>
    <w:rsid w:val="00907ED5"/>
    <w:rsid w:val="00912EBE"/>
    <w:rsid w:val="00915FD9"/>
    <w:rsid w:val="00917E82"/>
    <w:rsid w:val="00921067"/>
    <w:rsid w:val="009211C1"/>
    <w:rsid w:val="009222CE"/>
    <w:rsid w:val="0092370B"/>
    <w:rsid w:val="00923B61"/>
    <w:rsid w:val="00923BCB"/>
    <w:rsid w:val="0093118D"/>
    <w:rsid w:val="00932119"/>
    <w:rsid w:val="00932BEB"/>
    <w:rsid w:val="009334D8"/>
    <w:rsid w:val="009345AF"/>
    <w:rsid w:val="00936023"/>
    <w:rsid w:val="00937B21"/>
    <w:rsid w:val="0094136B"/>
    <w:rsid w:val="00943890"/>
    <w:rsid w:val="00946616"/>
    <w:rsid w:val="009466A0"/>
    <w:rsid w:val="00946F35"/>
    <w:rsid w:val="009501DE"/>
    <w:rsid w:val="009523FD"/>
    <w:rsid w:val="00952A52"/>
    <w:rsid w:val="009531D0"/>
    <w:rsid w:val="0095787E"/>
    <w:rsid w:val="009603DB"/>
    <w:rsid w:val="00960DAC"/>
    <w:rsid w:val="00961A2D"/>
    <w:rsid w:val="00962951"/>
    <w:rsid w:val="00963C4A"/>
    <w:rsid w:val="00963DD2"/>
    <w:rsid w:val="00963FA8"/>
    <w:rsid w:val="009679DE"/>
    <w:rsid w:val="00974760"/>
    <w:rsid w:val="009764CF"/>
    <w:rsid w:val="0097662C"/>
    <w:rsid w:val="00977C11"/>
    <w:rsid w:val="00980B90"/>
    <w:rsid w:val="00982FF1"/>
    <w:rsid w:val="00985250"/>
    <w:rsid w:val="00985B72"/>
    <w:rsid w:val="00987244"/>
    <w:rsid w:val="009878D0"/>
    <w:rsid w:val="009906DA"/>
    <w:rsid w:val="0099423D"/>
    <w:rsid w:val="00996EAC"/>
    <w:rsid w:val="009A0F76"/>
    <w:rsid w:val="009A2174"/>
    <w:rsid w:val="009A2BB5"/>
    <w:rsid w:val="009A305A"/>
    <w:rsid w:val="009A4892"/>
    <w:rsid w:val="009A589D"/>
    <w:rsid w:val="009B0249"/>
    <w:rsid w:val="009B0270"/>
    <w:rsid w:val="009B3A32"/>
    <w:rsid w:val="009B5C55"/>
    <w:rsid w:val="009B6B99"/>
    <w:rsid w:val="009B7404"/>
    <w:rsid w:val="009B7E43"/>
    <w:rsid w:val="009C0F5F"/>
    <w:rsid w:val="009C384C"/>
    <w:rsid w:val="009C63B7"/>
    <w:rsid w:val="009C7202"/>
    <w:rsid w:val="009D191E"/>
    <w:rsid w:val="009D25A9"/>
    <w:rsid w:val="009D5E11"/>
    <w:rsid w:val="009D76D7"/>
    <w:rsid w:val="009E1679"/>
    <w:rsid w:val="009E3B1A"/>
    <w:rsid w:val="009E5598"/>
    <w:rsid w:val="009E6B77"/>
    <w:rsid w:val="009F02E9"/>
    <w:rsid w:val="009F08AE"/>
    <w:rsid w:val="009F2B64"/>
    <w:rsid w:val="009F2ED3"/>
    <w:rsid w:val="009F41AE"/>
    <w:rsid w:val="009F4B62"/>
    <w:rsid w:val="009F69D0"/>
    <w:rsid w:val="009F75D3"/>
    <w:rsid w:val="009F7E37"/>
    <w:rsid w:val="00A01EAD"/>
    <w:rsid w:val="00A0308F"/>
    <w:rsid w:val="00A039AA"/>
    <w:rsid w:val="00A05325"/>
    <w:rsid w:val="00A068A2"/>
    <w:rsid w:val="00A06BE7"/>
    <w:rsid w:val="00A13836"/>
    <w:rsid w:val="00A13A5F"/>
    <w:rsid w:val="00A1515C"/>
    <w:rsid w:val="00A15A5D"/>
    <w:rsid w:val="00A23C48"/>
    <w:rsid w:val="00A31FF2"/>
    <w:rsid w:val="00A32574"/>
    <w:rsid w:val="00A330E9"/>
    <w:rsid w:val="00A337EE"/>
    <w:rsid w:val="00A33AD4"/>
    <w:rsid w:val="00A34096"/>
    <w:rsid w:val="00A354BE"/>
    <w:rsid w:val="00A36540"/>
    <w:rsid w:val="00A43D8D"/>
    <w:rsid w:val="00A449D3"/>
    <w:rsid w:val="00A46E3E"/>
    <w:rsid w:val="00A55ABC"/>
    <w:rsid w:val="00A57D80"/>
    <w:rsid w:val="00A6120C"/>
    <w:rsid w:val="00A664D2"/>
    <w:rsid w:val="00A66667"/>
    <w:rsid w:val="00A71338"/>
    <w:rsid w:val="00A74C88"/>
    <w:rsid w:val="00A75A5A"/>
    <w:rsid w:val="00A76527"/>
    <w:rsid w:val="00A77D59"/>
    <w:rsid w:val="00A824EF"/>
    <w:rsid w:val="00A91B8A"/>
    <w:rsid w:val="00A94521"/>
    <w:rsid w:val="00A958E5"/>
    <w:rsid w:val="00A974B6"/>
    <w:rsid w:val="00AA04FE"/>
    <w:rsid w:val="00AA1A5E"/>
    <w:rsid w:val="00AA28E7"/>
    <w:rsid w:val="00AA2AEB"/>
    <w:rsid w:val="00AB3C65"/>
    <w:rsid w:val="00AB4B4B"/>
    <w:rsid w:val="00AB5B0D"/>
    <w:rsid w:val="00AC1576"/>
    <w:rsid w:val="00AC15B9"/>
    <w:rsid w:val="00AC29D8"/>
    <w:rsid w:val="00AC4CC2"/>
    <w:rsid w:val="00AC67CD"/>
    <w:rsid w:val="00AD2898"/>
    <w:rsid w:val="00AD2FCF"/>
    <w:rsid w:val="00AD3BD9"/>
    <w:rsid w:val="00AD4306"/>
    <w:rsid w:val="00AE010D"/>
    <w:rsid w:val="00AE3B22"/>
    <w:rsid w:val="00AE79FC"/>
    <w:rsid w:val="00AF31A6"/>
    <w:rsid w:val="00AF6F58"/>
    <w:rsid w:val="00B00AF6"/>
    <w:rsid w:val="00B00C40"/>
    <w:rsid w:val="00B01114"/>
    <w:rsid w:val="00B027E7"/>
    <w:rsid w:val="00B03C54"/>
    <w:rsid w:val="00B04799"/>
    <w:rsid w:val="00B048CD"/>
    <w:rsid w:val="00B11719"/>
    <w:rsid w:val="00B12589"/>
    <w:rsid w:val="00B1501C"/>
    <w:rsid w:val="00B17F88"/>
    <w:rsid w:val="00B20229"/>
    <w:rsid w:val="00B2025E"/>
    <w:rsid w:val="00B21E6C"/>
    <w:rsid w:val="00B24C64"/>
    <w:rsid w:val="00B24E3B"/>
    <w:rsid w:val="00B27273"/>
    <w:rsid w:val="00B27B95"/>
    <w:rsid w:val="00B27D42"/>
    <w:rsid w:val="00B33D0F"/>
    <w:rsid w:val="00B350BC"/>
    <w:rsid w:val="00B40D98"/>
    <w:rsid w:val="00B421AF"/>
    <w:rsid w:val="00B43B44"/>
    <w:rsid w:val="00B44EC7"/>
    <w:rsid w:val="00B45299"/>
    <w:rsid w:val="00B457C3"/>
    <w:rsid w:val="00B50F92"/>
    <w:rsid w:val="00B57E6B"/>
    <w:rsid w:val="00B600D4"/>
    <w:rsid w:val="00B611B0"/>
    <w:rsid w:val="00B6174F"/>
    <w:rsid w:val="00B625BA"/>
    <w:rsid w:val="00B62BBA"/>
    <w:rsid w:val="00B63732"/>
    <w:rsid w:val="00B63A4F"/>
    <w:rsid w:val="00B63C81"/>
    <w:rsid w:val="00B65949"/>
    <w:rsid w:val="00B6599B"/>
    <w:rsid w:val="00B674BE"/>
    <w:rsid w:val="00B70CDF"/>
    <w:rsid w:val="00B71909"/>
    <w:rsid w:val="00B71BF5"/>
    <w:rsid w:val="00B725DC"/>
    <w:rsid w:val="00B75248"/>
    <w:rsid w:val="00B769E0"/>
    <w:rsid w:val="00B77AE2"/>
    <w:rsid w:val="00B81D39"/>
    <w:rsid w:val="00B8570F"/>
    <w:rsid w:val="00B85CAF"/>
    <w:rsid w:val="00B8642C"/>
    <w:rsid w:val="00B86AF4"/>
    <w:rsid w:val="00B87918"/>
    <w:rsid w:val="00B9019A"/>
    <w:rsid w:val="00B91166"/>
    <w:rsid w:val="00B94462"/>
    <w:rsid w:val="00B96790"/>
    <w:rsid w:val="00BA0918"/>
    <w:rsid w:val="00BA1848"/>
    <w:rsid w:val="00BA4784"/>
    <w:rsid w:val="00BA480A"/>
    <w:rsid w:val="00BA7217"/>
    <w:rsid w:val="00BB1733"/>
    <w:rsid w:val="00BC1951"/>
    <w:rsid w:val="00BC3213"/>
    <w:rsid w:val="00BC34BC"/>
    <w:rsid w:val="00BC407C"/>
    <w:rsid w:val="00BD0A39"/>
    <w:rsid w:val="00BD0F9D"/>
    <w:rsid w:val="00BD1550"/>
    <w:rsid w:val="00BD2C8F"/>
    <w:rsid w:val="00BD5124"/>
    <w:rsid w:val="00BE0635"/>
    <w:rsid w:val="00BE06A4"/>
    <w:rsid w:val="00BE3AC9"/>
    <w:rsid w:val="00BE3C80"/>
    <w:rsid w:val="00BE6830"/>
    <w:rsid w:val="00BE6905"/>
    <w:rsid w:val="00BF116D"/>
    <w:rsid w:val="00BF1DD5"/>
    <w:rsid w:val="00BF2136"/>
    <w:rsid w:val="00BF50F6"/>
    <w:rsid w:val="00BF6174"/>
    <w:rsid w:val="00BF7CB6"/>
    <w:rsid w:val="00C016BD"/>
    <w:rsid w:val="00C02DDA"/>
    <w:rsid w:val="00C041D5"/>
    <w:rsid w:val="00C04BFB"/>
    <w:rsid w:val="00C12FBE"/>
    <w:rsid w:val="00C232E7"/>
    <w:rsid w:val="00C249E5"/>
    <w:rsid w:val="00C2736F"/>
    <w:rsid w:val="00C273B5"/>
    <w:rsid w:val="00C277AD"/>
    <w:rsid w:val="00C31D01"/>
    <w:rsid w:val="00C32F09"/>
    <w:rsid w:val="00C34BFF"/>
    <w:rsid w:val="00C3605B"/>
    <w:rsid w:val="00C362B5"/>
    <w:rsid w:val="00C36A51"/>
    <w:rsid w:val="00C376E0"/>
    <w:rsid w:val="00C40246"/>
    <w:rsid w:val="00C422CC"/>
    <w:rsid w:val="00C42D97"/>
    <w:rsid w:val="00C43DB6"/>
    <w:rsid w:val="00C479FC"/>
    <w:rsid w:val="00C50DAB"/>
    <w:rsid w:val="00C51F15"/>
    <w:rsid w:val="00C525F2"/>
    <w:rsid w:val="00C55463"/>
    <w:rsid w:val="00C55908"/>
    <w:rsid w:val="00C55F4A"/>
    <w:rsid w:val="00C57260"/>
    <w:rsid w:val="00C61A21"/>
    <w:rsid w:val="00C627B9"/>
    <w:rsid w:val="00C64D09"/>
    <w:rsid w:val="00C65844"/>
    <w:rsid w:val="00C6610C"/>
    <w:rsid w:val="00C66AF7"/>
    <w:rsid w:val="00C70EB7"/>
    <w:rsid w:val="00C734D1"/>
    <w:rsid w:val="00C7593B"/>
    <w:rsid w:val="00C764C6"/>
    <w:rsid w:val="00C77CE8"/>
    <w:rsid w:val="00C8030A"/>
    <w:rsid w:val="00C8031E"/>
    <w:rsid w:val="00C80D49"/>
    <w:rsid w:val="00C85D7C"/>
    <w:rsid w:val="00C916B3"/>
    <w:rsid w:val="00C9339F"/>
    <w:rsid w:val="00C95994"/>
    <w:rsid w:val="00C97873"/>
    <w:rsid w:val="00CA04CC"/>
    <w:rsid w:val="00CA10D1"/>
    <w:rsid w:val="00CA3D2C"/>
    <w:rsid w:val="00CA4558"/>
    <w:rsid w:val="00CB3CCD"/>
    <w:rsid w:val="00CB3EC8"/>
    <w:rsid w:val="00CB454C"/>
    <w:rsid w:val="00CB5A03"/>
    <w:rsid w:val="00CC0541"/>
    <w:rsid w:val="00CC275F"/>
    <w:rsid w:val="00CC39A3"/>
    <w:rsid w:val="00CC56FD"/>
    <w:rsid w:val="00CC62E1"/>
    <w:rsid w:val="00CC7069"/>
    <w:rsid w:val="00CD0B93"/>
    <w:rsid w:val="00CD286B"/>
    <w:rsid w:val="00CD3FA7"/>
    <w:rsid w:val="00CD488F"/>
    <w:rsid w:val="00CD4C51"/>
    <w:rsid w:val="00CD74D6"/>
    <w:rsid w:val="00CE0946"/>
    <w:rsid w:val="00CE2BF5"/>
    <w:rsid w:val="00CE4605"/>
    <w:rsid w:val="00CE4A6C"/>
    <w:rsid w:val="00CE4B47"/>
    <w:rsid w:val="00CF16C5"/>
    <w:rsid w:val="00CF2E85"/>
    <w:rsid w:val="00CF67A7"/>
    <w:rsid w:val="00D0083A"/>
    <w:rsid w:val="00D01A37"/>
    <w:rsid w:val="00D01AF6"/>
    <w:rsid w:val="00D05421"/>
    <w:rsid w:val="00D074B7"/>
    <w:rsid w:val="00D0783E"/>
    <w:rsid w:val="00D12189"/>
    <w:rsid w:val="00D15A23"/>
    <w:rsid w:val="00D16C2B"/>
    <w:rsid w:val="00D17407"/>
    <w:rsid w:val="00D1740B"/>
    <w:rsid w:val="00D175CB"/>
    <w:rsid w:val="00D17B95"/>
    <w:rsid w:val="00D2047E"/>
    <w:rsid w:val="00D221CA"/>
    <w:rsid w:val="00D24447"/>
    <w:rsid w:val="00D24A0C"/>
    <w:rsid w:val="00D25094"/>
    <w:rsid w:val="00D26344"/>
    <w:rsid w:val="00D30C9D"/>
    <w:rsid w:val="00D3221F"/>
    <w:rsid w:val="00D33771"/>
    <w:rsid w:val="00D3588E"/>
    <w:rsid w:val="00D36858"/>
    <w:rsid w:val="00D36B4C"/>
    <w:rsid w:val="00D41ED5"/>
    <w:rsid w:val="00D42581"/>
    <w:rsid w:val="00D42D90"/>
    <w:rsid w:val="00D45C52"/>
    <w:rsid w:val="00D46AF9"/>
    <w:rsid w:val="00D5128C"/>
    <w:rsid w:val="00D532E4"/>
    <w:rsid w:val="00D533C1"/>
    <w:rsid w:val="00D53873"/>
    <w:rsid w:val="00D54771"/>
    <w:rsid w:val="00D60315"/>
    <w:rsid w:val="00D61992"/>
    <w:rsid w:val="00D634CF"/>
    <w:rsid w:val="00D640A3"/>
    <w:rsid w:val="00D64AFE"/>
    <w:rsid w:val="00D6623D"/>
    <w:rsid w:val="00D71D0D"/>
    <w:rsid w:val="00D74EEF"/>
    <w:rsid w:val="00D767A0"/>
    <w:rsid w:val="00D7785A"/>
    <w:rsid w:val="00D82863"/>
    <w:rsid w:val="00D87AF0"/>
    <w:rsid w:val="00D936D1"/>
    <w:rsid w:val="00D942DF"/>
    <w:rsid w:val="00D9486E"/>
    <w:rsid w:val="00D94DD6"/>
    <w:rsid w:val="00D9659B"/>
    <w:rsid w:val="00D977D0"/>
    <w:rsid w:val="00DA1EBB"/>
    <w:rsid w:val="00DA24B2"/>
    <w:rsid w:val="00DA2BFE"/>
    <w:rsid w:val="00DA4260"/>
    <w:rsid w:val="00DA5250"/>
    <w:rsid w:val="00DA7705"/>
    <w:rsid w:val="00DA78B1"/>
    <w:rsid w:val="00DB0748"/>
    <w:rsid w:val="00DB5D46"/>
    <w:rsid w:val="00DB689F"/>
    <w:rsid w:val="00DC03E3"/>
    <w:rsid w:val="00DC16D1"/>
    <w:rsid w:val="00DC2A81"/>
    <w:rsid w:val="00DC476A"/>
    <w:rsid w:val="00DC5223"/>
    <w:rsid w:val="00DD039A"/>
    <w:rsid w:val="00DD09E0"/>
    <w:rsid w:val="00DD1CC9"/>
    <w:rsid w:val="00DD4FDC"/>
    <w:rsid w:val="00DD58FA"/>
    <w:rsid w:val="00DD6C05"/>
    <w:rsid w:val="00DD6D5E"/>
    <w:rsid w:val="00DE0B0A"/>
    <w:rsid w:val="00DE22CE"/>
    <w:rsid w:val="00DF0E6E"/>
    <w:rsid w:val="00DF1B04"/>
    <w:rsid w:val="00DF1BCF"/>
    <w:rsid w:val="00DF3D98"/>
    <w:rsid w:val="00DF41E3"/>
    <w:rsid w:val="00DF6306"/>
    <w:rsid w:val="00E03668"/>
    <w:rsid w:val="00E05294"/>
    <w:rsid w:val="00E07258"/>
    <w:rsid w:val="00E07E53"/>
    <w:rsid w:val="00E1049D"/>
    <w:rsid w:val="00E132EE"/>
    <w:rsid w:val="00E13E00"/>
    <w:rsid w:val="00E21415"/>
    <w:rsid w:val="00E21C0B"/>
    <w:rsid w:val="00E2257A"/>
    <w:rsid w:val="00E25EA1"/>
    <w:rsid w:val="00E32BB3"/>
    <w:rsid w:val="00E35B9F"/>
    <w:rsid w:val="00E40698"/>
    <w:rsid w:val="00E40AEF"/>
    <w:rsid w:val="00E418AD"/>
    <w:rsid w:val="00E44B63"/>
    <w:rsid w:val="00E4508E"/>
    <w:rsid w:val="00E4649B"/>
    <w:rsid w:val="00E504F9"/>
    <w:rsid w:val="00E51FE1"/>
    <w:rsid w:val="00E52D76"/>
    <w:rsid w:val="00E5562D"/>
    <w:rsid w:val="00E60B44"/>
    <w:rsid w:val="00E60B8D"/>
    <w:rsid w:val="00E65F40"/>
    <w:rsid w:val="00E70165"/>
    <w:rsid w:val="00E71D6C"/>
    <w:rsid w:val="00E728B5"/>
    <w:rsid w:val="00E738BE"/>
    <w:rsid w:val="00E76A4F"/>
    <w:rsid w:val="00E80B5E"/>
    <w:rsid w:val="00E84F67"/>
    <w:rsid w:val="00E90F44"/>
    <w:rsid w:val="00E948B1"/>
    <w:rsid w:val="00E94D65"/>
    <w:rsid w:val="00E953DA"/>
    <w:rsid w:val="00E95772"/>
    <w:rsid w:val="00E95CF1"/>
    <w:rsid w:val="00EA0004"/>
    <w:rsid w:val="00EA030D"/>
    <w:rsid w:val="00EA5875"/>
    <w:rsid w:val="00EB0D7E"/>
    <w:rsid w:val="00EB4206"/>
    <w:rsid w:val="00EB55CF"/>
    <w:rsid w:val="00EC096D"/>
    <w:rsid w:val="00EC1731"/>
    <w:rsid w:val="00EC2202"/>
    <w:rsid w:val="00EC2916"/>
    <w:rsid w:val="00EC40E8"/>
    <w:rsid w:val="00EC5CCE"/>
    <w:rsid w:val="00ED13C3"/>
    <w:rsid w:val="00ED243D"/>
    <w:rsid w:val="00ED47E7"/>
    <w:rsid w:val="00EE2141"/>
    <w:rsid w:val="00EE3501"/>
    <w:rsid w:val="00EE4878"/>
    <w:rsid w:val="00EE7544"/>
    <w:rsid w:val="00EF4C75"/>
    <w:rsid w:val="00EF4EDD"/>
    <w:rsid w:val="00EF6947"/>
    <w:rsid w:val="00EF785C"/>
    <w:rsid w:val="00EF7DFE"/>
    <w:rsid w:val="00F023C7"/>
    <w:rsid w:val="00F02579"/>
    <w:rsid w:val="00F05A77"/>
    <w:rsid w:val="00F0643D"/>
    <w:rsid w:val="00F07549"/>
    <w:rsid w:val="00F12DE7"/>
    <w:rsid w:val="00F14553"/>
    <w:rsid w:val="00F1688D"/>
    <w:rsid w:val="00F17F80"/>
    <w:rsid w:val="00F20866"/>
    <w:rsid w:val="00F23E0E"/>
    <w:rsid w:val="00F23EB7"/>
    <w:rsid w:val="00F2638E"/>
    <w:rsid w:val="00F26959"/>
    <w:rsid w:val="00F269D7"/>
    <w:rsid w:val="00F27641"/>
    <w:rsid w:val="00F27DC8"/>
    <w:rsid w:val="00F3496D"/>
    <w:rsid w:val="00F35D56"/>
    <w:rsid w:val="00F36394"/>
    <w:rsid w:val="00F3741A"/>
    <w:rsid w:val="00F37498"/>
    <w:rsid w:val="00F417F7"/>
    <w:rsid w:val="00F4366B"/>
    <w:rsid w:val="00F44944"/>
    <w:rsid w:val="00F47007"/>
    <w:rsid w:val="00F507EF"/>
    <w:rsid w:val="00F52978"/>
    <w:rsid w:val="00F531F5"/>
    <w:rsid w:val="00F53497"/>
    <w:rsid w:val="00F5756F"/>
    <w:rsid w:val="00F60F2D"/>
    <w:rsid w:val="00F63F07"/>
    <w:rsid w:val="00F640CE"/>
    <w:rsid w:val="00F66193"/>
    <w:rsid w:val="00F728E2"/>
    <w:rsid w:val="00F738D8"/>
    <w:rsid w:val="00F73D5D"/>
    <w:rsid w:val="00F77878"/>
    <w:rsid w:val="00F80C29"/>
    <w:rsid w:val="00F80D37"/>
    <w:rsid w:val="00F83D9D"/>
    <w:rsid w:val="00F83F4C"/>
    <w:rsid w:val="00F86087"/>
    <w:rsid w:val="00F87054"/>
    <w:rsid w:val="00F91D6C"/>
    <w:rsid w:val="00F91FE5"/>
    <w:rsid w:val="00F92D7F"/>
    <w:rsid w:val="00F9456E"/>
    <w:rsid w:val="00FA0772"/>
    <w:rsid w:val="00FA210C"/>
    <w:rsid w:val="00FA2A81"/>
    <w:rsid w:val="00FA43D1"/>
    <w:rsid w:val="00FA636C"/>
    <w:rsid w:val="00FB6111"/>
    <w:rsid w:val="00FC0A3F"/>
    <w:rsid w:val="00FC22D7"/>
    <w:rsid w:val="00FC4602"/>
    <w:rsid w:val="00FC5356"/>
    <w:rsid w:val="00FC5F6A"/>
    <w:rsid w:val="00FC6823"/>
    <w:rsid w:val="00FC7545"/>
    <w:rsid w:val="00FC76FD"/>
    <w:rsid w:val="00FC7B72"/>
    <w:rsid w:val="00FD00D8"/>
    <w:rsid w:val="00FD09F8"/>
    <w:rsid w:val="00FD0A99"/>
    <w:rsid w:val="00FD100C"/>
    <w:rsid w:val="00FD3A3E"/>
    <w:rsid w:val="00FD5055"/>
    <w:rsid w:val="00FD6DF6"/>
    <w:rsid w:val="00FD7C28"/>
    <w:rsid w:val="00FD7EF1"/>
    <w:rsid w:val="00FE36B5"/>
    <w:rsid w:val="00FE4C84"/>
    <w:rsid w:val="00FE5A0A"/>
    <w:rsid w:val="00FE699A"/>
    <w:rsid w:val="00FF358F"/>
    <w:rsid w:val="00FF4895"/>
    <w:rsid w:val="00FF5A93"/>
    <w:rsid w:val="00FF687D"/>
    <w:rsid w:val="00FF6BD1"/>
    <w:rsid w:val="094D5929"/>
    <w:rsid w:val="0B0F4900"/>
    <w:rsid w:val="0C1C6C51"/>
    <w:rsid w:val="0DD5231B"/>
    <w:rsid w:val="0EEA318A"/>
    <w:rsid w:val="105B2DCA"/>
    <w:rsid w:val="12B4294F"/>
    <w:rsid w:val="13665145"/>
    <w:rsid w:val="1E036E56"/>
    <w:rsid w:val="2084030A"/>
    <w:rsid w:val="27BB7723"/>
    <w:rsid w:val="2C30630B"/>
    <w:rsid w:val="2ED652EB"/>
    <w:rsid w:val="33FB77A0"/>
    <w:rsid w:val="3E203CAC"/>
    <w:rsid w:val="44C1262B"/>
    <w:rsid w:val="4C0E13CB"/>
    <w:rsid w:val="4DD37F9A"/>
    <w:rsid w:val="4DE55E48"/>
    <w:rsid w:val="4EBB22CB"/>
    <w:rsid w:val="4F434738"/>
    <w:rsid w:val="4FB92B98"/>
    <w:rsid w:val="50AF6A17"/>
    <w:rsid w:val="59F32AB2"/>
    <w:rsid w:val="5C007310"/>
    <w:rsid w:val="5CFB5C3F"/>
    <w:rsid w:val="6A543E8F"/>
    <w:rsid w:val="6CEB1B3D"/>
    <w:rsid w:val="7004356D"/>
    <w:rsid w:val="76382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761A5"/>
  <w15:docId w15:val="{6DB892A5-F2AD-4025-B49B-93BFAFB5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741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paragraph" w:styleId="ae">
    <w:name w:val="List Paragraph"/>
    <w:basedOn w:val="a"/>
    <w:uiPriority w:val="99"/>
    <w:qFormat/>
    <w:pPr>
      <w:ind w:firstLineChars="200" w:firstLine="420"/>
    </w:pPr>
  </w:style>
  <w:style w:type="paragraph" w:customStyle="1" w:styleId="4">
    <w:name w:val="修订4"/>
    <w:hidden/>
    <w:uiPriority w:val="99"/>
    <w:semiHidden/>
    <w:rPr>
      <w:rFonts w:asciiTheme="minorHAnsi" w:eastAsiaTheme="minorEastAsia" w:hAnsiTheme="minorHAnsi" w:cstheme="minorBidi"/>
      <w:kern w:val="2"/>
      <w:sz w:val="21"/>
      <w:szCs w:val="22"/>
    </w:rPr>
  </w:style>
  <w:style w:type="character" w:customStyle="1" w:styleId="a4">
    <w:name w:val="批注文字 字符"/>
    <w:basedOn w:val="a0"/>
    <w:link w:val="a3"/>
    <w:uiPriority w:val="99"/>
    <w:semiHidden/>
    <w:rPr>
      <w:rFonts w:asciiTheme="minorHAnsi" w:eastAsiaTheme="minorEastAsia" w:hAnsiTheme="minorHAnsi" w:cstheme="minorBidi"/>
      <w:kern w:val="2"/>
      <w:sz w:val="21"/>
      <w:szCs w:val="22"/>
    </w:rPr>
  </w:style>
  <w:style w:type="character" w:customStyle="1" w:styleId="ac">
    <w:name w:val="批注主题 字符"/>
    <w:basedOn w:val="a4"/>
    <w:link w:val="ab"/>
    <w:uiPriority w:val="99"/>
    <w:semiHidden/>
    <w:rPr>
      <w:rFonts w:asciiTheme="minorHAnsi" w:eastAsiaTheme="minorEastAsia" w:hAnsiTheme="minorHAnsi" w:cstheme="minorBidi"/>
      <w:b/>
      <w:bCs/>
      <w:kern w:val="2"/>
      <w:sz w:val="21"/>
      <w:szCs w:val="22"/>
    </w:rPr>
  </w:style>
  <w:style w:type="character" w:customStyle="1" w:styleId="a6">
    <w:name w:val="批注框文本 字符"/>
    <w:basedOn w:val="a0"/>
    <w:link w:val="a5"/>
    <w:uiPriority w:val="99"/>
    <w:semiHidden/>
    <w:rPr>
      <w:rFonts w:asciiTheme="minorHAnsi" w:eastAsiaTheme="minorEastAsia" w:hAnsiTheme="minorHAnsi" w:cstheme="minorBidi"/>
      <w:kern w:val="2"/>
      <w:sz w:val="18"/>
      <w:szCs w:val="18"/>
    </w:rPr>
  </w:style>
  <w:style w:type="paragraph" w:styleId="HTML">
    <w:name w:val="HTML Preformatted"/>
    <w:basedOn w:val="a"/>
    <w:link w:val="HTML0"/>
    <w:uiPriority w:val="99"/>
    <w:semiHidden/>
    <w:unhideWhenUsed/>
    <w:rsid w:val="00BE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BE0635"/>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0213">
      <w:bodyDiv w:val="1"/>
      <w:marLeft w:val="0"/>
      <w:marRight w:val="0"/>
      <w:marTop w:val="0"/>
      <w:marBottom w:val="0"/>
      <w:divBdr>
        <w:top w:val="none" w:sz="0" w:space="0" w:color="auto"/>
        <w:left w:val="none" w:sz="0" w:space="0" w:color="auto"/>
        <w:bottom w:val="none" w:sz="0" w:space="0" w:color="auto"/>
        <w:right w:val="none" w:sz="0" w:space="0" w:color="auto"/>
      </w:divBdr>
    </w:div>
    <w:div w:id="220598991">
      <w:bodyDiv w:val="1"/>
      <w:marLeft w:val="0"/>
      <w:marRight w:val="0"/>
      <w:marTop w:val="0"/>
      <w:marBottom w:val="0"/>
      <w:divBdr>
        <w:top w:val="none" w:sz="0" w:space="0" w:color="auto"/>
        <w:left w:val="none" w:sz="0" w:space="0" w:color="auto"/>
        <w:bottom w:val="none" w:sz="0" w:space="0" w:color="auto"/>
        <w:right w:val="none" w:sz="0" w:space="0" w:color="auto"/>
      </w:divBdr>
    </w:div>
    <w:div w:id="474370704">
      <w:bodyDiv w:val="1"/>
      <w:marLeft w:val="0"/>
      <w:marRight w:val="0"/>
      <w:marTop w:val="0"/>
      <w:marBottom w:val="0"/>
      <w:divBdr>
        <w:top w:val="none" w:sz="0" w:space="0" w:color="auto"/>
        <w:left w:val="none" w:sz="0" w:space="0" w:color="auto"/>
        <w:bottom w:val="none" w:sz="0" w:space="0" w:color="auto"/>
        <w:right w:val="none" w:sz="0" w:space="0" w:color="auto"/>
      </w:divBdr>
    </w:div>
    <w:div w:id="503979780">
      <w:bodyDiv w:val="1"/>
      <w:marLeft w:val="0"/>
      <w:marRight w:val="0"/>
      <w:marTop w:val="0"/>
      <w:marBottom w:val="0"/>
      <w:divBdr>
        <w:top w:val="none" w:sz="0" w:space="0" w:color="auto"/>
        <w:left w:val="none" w:sz="0" w:space="0" w:color="auto"/>
        <w:bottom w:val="none" w:sz="0" w:space="0" w:color="auto"/>
        <w:right w:val="none" w:sz="0" w:space="0" w:color="auto"/>
      </w:divBdr>
    </w:div>
    <w:div w:id="969439694">
      <w:bodyDiv w:val="1"/>
      <w:marLeft w:val="0"/>
      <w:marRight w:val="0"/>
      <w:marTop w:val="0"/>
      <w:marBottom w:val="0"/>
      <w:divBdr>
        <w:top w:val="none" w:sz="0" w:space="0" w:color="auto"/>
        <w:left w:val="none" w:sz="0" w:space="0" w:color="auto"/>
        <w:bottom w:val="none" w:sz="0" w:space="0" w:color="auto"/>
        <w:right w:val="none" w:sz="0" w:space="0" w:color="auto"/>
      </w:divBdr>
    </w:div>
    <w:div w:id="1118259535">
      <w:bodyDiv w:val="1"/>
      <w:marLeft w:val="0"/>
      <w:marRight w:val="0"/>
      <w:marTop w:val="0"/>
      <w:marBottom w:val="0"/>
      <w:divBdr>
        <w:top w:val="none" w:sz="0" w:space="0" w:color="auto"/>
        <w:left w:val="none" w:sz="0" w:space="0" w:color="auto"/>
        <w:bottom w:val="none" w:sz="0" w:space="0" w:color="auto"/>
        <w:right w:val="none" w:sz="0" w:space="0" w:color="auto"/>
      </w:divBdr>
    </w:div>
    <w:div w:id="1247687508">
      <w:bodyDiv w:val="1"/>
      <w:marLeft w:val="0"/>
      <w:marRight w:val="0"/>
      <w:marTop w:val="0"/>
      <w:marBottom w:val="0"/>
      <w:divBdr>
        <w:top w:val="none" w:sz="0" w:space="0" w:color="auto"/>
        <w:left w:val="none" w:sz="0" w:space="0" w:color="auto"/>
        <w:bottom w:val="none" w:sz="0" w:space="0" w:color="auto"/>
        <w:right w:val="none" w:sz="0" w:space="0" w:color="auto"/>
      </w:divBdr>
      <w:divsChild>
        <w:div w:id="651058373">
          <w:marLeft w:val="0"/>
          <w:marRight w:val="0"/>
          <w:marTop w:val="75"/>
          <w:marBottom w:val="75"/>
          <w:divBdr>
            <w:top w:val="none" w:sz="0" w:space="0" w:color="auto"/>
            <w:left w:val="none" w:sz="0" w:space="0" w:color="auto"/>
            <w:bottom w:val="none" w:sz="0" w:space="0" w:color="auto"/>
            <w:right w:val="none" w:sz="0" w:space="0" w:color="auto"/>
          </w:divBdr>
          <w:divsChild>
            <w:div w:id="2005820370">
              <w:marLeft w:val="0"/>
              <w:marRight w:val="0"/>
              <w:marTop w:val="0"/>
              <w:marBottom w:val="0"/>
              <w:divBdr>
                <w:top w:val="none" w:sz="0" w:space="0" w:color="auto"/>
                <w:left w:val="none" w:sz="0" w:space="0" w:color="auto"/>
                <w:bottom w:val="none" w:sz="0" w:space="0" w:color="auto"/>
                <w:right w:val="none" w:sz="0" w:space="0" w:color="auto"/>
              </w:divBdr>
            </w:div>
          </w:divsChild>
        </w:div>
        <w:div w:id="1518999599">
          <w:marLeft w:val="0"/>
          <w:marRight w:val="0"/>
          <w:marTop w:val="75"/>
          <w:marBottom w:val="75"/>
          <w:divBdr>
            <w:top w:val="none" w:sz="0" w:space="0" w:color="auto"/>
            <w:left w:val="none" w:sz="0" w:space="0" w:color="auto"/>
            <w:bottom w:val="none" w:sz="0" w:space="0" w:color="auto"/>
            <w:right w:val="none" w:sz="0" w:space="0" w:color="auto"/>
          </w:divBdr>
          <w:divsChild>
            <w:div w:id="4339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7761">
      <w:bodyDiv w:val="1"/>
      <w:marLeft w:val="0"/>
      <w:marRight w:val="0"/>
      <w:marTop w:val="0"/>
      <w:marBottom w:val="0"/>
      <w:divBdr>
        <w:top w:val="none" w:sz="0" w:space="0" w:color="auto"/>
        <w:left w:val="none" w:sz="0" w:space="0" w:color="auto"/>
        <w:bottom w:val="none" w:sz="0" w:space="0" w:color="auto"/>
        <w:right w:val="none" w:sz="0" w:space="0" w:color="auto"/>
      </w:divBdr>
    </w:div>
    <w:div w:id="1456170283">
      <w:bodyDiv w:val="1"/>
      <w:marLeft w:val="0"/>
      <w:marRight w:val="0"/>
      <w:marTop w:val="0"/>
      <w:marBottom w:val="0"/>
      <w:divBdr>
        <w:top w:val="none" w:sz="0" w:space="0" w:color="auto"/>
        <w:left w:val="none" w:sz="0" w:space="0" w:color="auto"/>
        <w:bottom w:val="none" w:sz="0" w:space="0" w:color="auto"/>
        <w:right w:val="none" w:sz="0" w:space="0" w:color="auto"/>
      </w:divBdr>
    </w:div>
    <w:div w:id="1526868771">
      <w:bodyDiv w:val="1"/>
      <w:marLeft w:val="0"/>
      <w:marRight w:val="0"/>
      <w:marTop w:val="0"/>
      <w:marBottom w:val="0"/>
      <w:divBdr>
        <w:top w:val="none" w:sz="0" w:space="0" w:color="auto"/>
        <w:left w:val="none" w:sz="0" w:space="0" w:color="auto"/>
        <w:bottom w:val="none" w:sz="0" w:space="0" w:color="auto"/>
        <w:right w:val="none" w:sz="0" w:space="0" w:color="auto"/>
      </w:divBdr>
    </w:div>
    <w:div w:id="1553347990">
      <w:bodyDiv w:val="1"/>
      <w:marLeft w:val="0"/>
      <w:marRight w:val="0"/>
      <w:marTop w:val="0"/>
      <w:marBottom w:val="0"/>
      <w:divBdr>
        <w:top w:val="none" w:sz="0" w:space="0" w:color="auto"/>
        <w:left w:val="none" w:sz="0" w:space="0" w:color="auto"/>
        <w:bottom w:val="none" w:sz="0" w:space="0" w:color="auto"/>
        <w:right w:val="none" w:sz="0" w:space="0" w:color="auto"/>
      </w:divBdr>
      <w:divsChild>
        <w:div w:id="1292712711">
          <w:marLeft w:val="0"/>
          <w:marRight w:val="0"/>
          <w:marTop w:val="75"/>
          <w:marBottom w:val="75"/>
          <w:divBdr>
            <w:top w:val="none" w:sz="0" w:space="0" w:color="auto"/>
            <w:left w:val="none" w:sz="0" w:space="0" w:color="auto"/>
            <w:bottom w:val="none" w:sz="0" w:space="0" w:color="auto"/>
            <w:right w:val="none" w:sz="0" w:space="0" w:color="auto"/>
          </w:divBdr>
          <w:divsChild>
            <w:div w:id="8630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98699">
      <w:bodyDiv w:val="1"/>
      <w:marLeft w:val="0"/>
      <w:marRight w:val="0"/>
      <w:marTop w:val="0"/>
      <w:marBottom w:val="0"/>
      <w:divBdr>
        <w:top w:val="none" w:sz="0" w:space="0" w:color="auto"/>
        <w:left w:val="none" w:sz="0" w:space="0" w:color="auto"/>
        <w:bottom w:val="none" w:sz="0" w:space="0" w:color="auto"/>
        <w:right w:val="none" w:sz="0" w:space="0" w:color="auto"/>
      </w:divBdr>
      <w:divsChild>
        <w:div w:id="1772047895">
          <w:marLeft w:val="0"/>
          <w:marRight w:val="0"/>
          <w:marTop w:val="0"/>
          <w:marBottom w:val="0"/>
          <w:divBdr>
            <w:top w:val="none" w:sz="0" w:space="0" w:color="auto"/>
            <w:left w:val="none" w:sz="0" w:space="0" w:color="auto"/>
            <w:bottom w:val="none" w:sz="0" w:space="0" w:color="auto"/>
            <w:right w:val="none" w:sz="0" w:space="0" w:color="auto"/>
          </w:divBdr>
          <w:divsChild>
            <w:div w:id="2040398687">
              <w:marLeft w:val="0"/>
              <w:marRight w:val="0"/>
              <w:marTop w:val="0"/>
              <w:marBottom w:val="0"/>
              <w:divBdr>
                <w:top w:val="none" w:sz="0" w:space="0" w:color="auto"/>
                <w:left w:val="none" w:sz="0" w:space="0" w:color="auto"/>
                <w:bottom w:val="none" w:sz="0" w:space="0" w:color="auto"/>
                <w:right w:val="none" w:sz="0" w:space="0" w:color="auto"/>
              </w:divBdr>
              <w:divsChild>
                <w:div w:id="1504932738">
                  <w:marLeft w:val="0"/>
                  <w:marRight w:val="0"/>
                  <w:marTop w:val="0"/>
                  <w:marBottom w:val="0"/>
                  <w:divBdr>
                    <w:top w:val="none" w:sz="0" w:space="0" w:color="auto"/>
                    <w:left w:val="none" w:sz="0" w:space="0" w:color="auto"/>
                    <w:bottom w:val="none" w:sz="0" w:space="0" w:color="auto"/>
                    <w:right w:val="none" w:sz="0" w:space="0" w:color="auto"/>
                  </w:divBdr>
                  <w:divsChild>
                    <w:div w:id="417989881">
                      <w:marLeft w:val="0"/>
                      <w:marRight w:val="0"/>
                      <w:marTop w:val="0"/>
                      <w:marBottom w:val="0"/>
                      <w:divBdr>
                        <w:top w:val="none" w:sz="0" w:space="0" w:color="auto"/>
                        <w:left w:val="none" w:sz="0" w:space="0" w:color="auto"/>
                        <w:bottom w:val="none" w:sz="0" w:space="0" w:color="auto"/>
                        <w:right w:val="none" w:sz="0" w:space="0" w:color="auto"/>
                      </w:divBdr>
                      <w:divsChild>
                        <w:div w:id="938686008">
                          <w:marLeft w:val="0"/>
                          <w:marRight w:val="0"/>
                          <w:marTop w:val="0"/>
                          <w:marBottom w:val="0"/>
                          <w:divBdr>
                            <w:top w:val="none" w:sz="0" w:space="0" w:color="auto"/>
                            <w:left w:val="none" w:sz="0" w:space="0" w:color="auto"/>
                            <w:bottom w:val="none" w:sz="0" w:space="0" w:color="auto"/>
                            <w:right w:val="none" w:sz="0" w:space="0" w:color="auto"/>
                          </w:divBdr>
                          <w:divsChild>
                            <w:div w:id="1890263177">
                              <w:marLeft w:val="0"/>
                              <w:marRight w:val="0"/>
                              <w:marTop w:val="0"/>
                              <w:marBottom w:val="0"/>
                              <w:divBdr>
                                <w:top w:val="none" w:sz="0" w:space="0" w:color="auto"/>
                                <w:left w:val="none" w:sz="0" w:space="0" w:color="auto"/>
                                <w:bottom w:val="none" w:sz="0" w:space="0" w:color="auto"/>
                                <w:right w:val="none" w:sz="0" w:space="0" w:color="auto"/>
                              </w:divBdr>
                              <w:divsChild>
                                <w:div w:id="741875480">
                                  <w:marLeft w:val="0"/>
                                  <w:marRight w:val="0"/>
                                  <w:marTop w:val="0"/>
                                  <w:marBottom w:val="0"/>
                                  <w:divBdr>
                                    <w:top w:val="none" w:sz="0" w:space="0" w:color="auto"/>
                                    <w:left w:val="none" w:sz="0" w:space="0" w:color="auto"/>
                                    <w:bottom w:val="none" w:sz="0" w:space="0" w:color="auto"/>
                                    <w:right w:val="none" w:sz="0" w:space="0" w:color="auto"/>
                                  </w:divBdr>
                                  <w:divsChild>
                                    <w:div w:id="20403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050282">
      <w:bodyDiv w:val="1"/>
      <w:marLeft w:val="0"/>
      <w:marRight w:val="0"/>
      <w:marTop w:val="0"/>
      <w:marBottom w:val="0"/>
      <w:divBdr>
        <w:top w:val="none" w:sz="0" w:space="0" w:color="auto"/>
        <w:left w:val="none" w:sz="0" w:space="0" w:color="auto"/>
        <w:bottom w:val="none" w:sz="0" w:space="0" w:color="auto"/>
        <w:right w:val="none" w:sz="0" w:space="0" w:color="auto"/>
      </w:divBdr>
      <w:divsChild>
        <w:div w:id="1811632450">
          <w:marLeft w:val="0"/>
          <w:marRight w:val="0"/>
          <w:marTop w:val="0"/>
          <w:marBottom w:val="0"/>
          <w:divBdr>
            <w:top w:val="none" w:sz="0" w:space="0" w:color="auto"/>
            <w:left w:val="none" w:sz="0" w:space="0" w:color="auto"/>
            <w:bottom w:val="none" w:sz="0" w:space="0" w:color="auto"/>
            <w:right w:val="none" w:sz="0" w:space="0" w:color="auto"/>
          </w:divBdr>
          <w:divsChild>
            <w:div w:id="853956116">
              <w:marLeft w:val="0"/>
              <w:marRight w:val="0"/>
              <w:marTop w:val="0"/>
              <w:marBottom w:val="0"/>
              <w:divBdr>
                <w:top w:val="none" w:sz="0" w:space="0" w:color="auto"/>
                <w:left w:val="none" w:sz="0" w:space="0" w:color="auto"/>
                <w:bottom w:val="none" w:sz="0" w:space="0" w:color="auto"/>
                <w:right w:val="none" w:sz="0" w:space="0" w:color="auto"/>
              </w:divBdr>
              <w:divsChild>
                <w:div w:id="174196304">
                  <w:marLeft w:val="0"/>
                  <w:marRight w:val="0"/>
                  <w:marTop w:val="0"/>
                  <w:marBottom w:val="0"/>
                  <w:divBdr>
                    <w:top w:val="none" w:sz="0" w:space="0" w:color="auto"/>
                    <w:left w:val="none" w:sz="0" w:space="0" w:color="auto"/>
                    <w:bottom w:val="none" w:sz="0" w:space="0" w:color="auto"/>
                    <w:right w:val="none" w:sz="0" w:space="0" w:color="auto"/>
                  </w:divBdr>
                  <w:divsChild>
                    <w:div w:id="537201328">
                      <w:marLeft w:val="0"/>
                      <w:marRight w:val="0"/>
                      <w:marTop w:val="0"/>
                      <w:marBottom w:val="0"/>
                      <w:divBdr>
                        <w:top w:val="none" w:sz="0" w:space="0" w:color="auto"/>
                        <w:left w:val="none" w:sz="0" w:space="0" w:color="auto"/>
                        <w:bottom w:val="none" w:sz="0" w:space="0" w:color="auto"/>
                        <w:right w:val="none" w:sz="0" w:space="0" w:color="auto"/>
                      </w:divBdr>
                      <w:divsChild>
                        <w:div w:id="727455229">
                          <w:marLeft w:val="0"/>
                          <w:marRight w:val="0"/>
                          <w:marTop w:val="0"/>
                          <w:marBottom w:val="0"/>
                          <w:divBdr>
                            <w:top w:val="none" w:sz="0" w:space="0" w:color="auto"/>
                            <w:left w:val="none" w:sz="0" w:space="0" w:color="auto"/>
                            <w:bottom w:val="none" w:sz="0" w:space="0" w:color="auto"/>
                            <w:right w:val="none" w:sz="0" w:space="0" w:color="auto"/>
                          </w:divBdr>
                          <w:divsChild>
                            <w:div w:id="443767265">
                              <w:marLeft w:val="0"/>
                              <w:marRight w:val="0"/>
                              <w:marTop w:val="0"/>
                              <w:marBottom w:val="0"/>
                              <w:divBdr>
                                <w:top w:val="none" w:sz="0" w:space="0" w:color="auto"/>
                                <w:left w:val="none" w:sz="0" w:space="0" w:color="auto"/>
                                <w:bottom w:val="none" w:sz="0" w:space="0" w:color="auto"/>
                                <w:right w:val="none" w:sz="0" w:space="0" w:color="auto"/>
                              </w:divBdr>
                              <w:divsChild>
                                <w:div w:id="1785032762">
                                  <w:marLeft w:val="0"/>
                                  <w:marRight w:val="0"/>
                                  <w:marTop w:val="0"/>
                                  <w:marBottom w:val="0"/>
                                  <w:divBdr>
                                    <w:top w:val="none" w:sz="0" w:space="0" w:color="auto"/>
                                    <w:left w:val="none" w:sz="0" w:space="0" w:color="auto"/>
                                    <w:bottom w:val="none" w:sz="0" w:space="0" w:color="auto"/>
                                    <w:right w:val="none" w:sz="0" w:space="0" w:color="auto"/>
                                  </w:divBdr>
                                  <w:divsChild>
                                    <w:div w:id="11117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270276">
      <w:bodyDiv w:val="1"/>
      <w:marLeft w:val="0"/>
      <w:marRight w:val="0"/>
      <w:marTop w:val="0"/>
      <w:marBottom w:val="0"/>
      <w:divBdr>
        <w:top w:val="none" w:sz="0" w:space="0" w:color="auto"/>
        <w:left w:val="none" w:sz="0" w:space="0" w:color="auto"/>
        <w:bottom w:val="none" w:sz="0" w:space="0" w:color="auto"/>
        <w:right w:val="none" w:sz="0" w:space="0" w:color="auto"/>
      </w:divBdr>
    </w:div>
    <w:div w:id="1999185346">
      <w:bodyDiv w:val="1"/>
      <w:marLeft w:val="0"/>
      <w:marRight w:val="0"/>
      <w:marTop w:val="0"/>
      <w:marBottom w:val="0"/>
      <w:divBdr>
        <w:top w:val="none" w:sz="0" w:space="0" w:color="auto"/>
        <w:left w:val="none" w:sz="0" w:space="0" w:color="auto"/>
        <w:bottom w:val="none" w:sz="0" w:space="0" w:color="auto"/>
        <w:right w:val="none" w:sz="0" w:space="0" w:color="auto"/>
      </w:divBdr>
    </w:div>
    <w:div w:id="2100978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75806-E9F2-4625-ACFB-F5FB04EC2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郑未荣</cp:lastModifiedBy>
  <cp:revision>10</cp:revision>
  <cp:lastPrinted>2022-05-07T01:38:00Z</cp:lastPrinted>
  <dcterms:created xsi:type="dcterms:W3CDTF">2025-05-22T08:10:00Z</dcterms:created>
  <dcterms:modified xsi:type="dcterms:W3CDTF">2025-05-22T09:10:00Z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8662796391364BF2AA2D92AFE3ECE74F</vt:lpwstr>
  </property>
</Properties>
</file>