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0A" w:rsidRDefault="00D0790A">
      <w:pPr>
        <w:spacing w:beforeLines="50" w:afterLines="50" w:line="400" w:lineRule="exact"/>
        <w:jc w:val="left"/>
        <w:rPr>
          <w:rFonts w:ascii="宋体"/>
          <w:bCs/>
          <w:iCs/>
          <w:sz w:val="24"/>
        </w:rPr>
      </w:pPr>
      <w:r>
        <w:rPr>
          <w:rFonts w:ascii="宋体" w:hAnsi="宋体" w:hint="eastAsia"/>
          <w:bCs/>
          <w:iCs/>
          <w:sz w:val="24"/>
        </w:rPr>
        <w:t>证券代码：</w:t>
      </w:r>
      <w:r>
        <w:rPr>
          <w:rFonts w:ascii="宋体" w:hAnsi="宋体"/>
          <w:bCs/>
          <w:iCs/>
          <w:sz w:val="24"/>
        </w:rPr>
        <w:t xml:space="preserve">600760                  </w:t>
      </w:r>
      <w:r>
        <w:rPr>
          <w:rFonts w:ascii="宋体" w:hAnsi="宋体" w:hint="eastAsia"/>
          <w:bCs/>
          <w:iCs/>
          <w:sz w:val="24"/>
        </w:rPr>
        <w:t xml:space="preserve">       </w:t>
      </w:r>
      <w:r>
        <w:rPr>
          <w:rFonts w:ascii="宋体" w:hAnsi="宋体"/>
          <w:bCs/>
          <w:iCs/>
          <w:sz w:val="24"/>
        </w:rPr>
        <w:t xml:space="preserve">         </w:t>
      </w:r>
      <w:r>
        <w:rPr>
          <w:rFonts w:ascii="宋体" w:hAnsi="宋体" w:hint="eastAsia"/>
          <w:bCs/>
          <w:iCs/>
          <w:sz w:val="24"/>
        </w:rPr>
        <w:t xml:space="preserve"> 证券简称：中航沈飞</w:t>
      </w:r>
    </w:p>
    <w:p w:rsidR="00D0790A" w:rsidRDefault="00D0790A">
      <w:pPr>
        <w:tabs>
          <w:tab w:val="left" w:pos="2552"/>
        </w:tabs>
        <w:spacing w:beforeLines="50" w:afterLines="50" w:line="400" w:lineRule="exact"/>
        <w:jc w:val="center"/>
        <w:rPr>
          <w:rFonts w:ascii="宋体" w:hAnsi="宋体" w:hint="eastAsia"/>
          <w:b/>
          <w:bCs/>
          <w:iCs/>
          <w:sz w:val="28"/>
          <w:szCs w:val="24"/>
        </w:rPr>
      </w:pPr>
      <w:r>
        <w:rPr>
          <w:rFonts w:ascii="宋体" w:hAnsi="宋体" w:hint="eastAsia"/>
          <w:b/>
          <w:bCs/>
          <w:iCs/>
          <w:sz w:val="28"/>
          <w:szCs w:val="24"/>
        </w:rPr>
        <w:t>中航沈飞股份有限公司投资者关系活动记录表</w:t>
      </w:r>
    </w:p>
    <w:p w:rsidR="00D0790A" w:rsidRDefault="00D0790A">
      <w:pPr>
        <w:tabs>
          <w:tab w:val="left" w:pos="2552"/>
        </w:tabs>
        <w:spacing w:beforeLines="50" w:afterLines="50" w:line="400" w:lineRule="exact"/>
        <w:jc w:val="center"/>
        <w:rPr>
          <w:rFonts w:ascii="宋体"/>
          <w:b/>
          <w:bCs/>
          <w:iCs/>
          <w:sz w:val="28"/>
          <w:szCs w:val="24"/>
        </w:rPr>
      </w:pPr>
      <w:r>
        <w:rPr>
          <w:rFonts w:ascii="宋体" w:hAnsi="宋体" w:hint="eastAsia"/>
          <w:b/>
          <w:bCs/>
          <w:iCs/>
          <w:sz w:val="28"/>
          <w:szCs w:val="24"/>
        </w:rPr>
        <w:t>（2025年</w:t>
      </w:r>
      <w:r w:rsidR="00383321">
        <w:rPr>
          <w:rFonts w:ascii="宋体" w:hAnsi="宋体" w:hint="eastAsia"/>
          <w:b/>
          <w:bCs/>
          <w:iCs/>
          <w:sz w:val="28"/>
          <w:szCs w:val="24"/>
        </w:rPr>
        <w:t>4</w:t>
      </w:r>
      <w:r>
        <w:rPr>
          <w:rFonts w:ascii="宋体" w:hAnsi="宋体" w:hint="eastAsia"/>
          <w:b/>
          <w:bCs/>
          <w:iCs/>
          <w:sz w:val="28"/>
          <w:szCs w:val="24"/>
        </w:rPr>
        <w:t>-</w:t>
      </w:r>
      <w:r w:rsidR="00383321">
        <w:rPr>
          <w:rFonts w:ascii="宋体" w:hAnsi="宋体" w:hint="eastAsia"/>
          <w:b/>
          <w:bCs/>
          <w:iCs/>
          <w:sz w:val="28"/>
          <w:szCs w:val="24"/>
        </w:rPr>
        <w:t>6</w:t>
      </w:r>
      <w:r>
        <w:rPr>
          <w:rFonts w:ascii="宋体" w:hAnsi="宋体" w:hint="eastAsia"/>
          <w:b/>
          <w:bCs/>
          <w:iCs/>
          <w:sz w:val="28"/>
          <w:szCs w:val="24"/>
        </w:rPr>
        <w:t>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6854"/>
      </w:tblGrid>
      <w:tr w:rsidR="00D0790A">
        <w:tc>
          <w:tcPr>
            <w:tcW w:w="1668" w:type="dxa"/>
            <w:vAlign w:val="center"/>
          </w:tcPr>
          <w:p w:rsidR="00D0790A" w:rsidRDefault="00D0790A">
            <w:pPr>
              <w:spacing w:line="480" w:lineRule="atLeast"/>
              <w:jc w:val="center"/>
              <w:rPr>
                <w:rFonts w:ascii="宋体"/>
                <w:b/>
                <w:bCs/>
                <w:iCs/>
                <w:sz w:val="24"/>
                <w:szCs w:val="24"/>
              </w:rPr>
            </w:pPr>
            <w:r>
              <w:rPr>
                <w:rFonts w:ascii="宋体" w:hAnsi="宋体"/>
                <w:bCs/>
                <w:iCs/>
                <w:sz w:val="24"/>
                <w:szCs w:val="24"/>
              </w:rPr>
              <w:t xml:space="preserve">                                           </w:t>
            </w:r>
            <w:r>
              <w:rPr>
                <w:rFonts w:ascii="宋体" w:hAnsi="宋体" w:hint="eastAsia"/>
                <w:b/>
                <w:bCs/>
                <w:iCs/>
                <w:sz w:val="24"/>
                <w:szCs w:val="24"/>
              </w:rPr>
              <w:t>投资者关系活动类别</w:t>
            </w:r>
          </w:p>
        </w:tc>
        <w:tc>
          <w:tcPr>
            <w:tcW w:w="6854" w:type="dxa"/>
          </w:tcPr>
          <w:p w:rsidR="00D0790A" w:rsidRDefault="00D0790A">
            <w:pPr>
              <w:spacing w:line="480" w:lineRule="atLeast"/>
              <w:rPr>
                <w:rFonts w:ascii="宋体"/>
                <w:bCs/>
                <w:iCs/>
                <w:sz w:val="24"/>
                <w:szCs w:val="24"/>
              </w:rPr>
            </w:pPr>
            <w:r>
              <w:rPr>
                <w:rFonts w:ascii="宋体" w:hAnsi="宋体" w:hint="eastAsia"/>
                <w:bCs/>
                <w:iCs/>
                <w:sz w:val="24"/>
                <w:szCs w:val="24"/>
              </w:rPr>
              <w:t>√</w:t>
            </w:r>
            <w:r>
              <w:rPr>
                <w:rFonts w:ascii="宋体" w:hAnsi="宋体" w:hint="eastAsia"/>
                <w:sz w:val="24"/>
                <w:szCs w:val="24"/>
              </w:rPr>
              <w:t>特定对象调研</w:t>
            </w:r>
            <w:r>
              <w:rPr>
                <w:rFonts w:ascii="宋体" w:hAnsi="宋体"/>
                <w:sz w:val="24"/>
                <w:szCs w:val="24"/>
              </w:rPr>
              <w:t xml:space="preserve">        </w:t>
            </w:r>
            <w:r w:rsidR="00102E85">
              <w:rPr>
                <w:rFonts w:ascii="宋体" w:hAnsi="宋体" w:hint="eastAsia"/>
                <w:bCs/>
                <w:iCs/>
                <w:sz w:val="24"/>
                <w:szCs w:val="24"/>
              </w:rPr>
              <w:t>□</w:t>
            </w:r>
            <w:r>
              <w:rPr>
                <w:rFonts w:ascii="宋体" w:hAnsi="宋体" w:hint="eastAsia"/>
                <w:sz w:val="24"/>
                <w:szCs w:val="24"/>
              </w:rPr>
              <w:t>分析师会议</w:t>
            </w:r>
          </w:p>
          <w:p w:rsidR="00D0790A" w:rsidRDefault="00D0790A">
            <w:pPr>
              <w:spacing w:line="480" w:lineRule="atLeast"/>
              <w:rPr>
                <w:rFonts w:ascii="宋体"/>
                <w:bCs/>
                <w:iCs/>
                <w:sz w:val="24"/>
                <w:szCs w:val="24"/>
              </w:rPr>
            </w:pPr>
            <w:r>
              <w:rPr>
                <w:rFonts w:ascii="宋体" w:hAnsi="宋体" w:hint="eastAsia"/>
                <w:bCs/>
                <w:iCs/>
                <w:sz w:val="24"/>
                <w:szCs w:val="24"/>
              </w:rPr>
              <w:t>□</w:t>
            </w:r>
            <w:r>
              <w:rPr>
                <w:rFonts w:ascii="宋体" w:hAnsi="宋体" w:hint="eastAsia"/>
                <w:sz w:val="24"/>
                <w:szCs w:val="24"/>
              </w:rPr>
              <w:t>媒体采访</w:t>
            </w:r>
            <w:r>
              <w:rPr>
                <w:rFonts w:ascii="宋体" w:hAnsi="宋体"/>
                <w:sz w:val="24"/>
                <w:szCs w:val="24"/>
              </w:rPr>
              <w:t xml:space="preserve">           </w:t>
            </w:r>
            <w:r>
              <w:rPr>
                <w:rFonts w:ascii="宋体" w:hAnsi="宋体" w:hint="eastAsia"/>
                <w:sz w:val="24"/>
                <w:szCs w:val="24"/>
              </w:rPr>
              <w:t xml:space="preserve"> </w:t>
            </w:r>
            <w:r w:rsidR="00102E85">
              <w:rPr>
                <w:rFonts w:ascii="宋体" w:hAnsi="宋体" w:hint="eastAsia"/>
                <w:bCs/>
                <w:iCs/>
                <w:sz w:val="24"/>
                <w:szCs w:val="24"/>
              </w:rPr>
              <w:t>√</w:t>
            </w:r>
            <w:r>
              <w:rPr>
                <w:rFonts w:ascii="宋体" w:hAnsi="宋体" w:hint="eastAsia"/>
                <w:sz w:val="24"/>
                <w:szCs w:val="24"/>
              </w:rPr>
              <w:t>业绩说明会</w:t>
            </w:r>
          </w:p>
          <w:p w:rsidR="00D0790A" w:rsidRDefault="00D0790A">
            <w:pPr>
              <w:spacing w:line="480" w:lineRule="atLeast"/>
              <w:rPr>
                <w:rFonts w:ascii="宋体"/>
                <w:bCs/>
                <w:iCs/>
                <w:sz w:val="24"/>
                <w:szCs w:val="24"/>
              </w:rPr>
            </w:pPr>
            <w:r>
              <w:rPr>
                <w:rFonts w:ascii="宋体" w:hAnsi="宋体" w:hint="eastAsia"/>
                <w:bCs/>
                <w:iCs/>
                <w:sz w:val="24"/>
                <w:szCs w:val="24"/>
              </w:rPr>
              <w:t>□</w:t>
            </w:r>
            <w:r>
              <w:rPr>
                <w:rFonts w:ascii="宋体" w:hAnsi="宋体" w:hint="eastAsia"/>
                <w:sz w:val="24"/>
                <w:szCs w:val="24"/>
              </w:rPr>
              <w:t>新闻发布会</w:t>
            </w:r>
            <w:r>
              <w:rPr>
                <w:rFonts w:ascii="宋体" w:hAnsi="宋体"/>
                <w:sz w:val="24"/>
                <w:szCs w:val="24"/>
              </w:rPr>
              <w:t xml:space="preserve">          </w:t>
            </w:r>
            <w:r>
              <w:rPr>
                <w:rFonts w:ascii="宋体" w:hAnsi="宋体" w:hint="eastAsia"/>
                <w:bCs/>
                <w:iCs/>
                <w:sz w:val="24"/>
                <w:szCs w:val="24"/>
              </w:rPr>
              <w:t>□</w:t>
            </w:r>
            <w:r>
              <w:rPr>
                <w:rFonts w:ascii="宋体" w:hAnsi="宋体" w:hint="eastAsia"/>
                <w:sz w:val="24"/>
                <w:szCs w:val="24"/>
              </w:rPr>
              <w:t>路演活动</w:t>
            </w:r>
          </w:p>
          <w:p w:rsidR="00D0790A" w:rsidRDefault="00102E85">
            <w:pPr>
              <w:tabs>
                <w:tab w:val="left" w:pos="3045"/>
                <w:tab w:val="center" w:pos="3199"/>
              </w:tabs>
              <w:spacing w:line="480" w:lineRule="atLeast"/>
              <w:rPr>
                <w:rFonts w:ascii="宋体"/>
                <w:bCs/>
                <w:iCs/>
                <w:sz w:val="24"/>
                <w:szCs w:val="24"/>
              </w:rPr>
            </w:pPr>
            <w:r>
              <w:rPr>
                <w:rFonts w:ascii="宋体" w:hAnsi="宋体" w:hint="eastAsia"/>
                <w:bCs/>
                <w:iCs/>
                <w:sz w:val="24"/>
                <w:szCs w:val="24"/>
              </w:rPr>
              <w:t>√</w:t>
            </w:r>
            <w:r w:rsidR="00D0790A">
              <w:rPr>
                <w:rFonts w:ascii="宋体" w:hAnsi="宋体" w:hint="eastAsia"/>
                <w:sz w:val="24"/>
                <w:szCs w:val="24"/>
              </w:rPr>
              <w:t>现场参观</w:t>
            </w:r>
            <w:r w:rsidR="00D0790A">
              <w:rPr>
                <w:rFonts w:ascii="宋体"/>
                <w:bCs/>
                <w:iCs/>
                <w:sz w:val="24"/>
                <w:szCs w:val="24"/>
              </w:rPr>
              <w:tab/>
            </w:r>
          </w:p>
          <w:p w:rsidR="00D0790A" w:rsidRDefault="00D0790A">
            <w:pPr>
              <w:tabs>
                <w:tab w:val="center" w:pos="3199"/>
              </w:tabs>
              <w:spacing w:line="480" w:lineRule="atLeast"/>
              <w:rPr>
                <w:rFonts w:ascii="宋体"/>
                <w:bCs/>
                <w:iCs/>
                <w:sz w:val="24"/>
                <w:szCs w:val="24"/>
              </w:rPr>
            </w:pPr>
            <w:r>
              <w:rPr>
                <w:rFonts w:ascii="宋体" w:hAnsi="宋体" w:hint="eastAsia"/>
                <w:bCs/>
                <w:iCs/>
                <w:sz w:val="24"/>
                <w:szCs w:val="24"/>
              </w:rPr>
              <w:t>√</w:t>
            </w:r>
            <w:r>
              <w:rPr>
                <w:rFonts w:ascii="宋体" w:hAnsi="宋体" w:hint="eastAsia"/>
                <w:sz w:val="24"/>
                <w:szCs w:val="24"/>
              </w:rPr>
              <w:t xml:space="preserve">其他  </w:t>
            </w:r>
            <w:r>
              <w:rPr>
                <w:rFonts w:ascii="宋体"/>
                <w:bCs/>
                <w:iCs/>
                <w:sz w:val="24"/>
                <w:szCs w:val="24"/>
                <w:u w:val="single"/>
              </w:rPr>
              <w:t>网上提问</w:t>
            </w:r>
          </w:p>
        </w:tc>
      </w:tr>
      <w:tr w:rsidR="00D0790A">
        <w:tc>
          <w:tcPr>
            <w:tcW w:w="1668" w:type="dxa"/>
            <w:vAlign w:val="center"/>
          </w:tcPr>
          <w:p w:rsidR="00D0790A" w:rsidRDefault="00D0790A">
            <w:pPr>
              <w:spacing w:line="480" w:lineRule="atLeast"/>
              <w:jc w:val="center"/>
              <w:rPr>
                <w:rFonts w:ascii="宋体"/>
                <w:b/>
                <w:bCs/>
                <w:iCs/>
                <w:sz w:val="24"/>
                <w:szCs w:val="24"/>
                <w:highlight w:val="yellow"/>
              </w:rPr>
            </w:pPr>
            <w:r>
              <w:rPr>
                <w:rFonts w:ascii="宋体" w:hAnsi="宋体" w:hint="eastAsia"/>
                <w:b/>
                <w:bCs/>
                <w:iCs/>
                <w:sz w:val="24"/>
                <w:szCs w:val="24"/>
              </w:rPr>
              <w:t>参与单位</w:t>
            </w:r>
          </w:p>
        </w:tc>
        <w:tc>
          <w:tcPr>
            <w:tcW w:w="6854" w:type="dxa"/>
          </w:tcPr>
          <w:p w:rsidR="00D0790A" w:rsidRDefault="007B03BF" w:rsidP="00D75794">
            <w:pPr>
              <w:spacing w:line="480" w:lineRule="atLeast"/>
              <w:rPr>
                <w:rFonts w:ascii="宋体" w:hint="eastAsia"/>
                <w:bCs/>
                <w:iCs/>
                <w:sz w:val="24"/>
                <w:szCs w:val="24"/>
              </w:rPr>
            </w:pPr>
            <w:r>
              <w:rPr>
                <w:rFonts w:ascii="宋体" w:hint="eastAsia"/>
                <w:bCs/>
                <w:iCs/>
                <w:sz w:val="24"/>
                <w:szCs w:val="24"/>
              </w:rPr>
              <w:t>中</w:t>
            </w:r>
            <w:proofErr w:type="gramStart"/>
            <w:r>
              <w:rPr>
                <w:rFonts w:ascii="宋体" w:hint="eastAsia"/>
                <w:bCs/>
                <w:iCs/>
                <w:sz w:val="24"/>
                <w:szCs w:val="24"/>
              </w:rPr>
              <w:t>信建投证券</w:t>
            </w:r>
            <w:proofErr w:type="gramEnd"/>
            <w:r>
              <w:rPr>
                <w:rFonts w:ascii="宋体" w:hint="eastAsia"/>
                <w:bCs/>
                <w:iCs/>
                <w:sz w:val="24"/>
                <w:szCs w:val="24"/>
              </w:rPr>
              <w:t>、国泰海通证券、兴业证券、</w:t>
            </w:r>
            <w:proofErr w:type="gramStart"/>
            <w:r w:rsidR="00D0790A">
              <w:rPr>
                <w:rFonts w:ascii="宋体" w:hint="eastAsia"/>
                <w:bCs/>
                <w:iCs/>
                <w:sz w:val="24"/>
                <w:szCs w:val="24"/>
              </w:rPr>
              <w:t>浙商证券</w:t>
            </w:r>
            <w:proofErr w:type="gramEnd"/>
            <w:r w:rsidR="00D0790A">
              <w:rPr>
                <w:rFonts w:ascii="宋体" w:hint="eastAsia"/>
                <w:bCs/>
                <w:iCs/>
                <w:sz w:val="24"/>
                <w:szCs w:val="24"/>
              </w:rPr>
              <w:t>、</w:t>
            </w:r>
            <w:r w:rsidRPr="007B03BF">
              <w:rPr>
                <w:rFonts w:ascii="宋体" w:hint="eastAsia"/>
                <w:bCs/>
                <w:iCs/>
                <w:sz w:val="24"/>
                <w:szCs w:val="24"/>
              </w:rPr>
              <w:t>长江证券</w:t>
            </w:r>
            <w:r>
              <w:rPr>
                <w:rFonts w:ascii="宋体" w:hint="eastAsia"/>
                <w:bCs/>
                <w:iCs/>
                <w:sz w:val="24"/>
                <w:szCs w:val="24"/>
              </w:rPr>
              <w:t>、天风证券、中航证券、</w:t>
            </w:r>
            <w:proofErr w:type="gramStart"/>
            <w:r>
              <w:rPr>
                <w:rFonts w:ascii="宋体" w:hint="eastAsia"/>
                <w:bCs/>
                <w:iCs/>
                <w:sz w:val="24"/>
                <w:szCs w:val="24"/>
              </w:rPr>
              <w:t>国投瑞银</w:t>
            </w:r>
            <w:proofErr w:type="gramEnd"/>
            <w:r>
              <w:rPr>
                <w:rFonts w:ascii="宋体" w:hint="eastAsia"/>
                <w:bCs/>
                <w:iCs/>
                <w:sz w:val="24"/>
                <w:szCs w:val="24"/>
              </w:rPr>
              <w:t>基金、</w:t>
            </w:r>
            <w:r w:rsidRPr="007B03BF">
              <w:rPr>
                <w:rFonts w:ascii="宋体" w:hint="eastAsia"/>
                <w:bCs/>
                <w:iCs/>
                <w:sz w:val="24"/>
                <w:szCs w:val="24"/>
              </w:rPr>
              <w:t>华泰柏瑞基金</w:t>
            </w:r>
            <w:r>
              <w:rPr>
                <w:rFonts w:ascii="宋体" w:hint="eastAsia"/>
                <w:bCs/>
                <w:iCs/>
                <w:sz w:val="24"/>
                <w:szCs w:val="24"/>
              </w:rPr>
              <w:t>、</w:t>
            </w:r>
            <w:r w:rsidRPr="007B03BF">
              <w:rPr>
                <w:rFonts w:ascii="宋体" w:hint="eastAsia"/>
                <w:bCs/>
                <w:iCs/>
                <w:sz w:val="24"/>
                <w:szCs w:val="24"/>
              </w:rPr>
              <w:t>国联基金</w:t>
            </w:r>
            <w:r>
              <w:rPr>
                <w:rFonts w:ascii="宋体" w:hint="eastAsia"/>
                <w:bCs/>
                <w:iCs/>
                <w:sz w:val="24"/>
                <w:szCs w:val="24"/>
              </w:rPr>
              <w:t>、</w:t>
            </w:r>
            <w:r w:rsidRPr="007B03BF">
              <w:rPr>
                <w:rFonts w:ascii="宋体" w:hint="eastAsia"/>
                <w:bCs/>
                <w:iCs/>
                <w:sz w:val="24"/>
                <w:szCs w:val="24"/>
              </w:rPr>
              <w:t>华夏基金</w:t>
            </w:r>
            <w:r>
              <w:rPr>
                <w:rFonts w:ascii="宋体" w:hint="eastAsia"/>
                <w:bCs/>
                <w:iCs/>
                <w:sz w:val="24"/>
                <w:szCs w:val="24"/>
              </w:rPr>
              <w:t>、</w:t>
            </w:r>
            <w:r w:rsidR="00D0790A">
              <w:rPr>
                <w:rFonts w:ascii="宋体" w:hint="eastAsia"/>
                <w:bCs/>
                <w:iCs/>
                <w:sz w:val="24"/>
                <w:szCs w:val="24"/>
              </w:rPr>
              <w:t>嘉实基金、</w:t>
            </w:r>
            <w:r w:rsidRPr="007B03BF">
              <w:rPr>
                <w:rFonts w:ascii="宋体" w:hint="eastAsia"/>
                <w:bCs/>
                <w:iCs/>
                <w:sz w:val="24"/>
                <w:szCs w:val="24"/>
              </w:rPr>
              <w:t>国新基金</w:t>
            </w:r>
            <w:r>
              <w:rPr>
                <w:rFonts w:ascii="宋体" w:hint="eastAsia"/>
                <w:bCs/>
                <w:iCs/>
                <w:sz w:val="24"/>
                <w:szCs w:val="24"/>
              </w:rPr>
              <w:t>、</w:t>
            </w:r>
            <w:r w:rsidRPr="007B03BF">
              <w:rPr>
                <w:rFonts w:ascii="宋体" w:hint="eastAsia"/>
                <w:bCs/>
                <w:iCs/>
                <w:sz w:val="24"/>
                <w:szCs w:val="24"/>
              </w:rPr>
              <w:t>鹏华基金</w:t>
            </w:r>
            <w:r>
              <w:rPr>
                <w:rFonts w:ascii="宋体" w:hint="eastAsia"/>
                <w:bCs/>
                <w:iCs/>
                <w:sz w:val="24"/>
                <w:szCs w:val="24"/>
              </w:rPr>
              <w:t>、</w:t>
            </w:r>
            <w:r w:rsidRPr="007B03BF">
              <w:rPr>
                <w:rFonts w:ascii="宋体" w:hint="eastAsia"/>
                <w:bCs/>
                <w:iCs/>
                <w:sz w:val="24"/>
                <w:szCs w:val="24"/>
              </w:rPr>
              <w:t>长城基金</w:t>
            </w:r>
            <w:r>
              <w:rPr>
                <w:rFonts w:ascii="宋体" w:hint="eastAsia"/>
                <w:bCs/>
                <w:iCs/>
                <w:sz w:val="24"/>
                <w:szCs w:val="24"/>
              </w:rPr>
              <w:t>、</w:t>
            </w:r>
            <w:r w:rsidR="00D0790A">
              <w:rPr>
                <w:rFonts w:ascii="宋体" w:hint="eastAsia"/>
                <w:bCs/>
                <w:iCs/>
                <w:sz w:val="24"/>
                <w:szCs w:val="24"/>
              </w:rPr>
              <w:t>前海开</w:t>
            </w:r>
            <w:r w:rsidR="000437AD">
              <w:rPr>
                <w:rFonts w:ascii="宋体" w:hint="eastAsia"/>
                <w:bCs/>
                <w:iCs/>
                <w:sz w:val="24"/>
                <w:szCs w:val="24"/>
              </w:rPr>
              <w:t>源</w:t>
            </w:r>
            <w:r w:rsidR="00D0790A">
              <w:rPr>
                <w:rFonts w:ascii="宋体" w:hint="eastAsia"/>
                <w:bCs/>
                <w:iCs/>
                <w:sz w:val="24"/>
                <w:szCs w:val="24"/>
              </w:rPr>
              <w:t>基金、易方达基金、</w:t>
            </w:r>
            <w:r w:rsidRPr="007B03BF">
              <w:rPr>
                <w:rFonts w:ascii="宋体" w:hint="eastAsia"/>
                <w:bCs/>
                <w:iCs/>
                <w:sz w:val="24"/>
                <w:szCs w:val="24"/>
              </w:rPr>
              <w:t>国泰基金</w:t>
            </w:r>
            <w:r w:rsidR="00D0790A">
              <w:rPr>
                <w:rFonts w:ascii="宋体" w:hint="eastAsia"/>
                <w:bCs/>
                <w:iCs/>
                <w:sz w:val="24"/>
                <w:szCs w:val="24"/>
              </w:rPr>
              <w:t>、</w:t>
            </w:r>
            <w:r w:rsidRPr="007B03BF">
              <w:rPr>
                <w:rFonts w:ascii="宋体" w:hint="eastAsia"/>
                <w:bCs/>
                <w:iCs/>
                <w:sz w:val="24"/>
                <w:szCs w:val="24"/>
              </w:rPr>
              <w:t>农银汇理</w:t>
            </w:r>
            <w:r w:rsidR="00D75794">
              <w:rPr>
                <w:rFonts w:ascii="宋体" w:hint="eastAsia"/>
                <w:bCs/>
                <w:iCs/>
                <w:sz w:val="24"/>
                <w:szCs w:val="24"/>
              </w:rPr>
              <w:t>基金</w:t>
            </w:r>
            <w:r>
              <w:rPr>
                <w:rFonts w:ascii="宋体" w:hint="eastAsia"/>
                <w:bCs/>
                <w:iCs/>
                <w:sz w:val="24"/>
                <w:szCs w:val="24"/>
              </w:rPr>
              <w:t>、</w:t>
            </w:r>
            <w:r w:rsidRPr="007B03BF">
              <w:rPr>
                <w:rFonts w:ascii="宋体" w:hint="eastAsia"/>
                <w:bCs/>
                <w:iCs/>
                <w:sz w:val="24"/>
                <w:szCs w:val="24"/>
              </w:rPr>
              <w:t>大成基金</w:t>
            </w:r>
            <w:r w:rsidR="00D0790A">
              <w:rPr>
                <w:rFonts w:ascii="宋体" w:hint="eastAsia"/>
                <w:bCs/>
                <w:iCs/>
                <w:sz w:val="24"/>
                <w:szCs w:val="24"/>
              </w:rPr>
              <w:t>等及公众</w:t>
            </w:r>
            <w:r w:rsidR="00D0790A">
              <w:rPr>
                <w:rFonts w:ascii="宋体"/>
                <w:bCs/>
                <w:iCs/>
                <w:sz w:val="24"/>
                <w:szCs w:val="24"/>
              </w:rPr>
              <w:t>投资者网上提问</w:t>
            </w:r>
            <w:r w:rsidR="00D0790A">
              <w:rPr>
                <w:rFonts w:ascii="宋体" w:hint="eastAsia"/>
                <w:bCs/>
                <w:iCs/>
                <w:sz w:val="24"/>
                <w:szCs w:val="24"/>
              </w:rPr>
              <w:t>。</w:t>
            </w:r>
          </w:p>
        </w:tc>
      </w:tr>
      <w:tr w:rsidR="00D0790A">
        <w:tc>
          <w:tcPr>
            <w:tcW w:w="1668" w:type="dxa"/>
            <w:vAlign w:val="center"/>
          </w:tcPr>
          <w:p w:rsidR="00D0790A" w:rsidRDefault="00D0790A">
            <w:pPr>
              <w:spacing w:line="480" w:lineRule="atLeast"/>
              <w:jc w:val="center"/>
              <w:rPr>
                <w:rFonts w:ascii="宋体"/>
                <w:b/>
                <w:bCs/>
                <w:iCs/>
                <w:sz w:val="24"/>
                <w:szCs w:val="24"/>
              </w:rPr>
            </w:pPr>
            <w:r>
              <w:rPr>
                <w:rFonts w:ascii="宋体" w:hAnsi="宋体" w:hint="eastAsia"/>
                <w:b/>
                <w:bCs/>
                <w:iCs/>
                <w:sz w:val="24"/>
                <w:szCs w:val="24"/>
              </w:rPr>
              <w:t>时间</w:t>
            </w:r>
          </w:p>
        </w:tc>
        <w:tc>
          <w:tcPr>
            <w:tcW w:w="6854" w:type="dxa"/>
          </w:tcPr>
          <w:p w:rsidR="00D0790A" w:rsidRDefault="00D0790A" w:rsidP="007B03BF">
            <w:pPr>
              <w:spacing w:line="480" w:lineRule="atLeast"/>
              <w:rPr>
                <w:rFonts w:ascii="宋体" w:hint="eastAsia"/>
                <w:bCs/>
                <w:iCs/>
                <w:sz w:val="24"/>
                <w:szCs w:val="24"/>
              </w:rPr>
            </w:pPr>
            <w:r>
              <w:rPr>
                <w:rFonts w:ascii="宋体" w:hint="eastAsia"/>
                <w:bCs/>
                <w:iCs/>
                <w:sz w:val="24"/>
                <w:szCs w:val="24"/>
              </w:rPr>
              <w:t>2025年</w:t>
            </w:r>
            <w:r w:rsidR="007B03BF">
              <w:rPr>
                <w:rFonts w:ascii="宋体" w:hint="eastAsia"/>
                <w:bCs/>
                <w:iCs/>
                <w:sz w:val="24"/>
                <w:szCs w:val="24"/>
              </w:rPr>
              <w:t>4</w:t>
            </w:r>
            <w:r>
              <w:rPr>
                <w:rFonts w:ascii="宋体" w:hint="eastAsia"/>
                <w:bCs/>
                <w:iCs/>
                <w:sz w:val="24"/>
                <w:szCs w:val="24"/>
              </w:rPr>
              <w:t>月-</w:t>
            </w:r>
            <w:r w:rsidR="007B03BF">
              <w:rPr>
                <w:rFonts w:ascii="宋体" w:hint="eastAsia"/>
                <w:bCs/>
                <w:iCs/>
                <w:sz w:val="24"/>
                <w:szCs w:val="24"/>
              </w:rPr>
              <w:t>6</w:t>
            </w:r>
            <w:r>
              <w:rPr>
                <w:rFonts w:ascii="宋体" w:hint="eastAsia"/>
                <w:bCs/>
                <w:iCs/>
                <w:sz w:val="24"/>
                <w:szCs w:val="24"/>
              </w:rPr>
              <w:t>月</w:t>
            </w:r>
          </w:p>
        </w:tc>
      </w:tr>
      <w:tr w:rsidR="00D0790A">
        <w:tc>
          <w:tcPr>
            <w:tcW w:w="1668" w:type="dxa"/>
            <w:vAlign w:val="center"/>
          </w:tcPr>
          <w:p w:rsidR="00D0790A" w:rsidRDefault="00D0790A">
            <w:pPr>
              <w:spacing w:line="480" w:lineRule="atLeast"/>
              <w:jc w:val="center"/>
              <w:rPr>
                <w:rFonts w:ascii="宋体"/>
                <w:b/>
                <w:bCs/>
                <w:iCs/>
                <w:sz w:val="24"/>
                <w:szCs w:val="24"/>
              </w:rPr>
            </w:pPr>
            <w:r>
              <w:rPr>
                <w:rFonts w:ascii="宋体" w:hAnsi="宋体" w:hint="eastAsia"/>
                <w:b/>
                <w:bCs/>
                <w:iCs/>
                <w:sz w:val="24"/>
                <w:szCs w:val="24"/>
              </w:rPr>
              <w:t>方式</w:t>
            </w:r>
          </w:p>
        </w:tc>
        <w:tc>
          <w:tcPr>
            <w:tcW w:w="6854" w:type="dxa"/>
          </w:tcPr>
          <w:p w:rsidR="00D0790A" w:rsidRDefault="00D0790A" w:rsidP="00057DCC">
            <w:pPr>
              <w:spacing w:line="480" w:lineRule="atLeast"/>
              <w:rPr>
                <w:rFonts w:ascii="宋体"/>
                <w:b/>
                <w:bCs/>
                <w:iCs/>
                <w:sz w:val="24"/>
                <w:szCs w:val="24"/>
              </w:rPr>
            </w:pPr>
            <w:r>
              <w:rPr>
                <w:rFonts w:hint="eastAsia"/>
                <w:bCs/>
                <w:iCs/>
                <w:sz w:val="24"/>
                <w:szCs w:val="24"/>
              </w:rPr>
              <w:t>现场交流、网上提问</w:t>
            </w:r>
          </w:p>
        </w:tc>
      </w:tr>
      <w:tr w:rsidR="00D0790A">
        <w:tc>
          <w:tcPr>
            <w:tcW w:w="1668" w:type="dxa"/>
            <w:vAlign w:val="center"/>
          </w:tcPr>
          <w:p w:rsidR="00D0790A" w:rsidRDefault="00D0790A">
            <w:pPr>
              <w:spacing w:line="480" w:lineRule="atLeast"/>
              <w:jc w:val="center"/>
              <w:rPr>
                <w:rFonts w:ascii="宋体"/>
                <w:b/>
                <w:bCs/>
                <w:iCs/>
                <w:sz w:val="24"/>
                <w:szCs w:val="24"/>
              </w:rPr>
            </w:pPr>
            <w:r>
              <w:rPr>
                <w:rFonts w:ascii="宋体" w:hAnsi="宋体" w:hint="eastAsia"/>
                <w:b/>
                <w:bCs/>
                <w:iCs/>
                <w:sz w:val="24"/>
                <w:szCs w:val="24"/>
              </w:rPr>
              <w:t>上市公司接待人员姓名</w:t>
            </w:r>
          </w:p>
        </w:tc>
        <w:tc>
          <w:tcPr>
            <w:tcW w:w="6854" w:type="dxa"/>
          </w:tcPr>
          <w:p w:rsidR="007B03BF" w:rsidRDefault="007B03BF" w:rsidP="007B03BF">
            <w:pPr>
              <w:spacing w:line="480" w:lineRule="atLeast"/>
              <w:rPr>
                <w:rFonts w:ascii="宋体" w:hint="eastAsia"/>
                <w:bCs/>
                <w:iCs/>
                <w:sz w:val="24"/>
                <w:szCs w:val="24"/>
              </w:rPr>
            </w:pPr>
            <w:r>
              <w:rPr>
                <w:rFonts w:ascii="宋体" w:hint="eastAsia"/>
                <w:bCs/>
                <w:iCs/>
                <w:sz w:val="24"/>
                <w:szCs w:val="24"/>
              </w:rPr>
              <w:t xml:space="preserve">董事长、党委书记            </w:t>
            </w:r>
            <w:r w:rsidR="007F4544">
              <w:rPr>
                <w:rFonts w:ascii="宋体" w:hint="eastAsia"/>
                <w:bCs/>
                <w:iCs/>
                <w:sz w:val="24"/>
                <w:szCs w:val="24"/>
              </w:rPr>
              <w:t xml:space="preserve">    </w:t>
            </w:r>
            <w:r>
              <w:rPr>
                <w:rFonts w:ascii="宋体" w:hint="eastAsia"/>
                <w:bCs/>
                <w:iCs/>
                <w:sz w:val="24"/>
                <w:szCs w:val="24"/>
              </w:rPr>
              <w:t xml:space="preserve"> 纪瑞东</w:t>
            </w:r>
          </w:p>
          <w:p w:rsidR="007B03BF" w:rsidRDefault="007B03BF" w:rsidP="007B03BF">
            <w:pPr>
              <w:spacing w:line="480" w:lineRule="atLeast"/>
              <w:rPr>
                <w:rFonts w:ascii="宋体" w:hint="eastAsia"/>
                <w:bCs/>
                <w:iCs/>
                <w:sz w:val="24"/>
                <w:szCs w:val="24"/>
              </w:rPr>
            </w:pPr>
            <w:r>
              <w:rPr>
                <w:rFonts w:ascii="宋体" w:hint="eastAsia"/>
                <w:bCs/>
                <w:iCs/>
                <w:sz w:val="24"/>
                <w:szCs w:val="24"/>
              </w:rPr>
              <w:t xml:space="preserve">董事、总会计师              </w:t>
            </w:r>
            <w:r w:rsidR="007F4544">
              <w:rPr>
                <w:rFonts w:ascii="宋体" w:hint="eastAsia"/>
                <w:bCs/>
                <w:iCs/>
                <w:sz w:val="24"/>
                <w:szCs w:val="24"/>
              </w:rPr>
              <w:t xml:space="preserve">    </w:t>
            </w:r>
            <w:r>
              <w:rPr>
                <w:rFonts w:ascii="宋体" w:hint="eastAsia"/>
                <w:bCs/>
                <w:iCs/>
                <w:sz w:val="24"/>
                <w:szCs w:val="24"/>
              </w:rPr>
              <w:t xml:space="preserve"> 李</w:t>
            </w:r>
            <w:r w:rsidR="007D42BA">
              <w:rPr>
                <w:rFonts w:ascii="宋体" w:hint="eastAsia"/>
                <w:bCs/>
                <w:iCs/>
                <w:sz w:val="24"/>
                <w:szCs w:val="24"/>
              </w:rPr>
              <w:t xml:space="preserve">  </w:t>
            </w:r>
            <w:r>
              <w:rPr>
                <w:rFonts w:ascii="宋体" w:hint="eastAsia"/>
                <w:bCs/>
                <w:iCs/>
                <w:sz w:val="24"/>
                <w:szCs w:val="24"/>
              </w:rPr>
              <w:t xml:space="preserve">建 </w:t>
            </w:r>
          </w:p>
          <w:p w:rsidR="002B6FF2" w:rsidRDefault="002B6FF2" w:rsidP="007B03BF">
            <w:pPr>
              <w:spacing w:line="480" w:lineRule="atLeast"/>
              <w:rPr>
                <w:rFonts w:ascii="宋体" w:hint="eastAsia"/>
                <w:bCs/>
                <w:iCs/>
                <w:sz w:val="24"/>
                <w:szCs w:val="24"/>
              </w:rPr>
            </w:pPr>
            <w:r w:rsidRPr="002B6FF2">
              <w:rPr>
                <w:rFonts w:ascii="宋体" w:hint="eastAsia"/>
                <w:bCs/>
                <w:iCs/>
                <w:sz w:val="24"/>
                <w:szCs w:val="24"/>
              </w:rPr>
              <w:t>独立董事</w:t>
            </w:r>
            <w:r>
              <w:rPr>
                <w:rFonts w:ascii="宋体" w:hint="eastAsia"/>
                <w:bCs/>
                <w:iCs/>
                <w:sz w:val="24"/>
                <w:szCs w:val="24"/>
              </w:rPr>
              <w:t xml:space="preserve">                   </w:t>
            </w:r>
            <w:r w:rsidR="007F4544">
              <w:rPr>
                <w:rFonts w:ascii="宋体" w:hint="eastAsia"/>
                <w:bCs/>
                <w:iCs/>
                <w:sz w:val="24"/>
                <w:szCs w:val="24"/>
              </w:rPr>
              <w:t xml:space="preserve">    </w:t>
            </w:r>
            <w:r>
              <w:rPr>
                <w:rFonts w:ascii="宋体" w:hint="eastAsia"/>
                <w:bCs/>
                <w:iCs/>
                <w:sz w:val="24"/>
                <w:szCs w:val="24"/>
              </w:rPr>
              <w:t xml:space="preserve">  </w:t>
            </w:r>
            <w:r w:rsidRPr="002B6FF2">
              <w:rPr>
                <w:rFonts w:ascii="宋体" w:hint="eastAsia"/>
                <w:bCs/>
                <w:iCs/>
                <w:sz w:val="24"/>
                <w:szCs w:val="24"/>
              </w:rPr>
              <w:t>朱秀梅</w:t>
            </w:r>
          </w:p>
          <w:p w:rsidR="007B03BF" w:rsidRDefault="007D42BA" w:rsidP="007B03BF">
            <w:pPr>
              <w:spacing w:line="480" w:lineRule="atLeast"/>
              <w:rPr>
                <w:rFonts w:ascii="宋体" w:hint="eastAsia"/>
                <w:bCs/>
                <w:iCs/>
                <w:sz w:val="24"/>
                <w:szCs w:val="24"/>
              </w:rPr>
            </w:pPr>
            <w:r>
              <w:rPr>
                <w:rFonts w:ascii="宋体" w:hint="eastAsia"/>
                <w:bCs/>
                <w:iCs/>
                <w:sz w:val="24"/>
                <w:szCs w:val="24"/>
              </w:rPr>
              <w:t>董事会秘书</w:t>
            </w:r>
            <w:r w:rsidR="007B03BF">
              <w:rPr>
                <w:rFonts w:ascii="宋体" w:hint="eastAsia"/>
                <w:bCs/>
                <w:iCs/>
                <w:sz w:val="24"/>
                <w:szCs w:val="24"/>
              </w:rPr>
              <w:t xml:space="preserve">                       费</w:t>
            </w:r>
            <w:r>
              <w:rPr>
                <w:rFonts w:ascii="宋体" w:hint="eastAsia"/>
                <w:bCs/>
                <w:iCs/>
                <w:sz w:val="24"/>
                <w:szCs w:val="24"/>
              </w:rPr>
              <w:t xml:space="preserve"> </w:t>
            </w:r>
            <w:r w:rsidR="007F4544">
              <w:rPr>
                <w:rFonts w:ascii="宋体" w:hint="eastAsia"/>
                <w:bCs/>
                <w:iCs/>
                <w:sz w:val="24"/>
                <w:szCs w:val="24"/>
              </w:rPr>
              <w:t xml:space="preserve"> </w:t>
            </w:r>
            <w:r w:rsidR="007B03BF">
              <w:rPr>
                <w:rFonts w:ascii="宋体" w:hint="eastAsia"/>
                <w:bCs/>
                <w:iCs/>
                <w:sz w:val="24"/>
                <w:szCs w:val="24"/>
              </w:rPr>
              <w:t>军</w:t>
            </w:r>
          </w:p>
          <w:p w:rsidR="00D0790A" w:rsidRDefault="007B03BF" w:rsidP="007B03BF">
            <w:pPr>
              <w:spacing w:line="480" w:lineRule="atLeast"/>
              <w:rPr>
                <w:rFonts w:ascii="宋体" w:hint="eastAsia"/>
                <w:bCs/>
                <w:iCs/>
                <w:sz w:val="24"/>
                <w:szCs w:val="24"/>
              </w:rPr>
            </w:pPr>
            <w:r>
              <w:rPr>
                <w:rFonts w:ascii="宋体" w:hint="eastAsia"/>
                <w:bCs/>
                <w:iCs/>
                <w:sz w:val="24"/>
                <w:szCs w:val="24"/>
              </w:rPr>
              <w:t xml:space="preserve">证券事务代表                </w:t>
            </w:r>
            <w:r w:rsidR="007F4544">
              <w:rPr>
                <w:rFonts w:ascii="宋体" w:hint="eastAsia"/>
                <w:bCs/>
                <w:iCs/>
                <w:sz w:val="24"/>
                <w:szCs w:val="24"/>
              </w:rPr>
              <w:t xml:space="preserve">    </w:t>
            </w:r>
            <w:r>
              <w:rPr>
                <w:rFonts w:ascii="宋体" w:hint="eastAsia"/>
                <w:bCs/>
                <w:iCs/>
                <w:sz w:val="24"/>
                <w:szCs w:val="24"/>
              </w:rPr>
              <w:t xml:space="preserve"> 耿春明</w:t>
            </w:r>
          </w:p>
        </w:tc>
      </w:tr>
      <w:tr w:rsidR="00D0790A">
        <w:trPr>
          <w:trHeight w:val="697"/>
        </w:trPr>
        <w:tc>
          <w:tcPr>
            <w:tcW w:w="1668" w:type="dxa"/>
            <w:vAlign w:val="center"/>
          </w:tcPr>
          <w:p w:rsidR="00D0790A" w:rsidRPr="00695E10" w:rsidRDefault="00D0790A">
            <w:pPr>
              <w:spacing w:line="480" w:lineRule="atLeast"/>
              <w:jc w:val="center"/>
              <w:rPr>
                <w:rFonts w:ascii="宋体" w:hAnsi="宋体" w:cs="宋体" w:hint="eastAsia"/>
                <w:b/>
                <w:sz w:val="24"/>
                <w:szCs w:val="24"/>
              </w:rPr>
            </w:pPr>
            <w:r w:rsidRPr="00695E10">
              <w:rPr>
                <w:rFonts w:ascii="宋体" w:hAnsi="宋体" w:cs="宋体" w:hint="eastAsia"/>
                <w:b/>
                <w:sz w:val="24"/>
                <w:szCs w:val="24"/>
              </w:rPr>
              <w:t>投资者关系</w:t>
            </w:r>
          </w:p>
          <w:p w:rsidR="00D0790A" w:rsidRDefault="00D0790A">
            <w:pPr>
              <w:spacing w:line="480" w:lineRule="atLeast"/>
              <w:jc w:val="center"/>
              <w:rPr>
                <w:rFonts w:ascii="宋体" w:hAnsi="宋体" w:cs="宋体"/>
                <w:sz w:val="24"/>
                <w:szCs w:val="24"/>
                <w:highlight w:val="yellow"/>
              </w:rPr>
            </w:pPr>
            <w:r w:rsidRPr="00695E10">
              <w:rPr>
                <w:rFonts w:ascii="宋体" w:hAnsi="宋体" w:cs="宋体" w:hint="eastAsia"/>
                <w:b/>
                <w:sz w:val="24"/>
                <w:szCs w:val="24"/>
              </w:rPr>
              <w:t>活动主要问题</w:t>
            </w:r>
          </w:p>
        </w:tc>
        <w:tc>
          <w:tcPr>
            <w:tcW w:w="6854" w:type="dxa"/>
          </w:tcPr>
          <w:p w:rsidR="00B411E1" w:rsidRPr="00EA2465" w:rsidRDefault="00B411E1" w:rsidP="00B411E1">
            <w:pPr>
              <w:spacing w:line="360" w:lineRule="auto"/>
              <w:ind w:firstLineChars="200" w:firstLine="482"/>
              <w:jc w:val="left"/>
              <w:rPr>
                <w:rFonts w:ascii="宋体" w:hAnsi="宋体" w:hint="eastAsia"/>
                <w:b/>
                <w:sz w:val="24"/>
                <w:szCs w:val="28"/>
              </w:rPr>
            </w:pPr>
            <w:r w:rsidRPr="00EA2465">
              <w:rPr>
                <w:rFonts w:ascii="宋体" w:hAnsi="宋体" w:hint="eastAsia"/>
                <w:b/>
                <w:sz w:val="24"/>
                <w:szCs w:val="28"/>
              </w:rPr>
              <w:t>问题</w:t>
            </w:r>
            <w:proofErr w:type="gramStart"/>
            <w:r w:rsidRPr="00EA2465">
              <w:rPr>
                <w:rFonts w:ascii="宋体" w:hAnsi="宋体" w:hint="eastAsia"/>
                <w:b/>
                <w:sz w:val="24"/>
                <w:szCs w:val="28"/>
              </w:rPr>
              <w:t>一</w:t>
            </w:r>
            <w:proofErr w:type="gramEnd"/>
            <w:r w:rsidRPr="00EA2465">
              <w:rPr>
                <w:rFonts w:ascii="宋体" w:hAnsi="宋体" w:hint="eastAsia"/>
                <w:b/>
                <w:sz w:val="24"/>
                <w:szCs w:val="28"/>
              </w:rPr>
              <w:t>：关于公司新区建设进展情况</w:t>
            </w:r>
            <w:r w:rsidR="00904DC7">
              <w:rPr>
                <w:rFonts w:ascii="宋体" w:hAnsi="宋体" w:hint="eastAsia"/>
                <w:b/>
                <w:sz w:val="24"/>
                <w:szCs w:val="28"/>
              </w:rPr>
              <w:t>。</w:t>
            </w:r>
          </w:p>
          <w:p w:rsidR="00B411E1" w:rsidRPr="00EA2465" w:rsidRDefault="009C059B" w:rsidP="00B411E1">
            <w:pPr>
              <w:spacing w:line="360" w:lineRule="auto"/>
              <w:ind w:firstLineChars="200" w:firstLine="480"/>
              <w:jc w:val="left"/>
              <w:rPr>
                <w:rFonts w:ascii="宋体" w:hAnsi="宋体" w:hint="eastAsia"/>
                <w:sz w:val="24"/>
                <w:szCs w:val="28"/>
              </w:rPr>
            </w:pPr>
            <w:r>
              <w:rPr>
                <w:rFonts w:ascii="宋体" w:hAnsi="宋体" w:hint="eastAsia"/>
                <w:sz w:val="24"/>
                <w:szCs w:val="28"/>
              </w:rPr>
              <w:t>您好，</w:t>
            </w:r>
            <w:r w:rsidR="00B411E1" w:rsidRPr="00EA2465">
              <w:rPr>
                <w:rFonts w:ascii="宋体" w:hAnsi="宋体" w:hint="eastAsia"/>
                <w:sz w:val="24"/>
                <w:szCs w:val="28"/>
              </w:rPr>
              <w:t>沈飞公司局部搬迁建设项目属于政策性搬迁，旨在优化结构布局、拓展发展空间、保障安全环境，带动地区经济和产业发展。该项目的实施,将实现公司现有核心能力在沈阳市域内的异地转移，有利于提高公司航空防务装备科研生产制造能力，增强公司的核心竞争力和核心功能，对推动航空工业发展、加强国防建设、促进区域融合具有重要的社会效益和政治意义。</w:t>
            </w:r>
          </w:p>
          <w:p w:rsidR="00B411E1" w:rsidRPr="00EA2465" w:rsidRDefault="00B411E1" w:rsidP="00B411E1">
            <w:pPr>
              <w:spacing w:line="360" w:lineRule="auto"/>
              <w:ind w:firstLineChars="200" w:firstLine="480"/>
              <w:jc w:val="left"/>
              <w:rPr>
                <w:rFonts w:ascii="宋体" w:hAnsi="宋体" w:hint="eastAsia"/>
                <w:sz w:val="24"/>
                <w:szCs w:val="28"/>
              </w:rPr>
            </w:pPr>
            <w:r w:rsidRPr="00EA2465">
              <w:rPr>
                <w:rFonts w:ascii="宋体" w:hAnsi="宋体" w:hint="eastAsia"/>
                <w:sz w:val="24"/>
                <w:szCs w:val="28"/>
              </w:rPr>
              <w:t>公司新区建设项目已于2023年全面启动建设，并采取分批</w:t>
            </w:r>
            <w:r w:rsidRPr="00EA2465">
              <w:rPr>
                <w:rFonts w:ascii="宋体" w:hAnsi="宋体" w:hint="eastAsia"/>
                <w:sz w:val="24"/>
                <w:szCs w:val="28"/>
              </w:rPr>
              <w:lastRenderedPageBreak/>
              <w:t>分段招标方式组织实施，预计今年年底实现</w:t>
            </w:r>
            <w:proofErr w:type="gramStart"/>
            <w:r w:rsidRPr="00EA2465">
              <w:rPr>
                <w:rFonts w:ascii="宋体" w:hAnsi="宋体" w:hint="eastAsia"/>
                <w:sz w:val="24"/>
                <w:szCs w:val="28"/>
              </w:rPr>
              <w:t>新区产线贯通</w:t>
            </w:r>
            <w:proofErr w:type="gramEnd"/>
            <w:r w:rsidRPr="00EA2465">
              <w:rPr>
                <w:rFonts w:ascii="宋体" w:hAnsi="宋体" w:hint="eastAsia"/>
                <w:sz w:val="24"/>
                <w:szCs w:val="28"/>
              </w:rPr>
              <w:t>及试运行，预计明年年底实现综合办公大楼交付使用，全面收官新区建设。目前各个标段正按计划开展相应工作，整体进展符合</w:t>
            </w:r>
            <w:proofErr w:type="gramStart"/>
            <w:r w:rsidRPr="00EA2465">
              <w:rPr>
                <w:rFonts w:ascii="宋体" w:hAnsi="宋体" w:hint="eastAsia"/>
                <w:sz w:val="24"/>
                <w:szCs w:val="28"/>
              </w:rPr>
              <w:t>主计划</w:t>
            </w:r>
            <w:proofErr w:type="gramEnd"/>
            <w:r w:rsidRPr="00EA2465">
              <w:rPr>
                <w:rFonts w:ascii="宋体" w:hAnsi="宋体" w:hint="eastAsia"/>
                <w:sz w:val="24"/>
                <w:szCs w:val="28"/>
              </w:rPr>
              <w:t>节点要求。期间老厂区与新厂区会保持同步运营，实现无缝过渡衔接，不会对公司生产经营造成影响。</w:t>
            </w:r>
          </w:p>
          <w:p w:rsidR="00B411E1" w:rsidRPr="00EA2465" w:rsidRDefault="00B411E1" w:rsidP="00B411E1">
            <w:pPr>
              <w:spacing w:line="360" w:lineRule="auto"/>
              <w:ind w:firstLineChars="200" w:firstLine="482"/>
              <w:jc w:val="left"/>
              <w:rPr>
                <w:rFonts w:ascii="宋体" w:hAnsi="宋体" w:hint="eastAsia"/>
                <w:b/>
                <w:sz w:val="24"/>
                <w:szCs w:val="28"/>
              </w:rPr>
            </w:pPr>
            <w:r w:rsidRPr="00EA2465">
              <w:rPr>
                <w:rFonts w:ascii="宋体" w:hAnsi="宋体" w:hint="eastAsia"/>
                <w:b/>
                <w:sz w:val="24"/>
                <w:szCs w:val="28"/>
              </w:rPr>
              <w:t>问题二：关于公司军贸业务进展情况</w:t>
            </w:r>
            <w:r w:rsidR="00904DC7">
              <w:rPr>
                <w:rFonts w:ascii="宋体" w:hAnsi="宋体" w:hint="eastAsia"/>
                <w:b/>
                <w:sz w:val="24"/>
                <w:szCs w:val="28"/>
              </w:rPr>
              <w:t>。</w:t>
            </w:r>
          </w:p>
          <w:p w:rsidR="00B411E1" w:rsidRPr="00EA2465" w:rsidRDefault="009C059B" w:rsidP="00B411E1">
            <w:pPr>
              <w:spacing w:line="360" w:lineRule="auto"/>
              <w:ind w:firstLineChars="200" w:firstLine="480"/>
              <w:jc w:val="left"/>
              <w:rPr>
                <w:rFonts w:ascii="宋体" w:hAnsi="宋体" w:hint="eastAsia"/>
                <w:sz w:val="24"/>
                <w:szCs w:val="28"/>
              </w:rPr>
            </w:pPr>
            <w:r>
              <w:rPr>
                <w:rFonts w:ascii="宋体" w:hAnsi="宋体" w:hint="eastAsia"/>
                <w:sz w:val="24"/>
                <w:szCs w:val="28"/>
              </w:rPr>
              <w:t>您好，</w:t>
            </w:r>
            <w:r w:rsidR="00B411E1" w:rsidRPr="00EA2465">
              <w:rPr>
                <w:rFonts w:ascii="宋体" w:hAnsi="宋体" w:hint="eastAsia"/>
                <w:sz w:val="24"/>
                <w:szCs w:val="28"/>
              </w:rPr>
              <w:t>国际军贸向来是武器装备验证的重要方法和大国外交的有力补充，国家也有“中国军事力量走出去”的号召。中航工业已将军贸作为核心主业，成立了军贸发展委员会、办公室和工作组，强化集团抓总作用、缩短军贸决策链条，将军</w:t>
            </w:r>
            <w:proofErr w:type="gramStart"/>
            <w:r w:rsidR="00B411E1" w:rsidRPr="00EA2465">
              <w:rPr>
                <w:rFonts w:ascii="宋体" w:hAnsi="宋体" w:hint="eastAsia"/>
                <w:sz w:val="24"/>
                <w:szCs w:val="28"/>
              </w:rPr>
              <w:t>贸业务</w:t>
            </w:r>
            <w:proofErr w:type="gramEnd"/>
            <w:r w:rsidR="00B411E1" w:rsidRPr="00EA2465">
              <w:rPr>
                <w:rFonts w:ascii="宋体" w:hAnsi="宋体" w:hint="eastAsia"/>
                <w:sz w:val="24"/>
                <w:szCs w:val="28"/>
              </w:rPr>
              <w:t>重大决策在全集团拉通、贯穿，并持续推动构建国内、国际双循环相互促进的军贸发展新格局。</w:t>
            </w:r>
          </w:p>
          <w:p w:rsidR="00B411E1" w:rsidRPr="00EA2465" w:rsidRDefault="00B411E1" w:rsidP="00B411E1">
            <w:pPr>
              <w:spacing w:line="360" w:lineRule="auto"/>
              <w:ind w:firstLineChars="200" w:firstLine="480"/>
              <w:jc w:val="left"/>
              <w:rPr>
                <w:rFonts w:ascii="宋体" w:hAnsi="宋体" w:hint="eastAsia"/>
                <w:sz w:val="24"/>
                <w:szCs w:val="28"/>
              </w:rPr>
            </w:pPr>
            <w:r w:rsidRPr="00EA2465">
              <w:rPr>
                <w:rFonts w:ascii="宋体" w:hAnsi="宋体" w:hint="eastAsia"/>
                <w:sz w:val="24"/>
                <w:szCs w:val="28"/>
              </w:rPr>
              <w:t>公司全面承接中航工业党组决定，对标国内外先进航空企业，统筹公司装备研制资源，按照“一型装备服务两个市场”的政策要求，全面部署推进航空军贸专项行动，并建立了专项推进的组织机构，制定了“十四五”及中长期军贸业务发展规划，积极把握开放发展机遇，持续对接目标客户、加速开拓高端航空装备军贸市场。</w:t>
            </w:r>
          </w:p>
          <w:p w:rsidR="00B411E1" w:rsidRPr="00EA2465" w:rsidRDefault="00B411E1" w:rsidP="00B411E1">
            <w:pPr>
              <w:spacing w:line="360" w:lineRule="auto"/>
              <w:ind w:firstLineChars="200" w:firstLine="482"/>
              <w:jc w:val="left"/>
              <w:rPr>
                <w:rFonts w:ascii="宋体" w:hAnsi="宋体" w:hint="eastAsia"/>
                <w:b/>
                <w:sz w:val="24"/>
                <w:szCs w:val="28"/>
              </w:rPr>
            </w:pPr>
            <w:r w:rsidRPr="00EA2465">
              <w:rPr>
                <w:rFonts w:ascii="宋体" w:hAnsi="宋体" w:hint="eastAsia"/>
                <w:b/>
                <w:sz w:val="24"/>
                <w:szCs w:val="28"/>
              </w:rPr>
              <w:t>问题三：关于公司供应链管理情况</w:t>
            </w:r>
            <w:r w:rsidR="00904DC7">
              <w:rPr>
                <w:rFonts w:ascii="宋体" w:hAnsi="宋体" w:hint="eastAsia"/>
                <w:b/>
                <w:sz w:val="24"/>
                <w:szCs w:val="28"/>
              </w:rPr>
              <w:t>。</w:t>
            </w:r>
          </w:p>
          <w:p w:rsidR="00B411E1" w:rsidRPr="00EA2465" w:rsidRDefault="009C059B" w:rsidP="00B411E1">
            <w:pPr>
              <w:spacing w:line="360" w:lineRule="auto"/>
              <w:ind w:firstLineChars="200" w:firstLine="480"/>
              <w:jc w:val="left"/>
              <w:rPr>
                <w:rFonts w:ascii="宋体" w:hAnsi="宋体" w:hint="eastAsia"/>
                <w:sz w:val="24"/>
                <w:szCs w:val="28"/>
              </w:rPr>
            </w:pPr>
            <w:r>
              <w:rPr>
                <w:rFonts w:ascii="宋体" w:hAnsi="宋体" w:hint="eastAsia"/>
                <w:sz w:val="24"/>
                <w:szCs w:val="28"/>
              </w:rPr>
              <w:t>您好，</w:t>
            </w:r>
            <w:r w:rsidR="00B411E1" w:rsidRPr="00EA2465">
              <w:rPr>
                <w:rFonts w:ascii="宋体" w:hAnsi="宋体" w:hint="eastAsia"/>
                <w:sz w:val="24"/>
                <w:szCs w:val="28"/>
              </w:rPr>
              <w:t>中航工业当前着力打造现代航空产业链，公司作为航空主机龙头企业和供应链“链长”，在“保供、合</w:t>
            </w:r>
            <w:proofErr w:type="gramStart"/>
            <w:r w:rsidR="00B411E1" w:rsidRPr="00EA2465">
              <w:rPr>
                <w:rFonts w:ascii="宋体" w:hAnsi="宋体" w:hint="eastAsia"/>
                <w:sz w:val="24"/>
                <w:szCs w:val="28"/>
              </w:rPr>
              <w:t>规</w:t>
            </w:r>
            <w:proofErr w:type="gramEnd"/>
            <w:r w:rsidR="00B411E1" w:rsidRPr="00EA2465">
              <w:rPr>
                <w:rFonts w:ascii="宋体" w:hAnsi="宋体" w:hint="eastAsia"/>
                <w:sz w:val="24"/>
                <w:szCs w:val="28"/>
              </w:rPr>
              <w:t>、控本、增效”目标的牵引下，全面压实产业链增量布局、存量优化、变量管控，加快提升供应链“计划协同、风险防范、精准管控”能力。2024年，公司建立实施季度任务滚动需求考核及风险等级管理机制，构建应用供应商“选、控、评”闭环管理体系，大力实施竞争性采购和差异化价格管控，压降零部件外包成本1.4亿元、原材料采购成本2亿元。</w:t>
            </w:r>
          </w:p>
          <w:p w:rsidR="00B411E1" w:rsidRPr="00EA2465" w:rsidRDefault="00B411E1" w:rsidP="00B411E1">
            <w:pPr>
              <w:spacing w:line="360" w:lineRule="auto"/>
              <w:ind w:firstLineChars="200" w:firstLine="480"/>
              <w:jc w:val="left"/>
              <w:rPr>
                <w:rFonts w:ascii="宋体" w:hAnsi="宋体" w:hint="eastAsia"/>
                <w:sz w:val="24"/>
                <w:szCs w:val="28"/>
              </w:rPr>
            </w:pPr>
            <w:r w:rsidRPr="00EA2465">
              <w:rPr>
                <w:rFonts w:ascii="宋体" w:hAnsi="宋体" w:hint="eastAsia"/>
                <w:sz w:val="24"/>
                <w:szCs w:val="28"/>
              </w:rPr>
              <w:t>2025年，公司将进一步优化供应</w:t>
            </w:r>
            <w:proofErr w:type="gramStart"/>
            <w:r w:rsidRPr="00EA2465">
              <w:rPr>
                <w:rFonts w:ascii="宋体" w:hAnsi="宋体" w:hint="eastAsia"/>
                <w:sz w:val="24"/>
                <w:szCs w:val="28"/>
              </w:rPr>
              <w:t>商资源</w:t>
            </w:r>
            <w:proofErr w:type="gramEnd"/>
            <w:r w:rsidRPr="00EA2465">
              <w:rPr>
                <w:rFonts w:ascii="宋体" w:hAnsi="宋体" w:hint="eastAsia"/>
                <w:sz w:val="24"/>
                <w:szCs w:val="28"/>
              </w:rPr>
              <w:t>布局，加强核心供应商开发培育，通过深化实施竞争性采购，强化部分瓶颈产品“双流水”开发，落实“集谈分采、集谈集采”模式，着力打造敏捷</w:t>
            </w:r>
            <w:r w:rsidRPr="00EA2465">
              <w:rPr>
                <w:rFonts w:ascii="宋体" w:hAnsi="宋体" w:hint="eastAsia"/>
                <w:sz w:val="24"/>
                <w:szCs w:val="28"/>
              </w:rPr>
              <w:lastRenderedPageBreak/>
              <w:t>弹性、安全可靠的供应链生态，持续改善关键器材及时配套率，进一步提升产业链、供应链韧性和安全水平。</w:t>
            </w:r>
          </w:p>
          <w:p w:rsidR="00B411E1" w:rsidRPr="00EA2465" w:rsidRDefault="00B411E1" w:rsidP="00B411E1">
            <w:pPr>
              <w:spacing w:line="360" w:lineRule="auto"/>
              <w:ind w:firstLineChars="200" w:firstLine="482"/>
              <w:jc w:val="left"/>
              <w:rPr>
                <w:rFonts w:ascii="宋体" w:hAnsi="宋体" w:hint="eastAsia"/>
                <w:b/>
                <w:sz w:val="24"/>
                <w:szCs w:val="28"/>
              </w:rPr>
            </w:pPr>
            <w:r w:rsidRPr="00EA2465">
              <w:rPr>
                <w:rFonts w:ascii="宋体" w:hAnsi="宋体" w:hint="eastAsia"/>
                <w:b/>
                <w:sz w:val="24"/>
                <w:szCs w:val="28"/>
              </w:rPr>
              <w:t>问题四：关于公司市值管理工作情况</w:t>
            </w:r>
            <w:r w:rsidR="00904DC7">
              <w:rPr>
                <w:rFonts w:ascii="宋体" w:hAnsi="宋体" w:hint="eastAsia"/>
                <w:b/>
                <w:sz w:val="24"/>
                <w:szCs w:val="28"/>
              </w:rPr>
              <w:t>。</w:t>
            </w:r>
          </w:p>
          <w:p w:rsidR="00B411E1" w:rsidRPr="00EA2465" w:rsidRDefault="009C059B" w:rsidP="00B411E1">
            <w:pPr>
              <w:spacing w:line="360" w:lineRule="auto"/>
              <w:ind w:firstLineChars="200" w:firstLine="480"/>
              <w:jc w:val="left"/>
              <w:rPr>
                <w:rFonts w:ascii="宋体" w:hAnsi="宋体" w:hint="eastAsia"/>
                <w:sz w:val="24"/>
                <w:szCs w:val="28"/>
              </w:rPr>
            </w:pPr>
            <w:r>
              <w:rPr>
                <w:rFonts w:ascii="宋体" w:hAnsi="宋体" w:hint="eastAsia"/>
                <w:sz w:val="24"/>
                <w:szCs w:val="28"/>
              </w:rPr>
              <w:t>您好，</w:t>
            </w:r>
            <w:r w:rsidR="00B411E1" w:rsidRPr="00EA2465">
              <w:rPr>
                <w:rFonts w:ascii="宋体" w:hAnsi="宋体" w:hint="eastAsia"/>
                <w:sz w:val="24"/>
                <w:szCs w:val="28"/>
              </w:rPr>
              <w:t>作为上证</w:t>
            </w:r>
            <w:r w:rsidR="00C43BC1">
              <w:rPr>
                <w:rFonts w:ascii="宋体" w:hAnsi="宋体" w:hint="eastAsia"/>
                <w:sz w:val="24"/>
                <w:szCs w:val="28"/>
              </w:rPr>
              <w:t>50</w:t>
            </w:r>
            <w:r w:rsidR="00B411E1" w:rsidRPr="00EA2465">
              <w:rPr>
                <w:rFonts w:ascii="宋体" w:hAnsi="宋体" w:hint="eastAsia"/>
                <w:sz w:val="24"/>
                <w:szCs w:val="28"/>
              </w:rPr>
              <w:t>及沪深</w:t>
            </w:r>
            <w:proofErr w:type="gramStart"/>
            <w:r w:rsidR="00B411E1" w:rsidRPr="00EA2465">
              <w:rPr>
                <w:rFonts w:ascii="宋体" w:hAnsi="宋体" w:hint="eastAsia"/>
                <w:sz w:val="24"/>
                <w:szCs w:val="28"/>
              </w:rPr>
              <w:t>300成</w:t>
            </w:r>
            <w:proofErr w:type="gramEnd"/>
            <w:r w:rsidR="00B411E1" w:rsidRPr="00EA2465">
              <w:rPr>
                <w:rFonts w:ascii="宋体" w:hAnsi="宋体" w:hint="eastAsia"/>
                <w:sz w:val="24"/>
                <w:szCs w:val="28"/>
              </w:rPr>
              <w:t>分股，公司高度重视市值管理工作，坚持以提高公司质量为基础，以提升公司投资价值和股东回报能力为目标的市值管理理念。2024年，公司及时响应政策号召，发布了《2024年度“提质增效重回报”行动方案》，探索实施了前三季度及春节前分红，派现总额、现金分红比例均创历史新高，进一步优化分红节奏，增加投资者获得感，年内公司市值创1682亿历史新高，位居军工行业前列。</w:t>
            </w:r>
          </w:p>
          <w:p w:rsidR="00B411E1" w:rsidRPr="00EA2465" w:rsidRDefault="00B411E1" w:rsidP="00B411E1">
            <w:pPr>
              <w:spacing w:line="360" w:lineRule="auto"/>
              <w:ind w:firstLineChars="200" w:firstLine="480"/>
              <w:jc w:val="left"/>
              <w:rPr>
                <w:rFonts w:ascii="宋体" w:hAnsi="宋体" w:hint="eastAsia"/>
                <w:sz w:val="24"/>
                <w:szCs w:val="28"/>
              </w:rPr>
            </w:pPr>
            <w:r w:rsidRPr="00EA2465">
              <w:rPr>
                <w:rFonts w:ascii="宋体" w:hAnsi="宋体" w:hint="eastAsia"/>
                <w:sz w:val="24"/>
                <w:szCs w:val="28"/>
              </w:rPr>
              <w:t>2025年，公司按照《关于改进和加强中央企业控股上市公司市值管理工作的若干意见》、《上市公司监管指引第10号——市值管理》要求，制定了市值管理制度，进一步明确了市值管理工作的组织领导机制和责任落实机制，依法依规开展市值管理工作；针对近期市场大幅波动，公司发布了《关于持续开展“提质增效”行动的公告》，增进市场对公司未来发展前景的信心和对公司价值的认可。后续，公司将积极落实国资委、证监会以及中航工业关于加强市值管理的工作部署，持续构建管理机制完善、管理手段精准、运行效能卓越的市值管理体系，持续增强上市公司运营质量，努力提升投资者回报水平，实现产业发展与市值增长的相互支持和良性互动。</w:t>
            </w:r>
          </w:p>
          <w:p w:rsidR="00EF5B1C" w:rsidRPr="00EF5B1C" w:rsidRDefault="00EF5B1C" w:rsidP="00EF5B1C">
            <w:pPr>
              <w:spacing w:line="360" w:lineRule="auto"/>
              <w:ind w:firstLineChars="200" w:firstLine="482"/>
              <w:jc w:val="left"/>
              <w:rPr>
                <w:rFonts w:ascii="宋体" w:hAnsi="宋体"/>
                <w:b/>
                <w:sz w:val="24"/>
                <w:szCs w:val="28"/>
              </w:rPr>
            </w:pPr>
            <w:r w:rsidRPr="00EF5B1C">
              <w:rPr>
                <w:rFonts w:ascii="宋体" w:hAnsi="宋体" w:hint="eastAsia"/>
                <w:b/>
                <w:sz w:val="24"/>
                <w:szCs w:val="28"/>
              </w:rPr>
              <w:t>问题</w:t>
            </w:r>
            <w:r w:rsidR="007F4544">
              <w:rPr>
                <w:rFonts w:ascii="宋体" w:hAnsi="宋体" w:hint="eastAsia"/>
                <w:b/>
                <w:sz w:val="24"/>
                <w:szCs w:val="28"/>
              </w:rPr>
              <w:t>五</w:t>
            </w:r>
            <w:r w:rsidRPr="00EF5B1C">
              <w:rPr>
                <w:rFonts w:ascii="宋体" w:hAnsi="宋体" w:hint="eastAsia"/>
                <w:b/>
                <w:sz w:val="24"/>
                <w:szCs w:val="28"/>
              </w:rPr>
              <w:t>：请介绍公司ESG管理工作的开展情况</w:t>
            </w:r>
            <w:r>
              <w:rPr>
                <w:rFonts w:ascii="宋体" w:hAnsi="宋体" w:hint="eastAsia"/>
                <w:b/>
                <w:sz w:val="24"/>
                <w:szCs w:val="28"/>
              </w:rPr>
              <w:t>？</w:t>
            </w:r>
          </w:p>
          <w:p w:rsidR="00EF5B1C" w:rsidRPr="00EF5B1C" w:rsidRDefault="009C059B" w:rsidP="00EF5B1C">
            <w:pPr>
              <w:spacing w:line="360" w:lineRule="auto"/>
              <w:ind w:firstLineChars="200" w:firstLine="480"/>
              <w:jc w:val="left"/>
              <w:rPr>
                <w:rFonts w:ascii="宋体" w:hAnsi="宋体"/>
                <w:sz w:val="24"/>
                <w:szCs w:val="28"/>
              </w:rPr>
            </w:pPr>
            <w:r>
              <w:rPr>
                <w:rFonts w:ascii="宋体" w:hAnsi="宋体" w:hint="eastAsia"/>
                <w:sz w:val="24"/>
                <w:szCs w:val="28"/>
              </w:rPr>
              <w:t>您好，</w:t>
            </w:r>
            <w:r w:rsidR="00EF5B1C" w:rsidRPr="00EF5B1C">
              <w:rPr>
                <w:rFonts w:ascii="宋体" w:hAnsi="宋体" w:hint="eastAsia"/>
                <w:sz w:val="24"/>
                <w:szCs w:val="28"/>
              </w:rPr>
              <w:t>2024年，公司深入推进ESG评级提升与体系建设，将董事会“战略委员会”调整为“战略与ESG委员会”，在治理层嵌入ESG管理职能，初步搭建了军工</w:t>
            </w:r>
            <w:proofErr w:type="gramStart"/>
            <w:r w:rsidR="00EF5B1C" w:rsidRPr="00EF5B1C">
              <w:rPr>
                <w:rFonts w:ascii="宋体" w:hAnsi="宋体" w:hint="eastAsia"/>
                <w:sz w:val="24"/>
                <w:szCs w:val="28"/>
              </w:rPr>
              <w:t>央企特色</w:t>
            </w:r>
            <w:proofErr w:type="gramEnd"/>
            <w:r w:rsidR="00EF5B1C" w:rsidRPr="00EF5B1C">
              <w:rPr>
                <w:rFonts w:ascii="宋体" w:hAnsi="宋体" w:hint="eastAsia"/>
                <w:sz w:val="24"/>
                <w:szCs w:val="28"/>
              </w:rPr>
              <w:t>的ESG指标体系，推动公司精准开展ESG议题实践。</w:t>
            </w:r>
          </w:p>
          <w:p w:rsidR="00EF5B1C" w:rsidRPr="00EF5B1C" w:rsidRDefault="007F4544" w:rsidP="00EF5B1C">
            <w:pPr>
              <w:spacing w:line="360" w:lineRule="auto"/>
              <w:ind w:firstLineChars="200" w:firstLine="480"/>
              <w:jc w:val="left"/>
              <w:rPr>
                <w:rFonts w:ascii="宋体" w:hAnsi="宋体"/>
                <w:sz w:val="24"/>
                <w:szCs w:val="28"/>
              </w:rPr>
            </w:pPr>
            <w:r>
              <w:rPr>
                <w:rFonts w:ascii="宋体" w:hAnsi="宋体" w:hint="eastAsia"/>
                <w:sz w:val="24"/>
                <w:szCs w:val="28"/>
              </w:rPr>
              <w:t>公司</w:t>
            </w:r>
            <w:r w:rsidRPr="007F4544">
              <w:rPr>
                <w:rFonts w:ascii="宋体" w:hAnsi="宋体" w:hint="eastAsia"/>
                <w:sz w:val="24"/>
                <w:szCs w:val="28"/>
              </w:rPr>
              <w:t>2023年首次发布ESG报告</w:t>
            </w:r>
            <w:r w:rsidR="000437AD">
              <w:rPr>
                <w:rFonts w:ascii="宋体" w:hAnsi="宋体" w:hint="eastAsia"/>
                <w:sz w:val="24"/>
                <w:szCs w:val="28"/>
              </w:rPr>
              <w:t>并</w:t>
            </w:r>
            <w:r w:rsidRPr="007F4544">
              <w:rPr>
                <w:rFonts w:ascii="宋体" w:hAnsi="宋体" w:hint="eastAsia"/>
                <w:sz w:val="24"/>
                <w:szCs w:val="28"/>
              </w:rPr>
              <w:t>获得万得“AA”评级，2024年</w:t>
            </w:r>
            <w:r w:rsidR="00C43BC1">
              <w:rPr>
                <w:rFonts w:ascii="宋体" w:hAnsi="宋体" w:hint="eastAsia"/>
                <w:sz w:val="24"/>
                <w:szCs w:val="28"/>
              </w:rPr>
              <w:t>ESG</w:t>
            </w:r>
            <w:r w:rsidRPr="007F4544">
              <w:rPr>
                <w:rFonts w:ascii="宋体" w:hAnsi="宋体" w:hint="eastAsia"/>
                <w:sz w:val="24"/>
                <w:szCs w:val="28"/>
              </w:rPr>
              <w:t>综合得分在万得航空航天与国防</w:t>
            </w:r>
            <w:proofErr w:type="gramStart"/>
            <w:r w:rsidRPr="007F4544">
              <w:rPr>
                <w:rFonts w:ascii="宋体" w:hAnsi="宋体" w:hint="eastAsia"/>
                <w:sz w:val="24"/>
                <w:szCs w:val="28"/>
              </w:rPr>
              <w:t>Ⅲ行业</w:t>
            </w:r>
            <w:proofErr w:type="gramEnd"/>
            <w:r w:rsidRPr="007F4544">
              <w:rPr>
                <w:rFonts w:ascii="宋体" w:hAnsi="宋体" w:hint="eastAsia"/>
                <w:sz w:val="24"/>
                <w:szCs w:val="28"/>
              </w:rPr>
              <w:t>92家上市公司中位列第一，积极向投资者展现公司可持续发展良好实践。</w:t>
            </w:r>
            <w:r w:rsidR="00EF5B1C" w:rsidRPr="00EF5B1C">
              <w:rPr>
                <w:rFonts w:ascii="宋体" w:hAnsi="宋体" w:hint="eastAsia"/>
                <w:sz w:val="24"/>
                <w:szCs w:val="28"/>
              </w:rPr>
              <w:t>接续荣获中上协“2024年上市公司可持续发展优秀实践案例”、万得</w:t>
            </w:r>
            <w:r w:rsidR="00EF5B1C" w:rsidRPr="00EF5B1C">
              <w:rPr>
                <w:rFonts w:ascii="宋体" w:hAnsi="宋体" w:hint="eastAsia"/>
                <w:sz w:val="24"/>
                <w:szCs w:val="28"/>
              </w:rPr>
              <w:lastRenderedPageBreak/>
              <w:t>“2024年度中国上市公司ESG最佳实践案例奖”等专项荣誉。</w:t>
            </w:r>
          </w:p>
          <w:p w:rsidR="00EF5B1C" w:rsidRPr="00EF5B1C" w:rsidRDefault="00EF5B1C" w:rsidP="00EF5B1C">
            <w:pPr>
              <w:spacing w:line="360" w:lineRule="auto"/>
              <w:ind w:firstLineChars="200" w:firstLine="480"/>
              <w:jc w:val="left"/>
              <w:rPr>
                <w:rFonts w:ascii="宋体" w:hAnsi="宋体"/>
                <w:sz w:val="24"/>
                <w:szCs w:val="28"/>
              </w:rPr>
            </w:pPr>
            <w:r w:rsidRPr="00EF5B1C">
              <w:rPr>
                <w:rFonts w:ascii="宋体" w:hAnsi="宋体" w:hint="eastAsia"/>
                <w:sz w:val="24"/>
                <w:szCs w:val="28"/>
              </w:rPr>
              <w:t>公司作为中航工业骨干企业，将笃行“国家安全守护者、高质量发展引领者”使命，全面贯彻新发展理念、积极履行</w:t>
            </w:r>
            <w:proofErr w:type="gramStart"/>
            <w:r w:rsidRPr="00EF5B1C">
              <w:rPr>
                <w:rFonts w:ascii="宋体" w:hAnsi="宋体" w:hint="eastAsia"/>
                <w:sz w:val="24"/>
                <w:szCs w:val="28"/>
              </w:rPr>
              <w:t>央企社会</w:t>
            </w:r>
            <w:proofErr w:type="gramEnd"/>
            <w:r w:rsidRPr="00EF5B1C">
              <w:rPr>
                <w:rFonts w:ascii="宋体" w:hAnsi="宋体" w:hint="eastAsia"/>
                <w:sz w:val="24"/>
                <w:szCs w:val="28"/>
              </w:rPr>
              <w:t>责任，推动公司和经济、社会、环境可持续发展。</w:t>
            </w:r>
          </w:p>
          <w:p w:rsidR="007F276E" w:rsidRPr="007F276E" w:rsidRDefault="007F276E" w:rsidP="007F276E">
            <w:pPr>
              <w:spacing w:line="360" w:lineRule="auto"/>
              <w:ind w:firstLineChars="200" w:firstLine="482"/>
              <w:jc w:val="left"/>
              <w:rPr>
                <w:rFonts w:ascii="宋体" w:hAnsi="宋体" w:hint="eastAsia"/>
                <w:b/>
                <w:sz w:val="24"/>
                <w:szCs w:val="28"/>
              </w:rPr>
            </w:pPr>
            <w:r>
              <w:rPr>
                <w:rFonts w:ascii="宋体" w:hAnsi="宋体" w:hint="eastAsia"/>
                <w:b/>
                <w:sz w:val="24"/>
                <w:szCs w:val="28"/>
              </w:rPr>
              <w:t>问题</w:t>
            </w:r>
            <w:r w:rsidR="007F4544">
              <w:rPr>
                <w:rFonts w:ascii="宋体" w:hAnsi="宋体" w:hint="eastAsia"/>
                <w:b/>
                <w:sz w:val="24"/>
                <w:szCs w:val="28"/>
              </w:rPr>
              <w:t>六</w:t>
            </w:r>
            <w:r>
              <w:rPr>
                <w:rFonts w:ascii="宋体" w:hAnsi="宋体" w:hint="eastAsia"/>
                <w:b/>
                <w:sz w:val="24"/>
                <w:szCs w:val="28"/>
              </w:rPr>
              <w:t>：</w:t>
            </w:r>
            <w:r w:rsidRPr="007F276E">
              <w:rPr>
                <w:rFonts w:ascii="宋体" w:hAnsi="宋体" w:hint="eastAsia"/>
                <w:b/>
                <w:sz w:val="24"/>
                <w:szCs w:val="28"/>
              </w:rPr>
              <w:t xml:space="preserve">贵司今年四月宣布延长定向增发有效期12个月，是否有更加具体的时间安排？公司是否已针对相关风险制定应对预案？ </w:t>
            </w:r>
          </w:p>
          <w:p w:rsidR="007F276E" w:rsidRPr="007F276E" w:rsidRDefault="007F276E" w:rsidP="007F276E">
            <w:pPr>
              <w:spacing w:line="360" w:lineRule="auto"/>
              <w:ind w:firstLineChars="200" w:firstLine="480"/>
              <w:jc w:val="left"/>
              <w:rPr>
                <w:rFonts w:ascii="宋体" w:hAnsi="宋体"/>
                <w:sz w:val="24"/>
                <w:szCs w:val="24"/>
              </w:rPr>
            </w:pPr>
            <w:r w:rsidRPr="00661793">
              <w:rPr>
                <w:rFonts w:ascii="宋体" w:hAnsi="宋体" w:hint="eastAsia"/>
                <w:sz w:val="24"/>
                <w:szCs w:val="24"/>
              </w:rPr>
              <w:t>您好，根据中国证券监督管理委员会《关于同意中航沈飞股份有限公司向特定对象发行股票注册的批复》（证监许可〔2025〕 630 号），本次发行取得的批复自中国证监会同意注册之日起12个月有效，根据相关监管要求及《公司章程》相关规定，公司同步审议延长向特定对象发行A股股票相关决议有效期及授权有效期12</w:t>
            </w:r>
            <w:r w:rsidRPr="009C059B">
              <w:rPr>
                <w:rFonts w:ascii="宋体" w:hAnsi="宋体" w:hint="eastAsia"/>
                <w:sz w:val="24"/>
                <w:szCs w:val="24"/>
              </w:rPr>
              <w:t>个月。</w:t>
            </w:r>
            <w:r w:rsidRPr="00661793">
              <w:rPr>
                <w:rFonts w:ascii="宋体" w:hAnsi="宋体" w:hint="eastAsia"/>
                <w:sz w:val="24"/>
                <w:szCs w:val="24"/>
              </w:rPr>
              <w:t>针对本次向特定对象发行股票进展、对公司的影响及相关风险，敬请投资者关注公司披露的募集说明书等相关公告。截至目前，公司不存在影响本次发行上市及对投资者做出投资决策有重大影响的事项，本次发行仍符合发行条件、上市条件和信息披露要求。</w:t>
            </w:r>
          </w:p>
          <w:p w:rsidR="00EF5B1C" w:rsidRPr="00EF5B1C" w:rsidRDefault="00EF5B1C" w:rsidP="00EF5B1C">
            <w:pPr>
              <w:spacing w:line="360" w:lineRule="auto"/>
              <w:ind w:firstLineChars="200" w:firstLine="482"/>
              <w:jc w:val="left"/>
              <w:rPr>
                <w:rFonts w:ascii="宋体" w:hAnsi="宋体"/>
                <w:b/>
                <w:sz w:val="24"/>
                <w:szCs w:val="28"/>
              </w:rPr>
            </w:pPr>
            <w:r w:rsidRPr="00EF5B1C">
              <w:rPr>
                <w:rFonts w:ascii="宋体" w:hAnsi="宋体" w:hint="eastAsia"/>
                <w:b/>
                <w:sz w:val="24"/>
                <w:szCs w:val="28"/>
              </w:rPr>
              <w:t>问题</w:t>
            </w:r>
            <w:r w:rsidR="007F4544">
              <w:rPr>
                <w:rFonts w:ascii="宋体" w:hAnsi="宋体" w:hint="eastAsia"/>
                <w:b/>
                <w:sz w:val="24"/>
                <w:szCs w:val="28"/>
              </w:rPr>
              <w:t>七</w:t>
            </w:r>
            <w:r w:rsidRPr="00EF5B1C">
              <w:rPr>
                <w:rFonts w:ascii="宋体" w:hAnsi="宋体" w:hint="eastAsia"/>
                <w:b/>
                <w:sz w:val="24"/>
                <w:szCs w:val="28"/>
              </w:rPr>
              <w:t>：公司在</w:t>
            </w:r>
            <w:proofErr w:type="gramStart"/>
            <w:r w:rsidRPr="00EF5B1C">
              <w:rPr>
                <w:rFonts w:ascii="宋体" w:hAnsi="宋体" w:hint="eastAsia"/>
                <w:b/>
                <w:sz w:val="24"/>
                <w:szCs w:val="28"/>
              </w:rPr>
              <w:t>低空经济</w:t>
            </w:r>
            <w:proofErr w:type="gramEnd"/>
            <w:r w:rsidRPr="00EF5B1C">
              <w:rPr>
                <w:rFonts w:ascii="宋体" w:hAnsi="宋体" w:hint="eastAsia"/>
                <w:b/>
                <w:sz w:val="24"/>
                <w:szCs w:val="28"/>
              </w:rPr>
              <w:t>领域的布局规划情况</w:t>
            </w:r>
            <w:r>
              <w:rPr>
                <w:rFonts w:ascii="宋体" w:hAnsi="宋体" w:hint="eastAsia"/>
                <w:b/>
                <w:sz w:val="24"/>
                <w:szCs w:val="28"/>
              </w:rPr>
              <w:t>？</w:t>
            </w:r>
          </w:p>
          <w:p w:rsidR="00EF5B1C" w:rsidRPr="00EF5B1C" w:rsidRDefault="009C059B" w:rsidP="00EF5B1C">
            <w:pPr>
              <w:spacing w:line="360" w:lineRule="auto"/>
              <w:ind w:firstLineChars="200" w:firstLine="480"/>
              <w:jc w:val="left"/>
              <w:rPr>
                <w:rFonts w:ascii="宋体" w:hAnsi="宋体"/>
                <w:sz w:val="24"/>
                <w:szCs w:val="28"/>
              </w:rPr>
            </w:pPr>
            <w:r>
              <w:rPr>
                <w:rFonts w:ascii="宋体" w:hAnsi="宋体" w:hint="eastAsia"/>
                <w:sz w:val="24"/>
                <w:szCs w:val="28"/>
              </w:rPr>
              <w:t>您好，</w:t>
            </w:r>
            <w:r w:rsidR="00EF5B1C" w:rsidRPr="00EF5B1C">
              <w:rPr>
                <w:rFonts w:ascii="宋体" w:hAnsi="宋体" w:hint="eastAsia"/>
                <w:sz w:val="24"/>
                <w:szCs w:val="28"/>
              </w:rPr>
              <w:t>“</w:t>
            </w:r>
            <w:r w:rsidR="00EF5B1C" w:rsidRPr="00EF5B1C">
              <w:rPr>
                <w:rFonts w:ascii="宋体" w:hAnsi="宋体"/>
                <w:sz w:val="24"/>
                <w:szCs w:val="28"/>
              </w:rPr>
              <w:t>低空经济</w:t>
            </w:r>
            <w:r w:rsidR="00EF5B1C" w:rsidRPr="00EF5B1C">
              <w:rPr>
                <w:rFonts w:ascii="宋体" w:hAnsi="宋体" w:hint="eastAsia"/>
                <w:sz w:val="24"/>
                <w:szCs w:val="28"/>
              </w:rPr>
              <w:t>”</w:t>
            </w:r>
            <w:r w:rsidR="00EF5B1C" w:rsidRPr="00EF5B1C">
              <w:rPr>
                <w:rFonts w:ascii="宋体" w:hAnsi="宋体"/>
                <w:sz w:val="24"/>
                <w:szCs w:val="28"/>
              </w:rPr>
              <w:t>是国家战略性新兴产业，是新质生产力的典型代表</w:t>
            </w:r>
            <w:r w:rsidR="00EF5B1C" w:rsidRPr="00EF5B1C">
              <w:rPr>
                <w:rFonts w:ascii="宋体" w:hAnsi="宋体" w:hint="eastAsia"/>
                <w:sz w:val="24"/>
                <w:szCs w:val="28"/>
              </w:rPr>
              <w:t>，</w:t>
            </w:r>
            <w:r w:rsidR="00EF5B1C" w:rsidRPr="00EF5B1C">
              <w:rPr>
                <w:rFonts w:ascii="宋体" w:hAnsi="宋体"/>
                <w:sz w:val="24"/>
                <w:szCs w:val="28"/>
              </w:rPr>
              <w:t>发展</w:t>
            </w:r>
            <w:r w:rsidR="00EF5B1C" w:rsidRPr="00EF5B1C">
              <w:rPr>
                <w:rFonts w:ascii="宋体" w:hAnsi="宋体" w:hint="eastAsia"/>
                <w:sz w:val="24"/>
                <w:szCs w:val="28"/>
              </w:rPr>
              <w:t>“</w:t>
            </w:r>
            <w:r w:rsidR="00EF5B1C" w:rsidRPr="00EF5B1C">
              <w:rPr>
                <w:rFonts w:ascii="宋体" w:hAnsi="宋体"/>
                <w:sz w:val="24"/>
                <w:szCs w:val="28"/>
              </w:rPr>
              <w:t>低空经济</w:t>
            </w:r>
            <w:r w:rsidR="00EF5B1C" w:rsidRPr="00EF5B1C">
              <w:rPr>
                <w:rFonts w:ascii="宋体" w:hAnsi="宋体" w:hint="eastAsia"/>
                <w:sz w:val="24"/>
                <w:szCs w:val="28"/>
              </w:rPr>
              <w:t>”</w:t>
            </w:r>
            <w:r w:rsidR="00EF5B1C" w:rsidRPr="00EF5B1C">
              <w:rPr>
                <w:rFonts w:ascii="宋体" w:hAnsi="宋体"/>
                <w:sz w:val="24"/>
                <w:szCs w:val="28"/>
              </w:rPr>
              <w:t>是塑造发展新动能新优势、打造经济增长新引擎的重要举措，</w:t>
            </w:r>
            <w:r w:rsidR="00EF5B1C" w:rsidRPr="00EF5B1C">
              <w:rPr>
                <w:rFonts w:ascii="宋体" w:hAnsi="宋体" w:hint="eastAsia"/>
                <w:sz w:val="24"/>
                <w:szCs w:val="28"/>
              </w:rPr>
              <w:t>中航工业已将“低空经济”等相关新兴领域列入发展规划。</w:t>
            </w:r>
          </w:p>
          <w:p w:rsidR="00EF5B1C" w:rsidRPr="00EF5B1C" w:rsidRDefault="00EF5B1C" w:rsidP="00EF5B1C">
            <w:pPr>
              <w:spacing w:line="360" w:lineRule="auto"/>
              <w:ind w:firstLineChars="200" w:firstLine="480"/>
              <w:jc w:val="left"/>
              <w:rPr>
                <w:rFonts w:ascii="宋体" w:hAnsi="宋体"/>
                <w:sz w:val="24"/>
                <w:szCs w:val="28"/>
              </w:rPr>
            </w:pPr>
            <w:r w:rsidRPr="00EF5B1C">
              <w:rPr>
                <w:rFonts w:ascii="宋体" w:hAnsi="宋体" w:hint="eastAsia"/>
                <w:sz w:val="24"/>
                <w:szCs w:val="28"/>
              </w:rPr>
              <w:t>公司作为大型国有航空装备制造企业，将在中航工业的总体部署下，抢抓“低空经济”发展先机，以民用无人机研制、军民通用技术转化为突破口，探索应用场景构建、运营体系保障等发展模式，积极响应落实国家战略。</w:t>
            </w:r>
          </w:p>
          <w:p w:rsidR="00B411E1" w:rsidRPr="00C12E70" w:rsidRDefault="00B411E1" w:rsidP="00B411E1">
            <w:pPr>
              <w:spacing w:line="360" w:lineRule="auto"/>
              <w:ind w:firstLineChars="200" w:firstLine="482"/>
              <w:jc w:val="left"/>
              <w:rPr>
                <w:rFonts w:ascii="宋体" w:hAnsi="宋体"/>
                <w:b/>
                <w:sz w:val="24"/>
                <w:szCs w:val="28"/>
              </w:rPr>
            </w:pPr>
            <w:r w:rsidRPr="00C12E70">
              <w:rPr>
                <w:rFonts w:ascii="宋体" w:hAnsi="宋体" w:hint="eastAsia"/>
                <w:b/>
                <w:sz w:val="24"/>
                <w:szCs w:val="28"/>
              </w:rPr>
              <w:t>问题</w:t>
            </w:r>
            <w:r w:rsidR="005E3A70">
              <w:rPr>
                <w:rFonts w:ascii="宋体" w:hAnsi="宋体" w:hint="eastAsia"/>
                <w:b/>
                <w:sz w:val="24"/>
                <w:szCs w:val="28"/>
              </w:rPr>
              <w:t>八</w:t>
            </w:r>
            <w:r w:rsidRPr="00C12E70">
              <w:rPr>
                <w:rFonts w:ascii="宋体" w:hAnsi="宋体" w:hint="eastAsia"/>
                <w:b/>
                <w:sz w:val="24"/>
                <w:szCs w:val="28"/>
              </w:rPr>
              <w:t>：关于维修产业的布局，是配合客户的需求，还是基于公司自己的维修布局去展开的？</w:t>
            </w:r>
          </w:p>
          <w:p w:rsidR="00B411E1" w:rsidRPr="00C12E70" w:rsidRDefault="009C059B" w:rsidP="00B411E1">
            <w:pPr>
              <w:spacing w:line="360" w:lineRule="auto"/>
              <w:ind w:firstLineChars="200" w:firstLine="480"/>
              <w:jc w:val="left"/>
              <w:rPr>
                <w:rFonts w:ascii="宋体" w:hAnsi="宋体"/>
                <w:sz w:val="24"/>
                <w:szCs w:val="28"/>
              </w:rPr>
            </w:pPr>
            <w:r>
              <w:rPr>
                <w:rFonts w:ascii="宋体" w:hAnsi="宋体" w:hint="eastAsia"/>
                <w:sz w:val="24"/>
                <w:szCs w:val="28"/>
              </w:rPr>
              <w:t>您好，</w:t>
            </w:r>
            <w:r w:rsidR="00B411E1" w:rsidRPr="00C12E70">
              <w:rPr>
                <w:rFonts w:ascii="宋体" w:hAnsi="宋体" w:hint="eastAsia"/>
                <w:sz w:val="24"/>
                <w:szCs w:val="28"/>
              </w:rPr>
              <w:t>目前公开信息显示，国家对整个军备维修在做布局和调整，具体完成时间尚不明确。作为企业来讲，公司是航空工业</w:t>
            </w:r>
            <w:r w:rsidR="00B411E1" w:rsidRPr="00C12E70">
              <w:rPr>
                <w:rFonts w:ascii="宋体" w:hAnsi="宋体" w:hint="eastAsia"/>
                <w:sz w:val="24"/>
                <w:szCs w:val="28"/>
              </w:rPr>
              <w:lastRenderedPageBreak/>
              <w:t>从事先进战斗机的关键性企业，从维修技术、维修能力储备上，公司的布局不仅仅基于自身思考，更在于整个市场环境。公司是根据各方面的考核指标，无论是生产进度、质量，甚至成本控制，包括其他的产业创新各个维度评价之后，依靠整体的</w:t>
            </w:r>
            <w:proofErr w:type="gramStart"/>
            <w:r w:rsidR="005E3A70">
              <w:rPr>
                <w:rFonts w:ascii="宋体" w:hAnsi="宋体" w:hint="eastAsia"/>
                <w:sz w:val="24"/>
                <w:szCs w:val="28"/>
              </w:rPr>
              <w:t>研</w:t>
            </w:r>
            <w:proofErr w:type="gramEnd"/>
            <w:r w:rsidR="005E3A70">
              <w:rPr>
                <w:rFonts w:ascii="宋体" w:hAnsi="宋体" w:hint="eastAsia"/>
                <w:sz w:val="24"/>
                <w:szCs w:val="28"/>
              </w:rPr>
              <w:t>造修</w:t>
            </w:r>
            <w:r w:rsidR="00B411E1" w:rsidRPr="00C12E70">
              <w:rPr>
                <w:rFonts w:ascii="宋体" w:hAnsi="宋体" w:hint="eastAsia"/>
                <w:sz w:val="24"/>
                <w:szCs w:val="28"/>
              </w:rPr>
              <w:t>一体化</w:t>
            </w:r>
            <w:r w:rsidR="005E3A70">
              <w:rPr>
                <w:rFonts w:ascii="宋体" w:hAnsi="宋体" w:hint="eastAsia"/>
                <w:sz w:val="24"/>
                <w:szCs w:val="28"/>
              </w:rPr>
              <w:t>及</w:t>
            </w:r>
            <w:r w:rsidR="00B411E1" w:rsidRPr="00C12E70">
              <w:rPr>
                <w:rFonts w:ascii="宋体" w:hAnsi="宋体" w:hint="eastAsia"/>
                <w:sz w:val="24"/>
                <w:szCs w:val="28"/>
              </w:rPr>
              <w:t>技术能力提升来实现增量。</w:t>
            </w:r>
          </w:p>
          <w:p w:rsidR="00B411E1" w:rsidRPr="00875E3F" w:rsidRDefault="00B411E1" w:rsidP="00B411E1">
            <w:pPr>
              <w:spacing w:line="360" w:lineRule="auto"/>
              <w:ind w:firstLineChars="200" w:firstLine="482"/>
              <w:jc w:val="left"/>
              <w:rPr>
                <w:rFonts w:ascii="宋体" w:hAnsi="宋体"/>
                <w:b/>
                <w:sz w:val="24"/>
                <w:szCs w:val="28"/>
              </w:rPr>
            </w:pPr>
            <w:r w:rsidRPr="00875E3F">
              <w:rPr>
                <w:rFonts w:ascii="宋体" w:hAnsi="宋体" w:hint="eastAsia"/>
                <w:b/>
                <w:sz w:val="24"/>
                <w:szCs w:val="28"/>
              </w:rPr>
              <w:t>问题</w:t>
            </w:r>
            <w:r w:rsidR="005E3A70">
              <w:rPr>
                <w:rFonts w:ascii="宋体" w:hAnsi="宋体" w:hint="eastAsia"/>
                <w:b/>
                <w:sz w:val="24"/>
                <w:szCs w:val="28"/>
              </w:rPr>
              <w:t>九</w:t>
            </w:r>
            <w:r w:rsidRPr="00875E3F">
              <w:rPr>
                <w:rFonts w:ascii="宋体" w:hAnsi="宋体" w:hint="eastAsia"/>
                <w:b/>
                <w:sz w:val="24"/>
                <w:szCs w:val="28"/>
              </w:rPr>
              <w:t>：请展望一下公司后续的毛利净利的变化趋势。</w:t>
            </w:r>
          </w:p>
          <w:p w:rsidR="00D0790A" w:rsidRDefault="009C059B" w:rsidP="007F276E">
            <w:pPr>
              <w:spacing w:line="360" w:lineRule="auto"/>
              <w:ind w:firstLineChars="200" w:firstLine="480"/>
              <w:jc w:val="left"/>
              <w:rPr>
                <w:rFonts w:ascii="宋体" w:hAnsi="宋体" w:hint="eastAsia"/>
                <w:sz w:val="24"/>
                <w:szCs w:val="28"/>
              </w:rPr>
            </w:pPr>
            <w:r>
              <w:rPr>
                <w:rFonts w:ascii="宋体" w:hAnsi="宋体" w:hint="eastAsia"/>
                <w:sz w:val="24"/>
                <w:szCs w:val="28"/>
              </w:rPr>
              <w:t>您好，</w:t>
            </w:r>
            <w:r w:rsidR="00B411E1" w:rsidRPr="00875E3F">
              <w:rPr>
                <w:rFonts w:ascii="宋体" w:hAnsi="宋体" w:hint="eastAsia"/>
                <w:sz w:val="24"/>
                <w:szCs w:val="28"/>
              </w:rPr>
              <w:t>对于产</w:t>
            </w:r>
            <w:r w:rsidR="00B411E1" w:rsidRPr="00C12E70">
              <w:rPr>
                <w:rFonts w:ascii="宋体" w:hAnsi="宋体" w:hint="eastAsia"/>
                <w:sz w:val="24"/>
                <w:szCs w:val="28"/>
              </w:rPr>
              <w:t>品盈利能力，是企业追求的核心目标，关乎企业高质量发展和可持续发展。</w:t>
            </w:r>
            <w:r w:rsidR="00321F92">
              <w:rPr>
                <w:rFonts w:ascii="宋体" w:hAnsi="宋体" w:hint="eastAsia"/>
                <w:sz w:val="24"/>
                <w:szCs w:val="28"/>
              </w:rPr>
              <w:t>随着公司</w:t>
            </w:r>
            <w:r w:rsidR="00B411E1" w:rsidRPr="00C12E70">
              <w:rPr>
                <w:rFonts w:ascii="宋体" w:hAnsi="宋体" w:hint="eastAsia"/>
                <w:sz w:val="24"/>
                <w:szCs w:val="28"/>
              </w:rPr>
              <w:t>新</w:t>
            </w:r>
            <w:r w:rsidR="00321F92">
              <w:rPr>
                <w:rFonts w:ascii="宋体" w:hAnsi="宋体" w:hint="eastAsia"/>
                <w:sz w:val="24"/>
                <w:szCs w:val="28"/>
              </w:rPr>
              <w:t>型号的</w:t>
            </w:r>
            <w:r w:rsidR="00B411E1" w:rsidRPr="00C12E70">
              <w:rPr>
                <w:rFonts w:ascii="宋体" w:hAnsi="宋体" w:hint="eastAsia"/>
                <w:sz w:val="24"/>
                <w:szCs w:val="28"/>
              </w:rPr>
              <w:t>不断推出，老型号订单可能逐渐减少，这也会带来盈利水平的波动，但公司一直持续追求盈利能力的提升</w:t>
            </w:r>
            <w:r w:rsidR="007F276E">
              <w:rPr>
                <w:rFonts w:ascii="宋体" w:hAnsi="宋体" w:hint="eastAsia"/>
                <w:sz w:val="24"/>
                <w:szCs w:val="28"/>
              </w:rPr>
              <w:t>，</w:t>
            </w:r>
            <w:r w:rsidR="00B411E1" w:rsidRPr="00C12E70">
              <w:rPr>
                <w:rFonts w:ascii="宋体" w:hAnsi="宋体" w:hint="eastAsia"/>
                <w:sz w:val="24"/>
                <w:szCs w:val="28"/>
              </w:rPr>
              <w:t>如果按照“十五五”规划，努力做好军贸</w:t>
            </w:r>
            <w:r w:rsidR="00321F92">
              <w:rPr>
                <w:rFonts w:ascii="宋体" w:hAnsi="宋体" w:hint="eastAsia"/>
                <w:sz w:val="24"/>
                <w:szCs w:val="28"/>
              </w:rPr>
              <w:t>业务</w:t>
            </w:r>
            <w:r w:rsidR="00B411E1" w:rsidRPr="00C12E70">
              <w:rPr>
                <w:rFonts w:ascii="宋体" w:hAnsi="宋体" w:hint="eastAsia"/>
                <w:sz w:val="24"/>
                <w:szCs w:val="28"/>
              </w:rPr>
              <w:t>，相信</w:t>
            </w:r>
            <w:r w:rsidR="007F276E">
              <w:rPr>
                <w:rFonts w:ascii="宋体" w:hAnsi="宋体" w:hint="eastAsia"/>
                <w:sz w:val="24"/>
                <w:szCs w:val="28"/>
              </w:rPr>
              <w:t>公司</w:t>
            </w:r>
            <w:r w:rsidR="00B411E1" w:rsidRPr="00C12E70">
              <w:rPr>
                <w:rFonts w:ascii="宋体" w:hAnsi="宋体" w:hint="eastAsia"/>
                <w:sz w:val="24"/>
                <w:szCs w:val="28"/>
              </w:rPr>
              <w:t>的盈利能力，包括盈利水平应该会持续稳定增长。</w:t>
            </w:r>
          </w:p>
          <w:p w:rsidR="004F6A9B" w:rsidRPr="0099371B" w:rsidRDefault="007E12DC" w:rsidP="004F6A9B">
            <w:pPr>
              <w:snapToGrid w:val="0"/>
              <w:spacing w:line="360" w:lineRule="auto"/>
              <w:ind w:firstLineChars="200" w:firstLine="482"/>
              <w:rPr>
                <w:rFonts w:ascii="宋体" w:hAnsi="宋体" w:cs="宋体"/>
                <w:b/>
                <w:sz w:val="24"/>
                <w:szCs w:val="24"/>
              </w:rPr>
            </w:pPr>
            <w:r>
              <w:rPr>
                <w:rFonts w:ascii="宋体" w:hAnsi="宋体" w:hint="eastAsia"/>
                <w:b/>
                <w:sz w:val="24"/>
                <w:szCs w:val="28"/>
              </w:rPr>
              <w:t>问题十：</w:t>
            </w:r>
            <w:r w:rsidR="004F6A9B" w:rsidRPr="0099371B">
              <w:rPr>
                <w:rFonts w:ascii="宋体" w:hAnsi="宋体" w:cs="宋体" w:hint="eastAsia"/>
                <w:b/>
                <w:sz w:val="24"/>
                <w:szCs w:val="24"/>
              </w:rPr>
              <w:t>公司在业绩增长的同时，如何规划股东回报？</w:t>
            </w:r>
          </w:p>
          <w:p w:rsidR="004F6A9B" w:rsidRPr="004F6A9B" w:rsidRDefault="009C059B" w:rsidP="004F6A9B">
            <w:pPr>
              <w:snapToGrid w:val="0"/>
              <w:spacing w:line="360" w:lineRule="auto"/>
              <w:ind w:firstLineChars="200" w:firstLine="480"/>
              <w:rPr>
                <w:rFonts w:ascii="宋体" w:hAnsi="宋体" w:cs="宋体" w:hint="eastAsia"/>
                <w:sz w:val="24"/>
                <w:szCs w:val="24"/>
              </w:rPr>
            </w:pPr>
            <w:r>
              <w:rPr>
                <w:rFonts w:ascii="宋体" w:hAnsi="宋体" w:hint="eastAsia"/>
                <w:sz w:val="24"/>
                <w:szCs w:val="28"/>
              </w:rPr>
              <w:t>您好，</w:t>
            </w:r>
            <w:r w:rsidR="004F6A9B" w:rsidRPr="0099371B">
              <w:rPr>
                <w:rFonts w:ascii="宋体" w:hAnsi="宋体" w:cs="宋体" w:hint="eastAsia"/>
                <w:sz w:val="24"/>
                <w:szCs w:val="24"/>
              </w:rPr>
              <w:t>公司“十四五”期间，加速产品升级换代，优化产业发展布局，提升价值创造能力，形成新的经济增长点。同时，在保证可持续发展的前提下，</w:t>
            </w:r>
            <w:r w:rsidR="009138DF" w:rsidRPr="0099371B">
              <w:rPr>
                <w:rFonts w:ascii="宋体" w:hAnsi="宋体" w:cs="宋体" w:hint="eastAsia"/>
                <w:sz w:val="24"/>
                <w:szCs w:val="24"/>
              </w:rPr>
              <w:t>公司</w:t>
            </w:r>
            <w:r w:rsidR="009138DF">
              <w:rPr>
                <w:rFonts w:ascii="宋体" w:hAnsi="宋体" w:cs="宋体" w:hint="eastAsia"/>
                <w:sz w:val="24"/>
                <w:szCs w:val="24"/>
              </w:rPr>
              <w:t>将根</w:t>
            </w:r>
            <w:r w:rsidR="004F6A9B" w:rsidRPr="0099371B">
              <w:rPr>
                <w:rFonts w:ascii="宋体" w:hAnsi="宋体" w:cs="宋体" w:hint="eastAsia"/>
                <w:sz w:val="24"/>
                <w:szCs w:val="24"/>
              </w:rPr>
              <w:t>据现金流</w:t>
            </w:r>
            <w:r w:rsidR="009138DF">
              <w:rPr>
                <w:rFonts w:ascii="宋体" w:hAnsi="宋体" w:cs="宋体" w:hint="eastAsia"/>
                <w:sz w:val="24"/>
                <w:szCs w:val="24"/>
              </w:rPr>
              <w:t>的承受能力情况，努力提升现金分红比例与频次，加强对投资者的合理回报</w:t>
            </w:r>
            <w:r w:rsidR="004F6A9B" w:rsidRPr="0099371B">
              <w:rPr>
                <w:rFonts w:ascii="宋体" w:hAnsi="宋体" w:cs="宋体" w:hint="eastAsia"/>
                <w:sz w:val="24"/>
                <w:szCs w:val="24"/>
              </w:rPr>
              <w:t>。</w:t>
            </w:r>
          </w:p>
          <w:p w:rsidR="007F276E" w:rsidRPr="007F276E" w:rsidRDefault="007F276E" w:rsidP="007F276E">
            <w:pPr>
              <w:spacing w:line="360" w:lineRule="auto"/>
              <w:ind w:firstLineChars="200" w:firstLine="482"/>
              <w:jc w:val="left"/>
              <w:rPr>
                <w:rFonts w:ascii="宋体" w:hAnsi="宋体" w:hint="eastAsia"/>
                <w:b/>
                <w:sz w:val="24"/>
                <w:szCs w:val="28"/>
              </w:rPr>
            </w:pPr>
            <w:r>
              <w:rPr>
                <w:rFonts w:ascii="宋体" w:hAnsi="宋体" w:hint="eastAsia"/>
                <w:b/>
                <w:sz w:val="24"/>
                <w:szCs w:val="28"/>
              </w:rPr>
              <w:t>问题十</w:t>
            </w:r>
            <w:r w:rsidR="009138DF">
              <w:rPr>
                <w:rFonts w:ascii="宋体" w:hAnsi="宋体" w:hint="eastAsia"/>
                <w:b/>
                <w:sz w:val="24"/>
                <w:szCs w:val="28"/>
              </w:rPr>
              <w:t>一</w:t>
            </w:r>
            <w:r>
              <w:rPr>
                <w:rFonts w:ascii="宋体" w:hAnsi="宋体" w:hint="eastAsia"/>
                <w:b/>
                <w:sz w:val="24"/>
                <w:szCs w:val="28"/>
              </w:rPr>
              <w:t>：</w:t>
            </w:r>
            <w:hyperlink r:id="rId6" w:tgtFrame="_blank" w:history="1">
              <w:proofErr w:type="gramStart"/>
              <w:r w:rsidRPr="007F276E">
                <w:rPr>
                  <w:rFonts w:ascii="宋体" w:hAnsi="宋体"/>
                  <w:b/>
                  <w:sz w:val="24"/>
                  <w:szCs w:val="28"/>
                </w:rPr>
                <w:t>歼</w:t>
              </w:r>
              <w:proofErr w:type="gramEnd"/>
              <w:r w:rsidRPr="007F276E">
                <w:rPr>
                  <w:rFonts w:ascii="宋体" w:hAnsi="宋体"/>
                  <w:b/>
                  <w:sz w:val="24"/>
                  <w:szCs w:val="28"/>
                </w:rPr>
                <w:t>35目前的海外订单以及交付进度如何？</w:t>
              </w:r>
            </w:hyperlink>
          </w:p>
          <w:p w:rsidR="00F333C6" w:rsidRPr="00EA2465" w:rsidRDefault="00F333C6" w:rsidP="00F333C6">
            <w:pPr>
              <w:spacing w:line="360" w:lineRule="auto"/>
              <w:ind w:firstLineChars="200" w:firstLine="480"/>
              <w:jc w:val="left"/>
              <w:rPr>
                <w:rFonts w:ascii="宋体" w:hAnsi="宋体" w:hint="eastAsia"/>
                <w:sz w:val="24"/>
                <w:szCs w:val="28"/>
              </w:rPr>
            </w:pPr>
            <w:r>
              <w:rPr>
                <w:rFonts w:ascii="宋体" w:hAnsi="宋体" w:hint="eastAsia"/>
                <w:sz w:val="24"/>
                <w:szCs w:val="28"/>
              </w:rPr>
              <w:t>您好，</w:t>
            </w:r>
            <w:r w:rsidRPr="00EA2465">
              <w:rPr>
                <w:rFonts w:ascii="宋体" w:hAnsi="宋体" w:hint="eastAsia"/>
                <w:sz w:val="24"/>
                <w:szCs w:val="28"/>
              </w:rPr>
              <w:t>国际军贸向来是武器装备验证的重要方法和大国外交的有力补充，国家也有“中国军事力量走出去”的号召。中航工业已将军贸作为核心主业，成立了军贸发展委员会、办公室和工作组，强化集团抓总作用、缩短军贸决策链条，将军</w:t>
            </w:r>
            <w:proofErr w:type="gramStart"/>
            <w:r w:rsidRPr="00EA2465">
              <w:rPr>
                <w:rFonts w:ascii="宋体" w:hAnsi="宋体" w:hint="eastAsia"/>
                <w:sz w:val="24"/>
                <w:szCs w:val="28"/>
              </w:rPr>
              <w:t>贸业务</w:t>
            </w:r>
            <w:proofErr w:type="gramEnd"/>
            <w:r w:rsidRPr="00EA2465">
              <w:rPr>
                <w:rFonts w:ascii="宋体" w:hAnsi="宋体" w:hint="eastAsia"/>
                <w:sz w:val="24"/>
                <w:szCs w:val="28"/>
              </w:rPr>
              <w:t>重大决策在全集团拉通、贯穿，并持续推动构建国内、国际双循环相互促进的军贸发展新格局。</w:t>
            </w:r>
          </w:p>
          <w:p w:rsidR="007F276E" w:rsidRPr="00DA2EE1" w:rsidRDefault="00F333C6" w:rsidP="00DA2EE1">
            <w:pPr>
              <w:spacing w:line="360" w:lineRule="auto"/>
              <w:ind w:firstLineChars="200" w:firstLine="480"/>
              <w:jc w:val="left"/>
              <w:rPr>
                <w:rFonts w:ascii="宋体" w:hAnsi="宋体" w:hint="eastAsia"/>
                <w:sz w:val="24"/>
                <w:szCs w:val="28"/>
              </w:rPr>
            </w:pPr>
            <w:r w:rsidRPr="00EA2465">
              <w:rPr>
                <w:rFonts w:ascii="宋体" w:hAnsi="宋体" w:hint="eastAsia"/>
                <w:sz w:val="24"/>
                <w:szCs w:val="28"/>
              </w:rPr>
              <w:t>公司全面承接中航工业党组决定，对标国内外先进航空企业，统筹公司装备研制资源，按照“一型装备服务两个市场”的政策要求，全面部署推进航空军贸专项行动，并建立了专项推进的组织机构，制定了“十四五”及中长期军贸业务发展规划，积极把握开放发展机遇，持续对接目标客户、加速开拓高端航空装备军贸市场</w:t>
            </w:r>
            <w:r w:rsidR="00DA2EE1">
              <w:rPr>
                <w:rFonts w:ascii="宋体" w:hAnsi="宋体" w:hint="eastAsia"/>
                <w:sz w:val="24"/>
                <w:szCs w:val="28"/>
              </w:rPr>
              <w:t>。</w:t>
            </w:r>
          </w:p>
        </w:tc>
      </w:tr>
    </w:tbl>
    <w:p w:rsidR="00D0790A" w:rsidRDefault="00D0790A">
      <w:pPr>
        <w:autoSpaceDE w:val="0"/>
        <w:autoSpaceDN w:val="0"/>
        <w:adjustRightInd w:val="0"/>
        <w:snapToGrid w:val="0"/>
        <w:rPr>
          <w:rFonts w:eastAsia="方正仿宋简体"/>
          <w:sz w:val="10"/>
          <w:szCs w:val="10"/>
        </w:rPr>
      </w:pPr>
    </w:p>
    <w:sectPr w:rsidR="00D0790A">
      <w:footerReference w:type="default" r:id="rId7"/>
      <w:pgSz w:w="11906" w:h="16838"/>
      <w:pgMar w:top="1135"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B54" w:rsidRDefault="009A7B54">
      <w:r>
        <w:separator/>
      </w:r>
    </w:p>
  </w:endnote>
  <w:endnote w:type="continuationSeparator" w:id="0">
    <w:p w:rsidR="009A7B54" w:rsidRDefault="009A7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0A" w:rsidRDefault="00D0790A">
    <w:pPr>
      <w:pStyle w:val="a5"/>
      <w:jc w:val="right"/>
    </w:pPr>
    <w:fldSimple w:instr=" PAGE   \* MERGEFORMAT ">
      <w:r w:rsidR="00135280" w:rsidRPr="00135280">
        <w:rPr>
          <w:noProof/>
          <w:lang w:val="zh-CN" w:eastAsia="zh-CN"/>
        </w:rPr>
        <w:t>1</w:t>
      </w:r>
    </w:fldSimple>
  </w:p>
  <w:p w:rsidR="00D0790A" w:rsidRDefault="00D079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B54" w:rsidRDefault="009A7B54">
      <w:r>
        <w:separator/>
      </w:r>
    </w:p>
  </w:footnote>
  <w:footnote w:type="continuationSeparator" w:id="0">
    <w:p w:rsidR="009A7B54" w:rsidRDefault="009A7B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1FFD"/>
    <w:rsid w:val="000034D3"/>
    <w:rsid w:val="000044C0"/>
    <w:rsid w:val="00010CF2"/>
    <w:rsid w:val="00010D66"/>
    <w:rsid w:val="00016019"/>
    <w:rsid w:val="00016CC8"/>
    <w:rsid w:val="000221EC"/>
    <w:rsid w:val="000240E1"/>
    <w:rsid w:val="0002427B"/>
    <w:rsid w:val="00030DBF"/>
    <w:rsid w:val="00033AE8"/>
    <w:rsid w:val="00034B20"/>
    <w:rsid w:val="00036309"/>
    <w:rsid w:val="0004165F"/>
    <w:rsid w:val="000437AD"/>
    <w:rsid w:val="000447FB"/>
    <w:rsid w:val="00047C51"/>
    <w:rsid w:val="00054486"/>
    <w:rsid w:val="00056E4F"/>
    <w:rsid w:val="00057DC5"/>
    <w:rsid w:val="00057DCC"/>
    <w:rsid w:val="00067819"/>
    <w:rsid w:val="0007485D"/>
    <w:rsid w:val="00082C75"/>
    <w:rsid w:val="000844D8"/>
    <w:rsid w:val="00085656"/>
    <w:rsid w:val="00086F86"/>
    <w:rsid w:val="00091202"/>
    <w:rsid w:val="00091655"/>
    <w:rsid w:val="00092FE6"/>
    <w:rsid w:val="000941EA"/>
    <w:rsid w:val="00094446"/>
    <w:rsid w:val="000A03AC"/>
    <w:rsid w:val="000A5719"/>
    <w:rsid w:val="000A5C19"/>
    <w:rsid w:val="000A6F41"/>
    <w:rsid w:val="000A7ECB"/>
    <w:rsid w:val="000B03E0"/>
    <w:rsid w:val="000B1702"/>
    <w:rsid w:val="000B453D"/>
    <w:rsid w:val="000B6042"/>
    <w:rsid w:val="000B778D"/>
    <w:rsid w:val="000C053E"/>
    <w:rsid w:val="000C1446"/>
    <w:rsid w:val="000C1FF9"/>
    <w:rsid w:val="000C3775"/>
    <w:rsid w:val="000C64EA"/>
    <w:rsid w:val="000C6D4D"/>
    <w:rsid w:val="000C76C5"/>
    <w:rsid w:val="000C7B51"/>
    <w:rsid w:val="000D1B05"/>
    <w:rsid w:val="000D32AC"/>
    <w:rsid w:val="000D4E41"/>
    <w:rsid w:val="000D5293"/>
    <w:rsid w:val="000E2A8A"/>
    <w:rsid w:val="000E3F44"/>
    <w:rsid w:val="000F01E9"/>
    <w:rsid w:val="000F1F22"/>
    <w:rsid w:val="000F3D2B"/>
    <w:rsid w:val="000F61DC"/>
    <w:rsid w:val="000F63B3"/>
    <w:rsid w:val="000F6C41"/>
    <w:rsid w:val="000F6F44"/>
    <w:rsid w:val="001001DE"/>
    <w:rsid w:val="00102E85"/>
    <w:rsid w:val="00103061"/>
    <w:rsid w:val="00105A6E"/>
    <w:rsid w:val="00106192"/>
    <w:rsid w:val="00106B6C"/>
    <w:rsid w:val="00122E7A"/>
    <w:rsid w:val="00124A99"/>
    <w:rsid w:val="001276FA"/>
    <w:rsid w:val="00127BF2"/>
    <w:rsid w:val="00134B8F"/>
    <w:rsid w:val="00135280"/>
    <w:rsid w:val="00136866"/>
    <w:rsid w:val="001401A4"/>
    <w:rsid w:val="00142C77"/>
    <w:rsid w:val="001437DD"/>
    <w:rsid w:val="00143F21"/>
    <w:rsid w:val="001449D9"/>
    <w:rsid w:val="001479AD"/>
    <w:rsid w:val="00152829"/>
    <w:rsid w:val="00155FDD"/>
    <w:rsid w:val="00160BF0"/>
    <w:rsid w:val="0016105C"/>
    <w:rsid w:val="0016130E"/>
    <w:rsid w:val="001616D2"/>
    <w:rsid w:val="00164859"/>
    <w:rsid w:val="00165D56"/>
    <w:rsid w:val="00167257"/>
    <w:rsid w:val="00167CCF"/>
    <w:rsid w:val="0017038F"/>
    <w:rsid w:val="001724DC"/>
    <w:rsid w:val="00172CEC"/>
    <w:rsid w:val="0017309B"/>
    <w:rsid w:val="00174985"/>
    <w:rsid w:val="00175D01"/>
    <w:rsid w:val="001769E8"/>
    <w:rsid w:val="00177A29"/>
    <w:rsid w:val="001813CB"/>
    <w:rsid w:val="001827FC"/>
    <w:rsid w:val="00183EE3"/>
    <w:rsid w:val="001847BA"/>
    <w:rsid w:val="00184D9E"/>
    <w:rsid w:val="00187FF2"/>
    <w:rsid w:val="00190742"/>
    <w:rsid w:val="001907BF"/>
    <w:rsid w:val="00190B40"/>
    <w:rsid w:val="001914C9"/>
    <w:rsid w:val="001919D7"/>
    <w:rsid w:val="00193511"/>
    <w:rsid w:val="0019440A"/>
    <w:rsid w:val="00195172"/>
    <w:rsid w:val="001966DF"/>
    <w:rsid w:val="001969B9"/>
    <w:rsid w:val="001A1604"/>
    <w:rsid w:val="001A6D48"/>
    <w:rsid w:val="001B10E5"/>
    <w:rsid w:val="001B544C"/>
    <w:rsid w:val="001B659E"/>
    <w:rsid w:val="001D4AD8"/>
    <w:rsid w:val="001D4C91"/>
    <w:rsid w:val="001D609F"/>
    <w:rsid w:val="001E023A"/>
    <w:rsid w:val="001E10B1"/>
    <w:rsid w:val="001E3A6B"/>
    <w:rsid w:val="001F117F"/>
    <w:rsid w:val="001F41EF"/>
    <w:rsid w:val="001F6EFE"/>
    <w:rsid w:val="002033E6"/>
    <w:rsid w:val="002038F9"/>
    <w:rsid w:val="0020562A"/>
    <w:rsid w:val="00205CFD"/>
    <w:rsid w:val="00206D50"/>
    <w:rsid w:val="00207A7A"/>
    <w:rsid w:val="0021040B"/>
    <w:rsid w:val="002130ED"/>
    <w:rsid w:val="00214622"/>
    <w:rsid w:val="002167FE"/>
    <w:rsid w:val="00221305"/>
    <w:rsid w:val="00221DD7"/>
    <w:rsid w:val="00222320"/>
    <w:rsid w:val="002260EF"/>
    <w:rsid w:val="00232064"/>
    <w:rsid w:val="002322DA"/>
    <w:rsid w:val="002340D5"/>
    <w:rsid w:val="00235837"/>
    <w:rsid w:val="0024147E"/>
    <w:rsid w:val="002424B8"/>
    <w:rsid w:val="00244FA6"/>
    <w:rsid w:val="00246512"/>
    <w:rsid w:val="00247952"/>
    <w:rsid w:val="00250692"/>
    <w:rsid w:val="002526D3"/>
    <w:rsid w:val="0025494F"/>
    <w:rsid w:val="0025624E"/>
    <w:rsid w:val="00256FF0"/>
    <w:rsid w:val="00257CF6"/>
    <w:rsid w:val="00260A3A"/>
    <w:rsid w:val="00262038"/>
    <w:rsid w:val="0026227F"/>
    <w:rsid w:val="0026269A"/>
    <w:rsid w:val="002648A5"/>
    <w:rsid w:val="00265876"/>
    <w:rsid w:val="0026788B"/>
    <w:rsid w:val="002710F3"/>
    <w:rsid w:val="002717C5"/>
    <w:rsid w:val="00271972"/>
    <w:rsid w:val="0027320E"/>
    <w:rsid w:val="00273F00"/>
    <w:rsid w:val="00285138"/>
    <w:rsid w:val="00286A64"/>
    <w:rsid w:val="00291839"/>
    <w:rsid w:val="0029357F"/>
    <w:rsid w:val="0029424C"/>
    <w:rsid w:val="0029566C"/>
    <w:rsid w:val="00296281"/>
    <w:rsid w:val="002A0E83"/>
    <w:rsid w:val="002A4AA5"/>
    <w:rsid w:val="002A4FFC"/>
    <w:rsid w:val="002A6F4F"/>
    <w:rsid w:val="002A706B"/>
    <w:rsid w:val="002B0465"/>
    <w:rsid w:val="002B36DD"/>
    <w:rsid w:val="002B3AEB"/>
    <w:rsid w:val="002B405A"/>
    <w:rsid w:val="002B6FF2"/>
    <w:rsid w:val="002C38CF"/>
    <w:rsid w:val="002C3B3A"/>
    <w:rsid w:val="002C5516"/>
    <w:rsid w:val="002D07C7"/>
    <w:rsid w:val="002D4177"/>
    <w:rsid w:val="002E20C7"/>
    <w:rsid w:val="002E302C"/>
    <w:rsid w:val="002E3A17"/>
    <w:rsid w:val="002F0288"/>
    <w:rsid w:val="002F491D"/>
    <w:rsid w:val="002F4A0B"/>
    <w:rsid w:val="002F53AD"/>
    <w:rsid w:val="002F5F95"/>
    <w:rsid w:val="002F6ED1"/>
    <w:rsid w:val="00301FEC"/>
    <w:rsid w:val="00304DE7"/>
    <w:rsid w:val="00307653"/>
    <w:rsid w:val="00310F8E"/>
    <w:rsid w:val="003138BD"/>
    <w:rsid w:val="00321672"/>
    <w:rsid w:val="00321F92"/>
    <w:rsid w:val="003220F3"/>
    <w:rsid w:val="003251CA"/>
    <w:rsid w:val="00325A02"/>
    <w:rsid w:val="003260A7"/>
    <w:rsid w:val="003275E6"/>
    <w:rsid w:val="00331BAF"/>
    <w:rsid w:val="00333FFE"/>
    <w:rsid w:val="00337190"/>
    <w:rsid w:val="00337EBB"/>
    <w:rsid w:val="003440BB"/>
    <w:rsid w:val="0034454E"/>
    <w:rsid w:val="00347ACE"/>
    <w:rsid w:val="00350C15"/>
    <w:rsid w:val="00350E43"/>
    <w:rsid w:val="00353251"/>
    <w:rsid w:val="003641A8"/>
    <w:rsid w:val="00364661"/>
    <w:rsid w:val="003660B8"/>
    <w:rsid w:val="003663D6"/>
    <w:rsid w:val="00373D5D"/>
    <w:rsid w:val="00374355"/>
    <w:rsid w:val="00375BC7"/>
    <w:rsid w:val="00380990"/>
    <w:rsid w:val="003824FF"/>
    <w:rsid w:val="00383321"/>
    <w:rsid w:val="00385CDA"/>
    <w:rsid w:val="003863B5"/>
    <w:rsid w:val="00387556"/>
    <w:rsid w:val="0039006C"/>
    <w:rsid w:val="00391C80"/>
    <w:rsid w:val="00392386"/>
    <w:rsid w:val="0039489F"/>
    <w:rsid w:val="003962BE"/>
    <w:rsid w:val="003A09E5"/>
    <w:rsid w:val="003A1E02"/>
    <w:rsid w:val="003A1E42"/>
    <w:rsid w:val="003A2C25"/>
    <w:rsid w:val="003A3AB0"/>
    <w:rsid w:val="003A482C"/>
    <w:rsid w:val="003A66BA"/>
    <w:rsid w:val="003A7A22"/>
    <w:rsid w:val="003B16AD"/>
    <w:rsid w:val="003C0985"/>
    <w:rsid w:val="003C1D33"/>
    <w:rsid w:val="003C206E"/>
    <w:rsid w:val="003C608B"/>
    <w:rsid w:val="003D6F68"/>
    <w:rsid w:val="003E17AF"/>
    <w:rsid w:val="003E1B6F"/>
    <w:rsid w:val="003E3376"/>
    <w:rsid w:val="003F0F51"/>
    <w:rsid w:val="003F1CE9"/>
    <w:rsid w:val="003F2494"/>
    <w:rsid w:val="003F58A6"/>
    <w:rsid w:val="0040196F"/>
    <w:rsid w:val="004021ED"/>
    <w:rsid w:val="00403C81"/>
    <w:rsid w:val="00403D7A"/>
    <w:rsid w:val="00403D83"/>
    <w:rsid w:val="00406794"/>
    <w:rsid w:val="00406A61"/>
    <w:rsid w:val="00414A99"/>
    <w:rsid w:val="0042253E"/>
    <w:rsid w:val="004230E3"/>
    <w:rsid w:val="00423228"/>
    <w:rsid w:val="0042437F"/>
    <w:rsid w:val="004317A9"/>
    <w:rsid w:val="00437229"/>
    <w:rsid w:val="004376C8"/>
    <w:rsid w:val="00441B4C"/>
    <w:rsid w:val="004439D8"/>
    <w:rsid w:val="00447DC9"/>
    <w:rsid w:val="00450AAE"/>
    <w:rsid w:val="004565EC"/>
    <w:rsid w:val="00456D19"/>
    <w:rsid w:val="004579EC"/>
    <w:rsid w:val="00457B9A"/>
    <w:rsid w:val="00461403"/>
    <w:rsid w:val="00461D36"/>
    <w:rsid w:val="00463C94"/>
    <w:rsid w:val="00465282"/>
    <w:rsid w:val="00470348"/>
    <w:rsid w:val="00474DFD"/>
    <w:rsid w:val="00481269"/>
    <w:rsid w:val="00483EED"/>
    <w:rsid w:val="00485324"/>
    <w:rsid w:val="00485BEB"/>
    <w:rsid w:val="00487825"/>
    <w:rsid w:val="00490431"/>
    <w:rsid w:val="00490E0F"/>
    <w:rsid w:val="004A06E7"/>
    <w:rsid w:val="004A1B5A"/>
    <w:rsid w:val="004A29F9"/>
    <w:rsid w:val="004A68D9"/>
    <w:rsid w:val="004B071F"/>
    <w:rsid w:val="004B0877"/>
    <w:rsid w:val="004B6F84"/>
    <w:rsid w:val="004C0326"/>
    <w:rsid w:val="004C0B62"/>
    <w:rsid w:val="004C0B98"/>
    <w:rsid w:val="004C11B7"/>
    <w:rsid w:val="004C5EA5"/>
    <w:rsid w:val="004C6180"/>
    <w:rsid w:val="004C64BE"/>
    <w:rsid w:val="004C73EB"/>
    <w:rsid w:val="004D2B74"/>
    <w:rsid w:val="004D2FDB"/>
    <w:rsid w:val="004D67E4"/>
    <w:rsid w:val="004D734E"/>
    <w:rsid w:val="004D7E9E"/>
    <w:rsid w:val="004E0A87"/>
    <w:rsid w:val="004E0C1B"/>
    <w:rsid w:val="004E3BA3"/>
    <w:rsid w:val="004E4143"/>
    <w:rsid w:val="004F09DB"/>
    <w:rsid w:val="004F1B6D"/>
    <w:rsid w:val="004F355F"/>
    <w:rsid w:val="004F4B34"/>
    <w:rsid w:val="004F524E"/>
    <w:rsid w:val="004F6A9B"/>
    <w:rsid w:val="00500530"/>
    <w:rsid w:val="00501261"/>
    <w:rsid w:val="005014CF"/>
    <w:rsid w:val="00502F42"/>
    <w:rsid w:val="0050300D"/>
    <w:rsid w:val="00503D52"/>
    <w:rsid w:val="005050EF"/>
    <w:rsid w:val="005059FC"/>
    <w:rsid w:val="0051119A"/>
    <w:rsid w:val="0051281F"/>
    <w:rsid w:val="00515090"/>
    <w:rsid w:val="00524EE6"/>
    <w:rsid w:val="00525BC9"/>
    <w:rsid w:val="00531C49"/>
    <w:rsid w:val="00534743"/>
    <w:rsid w:val="005425C3"/>
    <w:rsid w:val="00542B25"/>
    <w:rsid w:val="005455A8"/>
    <w:rsid w:val="00546CC1"/>
    <w:rsid w:val="0055163F"/>
    <w:rsid w:val="005601FE"/>
    <w:rsid w:val="00560CAB"/>
    <w:rsid w:val="00562290"/>
    <w:rsid w:val="00563595"/>
    <w:rsid w:val="00563982"/>
    <w:rsid w:val="00564C73"/>
    <w:rsid w:val="00566E7B"/>
    <w:rsid w:val="00574DBD"/>
    <w:rsid w:val="005817C5"/>
    <w:rsid w:val="00584835"/>
    <w:rsid w:val="00584AD6"/>
    <w:rsid w:val="005863B6"/>
    <w:rsid w:val="005923A0"/>
    <w:rsid w:val="00594B1B"/>
    <w:rsid w:val="00597856"/>
    <w:rsid w:val="00597C52"/>
    <w:rsid w:val="00597EE1"/>
    <w:rsid w:val="005A110A"/>
    <w:rsid w:val="005A29A8"/>
    <w:rsid w:val="005A6F6D"/>
    <w:rsid w:val="005B5860"/>
    <w:rsid w:val="005C1BBC"/>
    <w:rsid w:val="005D536A"/>
    <w:rsid w:val="005D72AE"/>
    <w:rsid w:val="005D7CFF"/>
    <w:rsid w:val="005E3A70"/>
    <w:rsid w:val="005F0EA1"/>
    <w:rsid w:val="005F5149"/>
    <w:rsid w:val="00601388"/>
    <w:rsid w:val="00603184"/>
    <w:rsid w:val="00604A7E"/>
    <w:rsid w:val="006068D0"/>
    <w:rsid w:val="00607970"/>
    <w:rsid w:val="00611B3E"/>
    <w:rsid w:val="00613786"/>
    <w:rsid w:val="00614237"/>
    <w:rsid w:val="00614C13"/>
    <w:rsid w:val="0061576A"/>
    <w:rsid w:val="00615E0B"/>
    <w:rsid w:val="006166D0"/>
    <w:rsid w:val="00617709"/>
    <w:rsid w:val="00621F24"/>
    <w:rsid w:val="006230C7"/>
    <w:rsid w:val="00625EA2"/>
    <w:rsid w:val="006269FD"/>
    <w:rsid w:val="00631A4F"/>
    <w:rsid w:val="006320EA"/>
    <w:rsid w:val="00633AA4"/>
    <w:rsid w:val="00636DA2"/>
    <w:rsid w:val="0064072D"/>
    <w:rsid w:val="00640A44"/>
    <w:rsid w:val="00643B76"/>
    <w:rsid w:val="0064774F"/>
    <w:rsid w:val="00651AA4"/>
    <w:rsid w:val="00651B3D"/>
    <w:rsid w:val="0065358D"/>
    <w:rsid w:val="00657FED"/>
    <w:rsid w:val="00662E66"/>
    <w:rsid w:val="0066651A"/>
    <w:rsid w:val="00671C4B"/>
    <w:rsid w:val="00672461"/>
    <w:rsid w:val="00672693"/>
    <w:rsid w:val="0067793E"/>
    <w:rsid w:val="006817F6"/>
    <w:rsid w:val="0068225E"/>
    <w:rsid w:val="006824D1"/>
    <w:rsid w:val="0068289A"/>
    <w:rsid w:val="00684C1D"/>
    <w:rsid w:val="00685949"/>
    <w:rsid w:val="00685AC2"/>
    <w:rsid w:val="0068770F"/>
    <w:rsid w:val="00687E82"/>
    <w:rsid w:val="00690277"/>
    <w:rsid w:val="0069042A"/>
    <w:rsid w:val="00693701"/>
    <w:rsid w:val="00693807"/>
    <w:rsid w:val="00695E10"/>
    <w:rsid w:val="006A0140"/>
    <w:rsid w:val="006A63FF"/>
    <w:rsid w:val="006B0086"/>
    <w:rsid w:val="006B2CED"/>
    <w:rsid w:val="006B7F3C"/>
    <w:rsid w:val="006C0553"/>
    <w:rsid w:val="006D6159"/>
    <w:rsid w:val="006D78C5"/>
    <w:rsid w:val="006E057A"/>
    <w:rsid w:val="006E1A63"/>
    <w:rsid w:val="006E1BAB"/>
    <w:rsid w:val="006E7F9D"/>
    <w:rsid w:val="006F0266"/>
    <w:rsid w:val="006F0EA4"/>
    <w:rsid w:val="006F2803"/>
    <w:rsid w:val="006F3E29"/>
    <w:rsid w:val="006F42FC"/>
    <w:rsid w:val="006F4AC8"/>
    <w:rsid w:val="006F4E31"/>
    <w:rsid w:val="006F55EC"/>
    <w:rsid w:val="006F62F9"/>
    <w:rsid w:val="006F70A8"/>
    <w:rsid w:val="00704456"/>
    <w:rsid w:val="00706C88"/>
    <w:rsid w:val="00710B75"/>
    <w:rsid w:val="0071165D"/>
    <w:rsid w:val="00712B55"/>
    <w:rsid w:val="00714E51"/>
    <w:rsid w:val="00716F2E"/>
    <w:rsid w:val="007173A3"/>
    <w:rsid w:val="00717829"/>
    <w:rsid w:val="007207EB"/>
    <w:rsid w:val="00723774"/>
    <w:rsid w:val="007245A6"/>
    <w:rsid w:val="00724A1E"/>
    <w:rsid w:val="00725B98"/>
    <w:rsid w:val="007346F0"/>
    <w:rsid w:val="00735A06"/>
    <w:rsid w:val="0073603E"/>
    <w:rsid w:val="00736516"/>
    <w:rsid w:val="00743E21"/>
    <w:rsid w:val="00746505"/>
    <w:rsid w:val="007465E9"/>
    <w:rsid w:val="00750830"/>
    <w:rsid w:val="00753789"/>
    <w:rsid w:val="00755462"/>
    <w:rsid w:val="00756568"/>
    <w:rsid w:val="0075694C"/>
    <w:rsid w:val="00761F67"/>
    <w:rsid w:val="007635A2"/>
    <w:rsid w:val="00765EC2"/>
    <w:rsid w:val="0076784E"/>
    <w:rsid w:val="0077488A"/>
    <w:rsid w:val="00777886"/>
    <w:rsid w:val="007802CC"/>
    <w:rsid w:val="00780359"/>
    <w:rsid w:val="00783385"/>
    <w:rsid w:val="00783CC1"/>
    <w:rsid w:val="00785840"/>
    <w:rsid w:val="007919AD"/>
    <w:rsid w:val="00796109"/>
    <w:rsid w:val="007A26AB"/>
    <w:rsid w:val="007A327D"/>
    <w:rsid w:val="007A4A90"/>
    <w:rsid w:val="007A537A"/>
    <w:rsid w:val="007B03BF"/>
    <w:rsid w:val="007B1395"/>
    <w:rsid w:val="007B1FE6"/>
    <w:rsid w:val="007B35E6"/>
    <w:rsid w:val="007B473B"/>
    <w:rsid w:val="007B4DC9"/>
    <w:rsid w:val="007B75DA"/>
    <w:rsid w:val="007C1CAB"/>
    <w:rsid w:val="007C5EF8"/>
    <w:rsid w:val="007C7A58"/>
    <w:rsid w:val="007D02DB"/>
    <w:rsid w:val="007D23BC"/>
    <w:rsid w:val="007D306D"/>
    <w:rsid w:val="007D32C5"/>
    <w:rsid w:val="007D42BA"/>
    <w:rsid w:val="007D5CE8"/>
    <w:rsid w:val="007E091F"/>
    <w:rsid w:val="007E12DC"/>
    <w:rsid w:val="007E3115"/>
    <w:rsid w:val="007E4393"/>
    <w:rsid w:val="007E510A"/>
    <w:rsid w:val="007E53B7"/>
    <w:rsid w:val="007E5CA3"/>
    <w:rsid w:val="007E6645"/>
    <w:rsid w:val="007E7D90"/>
    <w:rsid w:val="007F23EC"/>
    <w:rsid w:val="007F276E"/>
    <w:rsid w:val="007F28D2"/>
    <w:rsid w:val="007F4544"/>
    <w:rsid w:val="007F6A32"/>
    <w:rsid w:val="007F6B96"/>
    <w:rsid w:val="007F6C50"/>
    <w:rsid w:val="007F7337"/>
    <w:rsid w:val="00802150"/>
    <w:rsid w:val="0080493C"/>
    <w:rsid w:val="00805047"/>
    <w:rsid w:val="00806C9B"/>
    <w:rsid w:val="00810A71"/>
    <w:rsid w:val="00814169"/>
    <w:rsid w:val="008148D8"/>
    <w:rsid w:val="00814FA6"/>
    <w:rsid w:val="00815499"/>
    <w:rsid w:val="00816849"/>
    <w:rsid w:val="00820E86"/>
    <w:rsid w:val="0083025A"/>
    <w:rsid w:val="00834211"/>
    <w:rsid w:val="008406FB"/>
    <w:rsid w:val="00840A45"/>
    <w:rsid w:val="00842024"/>
    <w:rsid w:val="008424D5"/>
    <w:rsid w:val="00847267"/>
    <w:rsid w:val="008477BE"/>
    <w:rsid w:val="00850068"/>
    <w:rsid w:val="008522CB"/>
    <w:rsid w:val="00852FA8"/>
    <w:rsid w:val="008618FC"/>
    <w:rsid w:val="00866AFE"/>
    <w:rsid w:val="0086706A"/>
    <w:rsid w:val="008734C6"/>
    <w:rsid w:val="008748FD"/>
    <w:rsid w:val="00874CDC"/>
    <w:rsid w:val="00877BD2"/>
    <w:rsid w:val="00881522"/>
    <w:rsid w:val="008825AE"/>
    <w:rsid w:val="00883E75"/>
    <w:rsid w:val="00885A45"/>
    <w:rsid w:val="00886CDD"/>
    <w:rsid w:val="008871AF"/>
    <w:rsid w:val="00891116"/>
    <w:rsid w:val="008929F5"/>
    <w:rsid w:val="008957C3"/>
    <w:rsid w:val="00896EB5"/>
    <w:rsid w:val="008A1F36"/>
    <w:rsid w:val="008A51C2"/>
    <w:rsid w:val="008A552B"/>
    <w:rsid w:val="008B0365"/>
    <w:rsid w:val="008B16D9"/>
    <w:rsid w:val="008B60FD"/>
    <w:rsid w:val="008B6424"/>
    <w:rsid w:val="008B7A26"/>
    <w:rsid w:val="008C20C7"/>
    <w:rsid w:val="008C3C95"/>
    <w:rsid w:val="008C7572"/>
    <w:rsid w:val="008D0C06"/>
    <w:rsid w:val="008E20CE"/>
    <w:rsid w:val="008E576C"/>
    <w:rsid w:val="008E7BF3"/>
    <w:rsid w:val="008F0D8C"/>
    <w:rsid w:val="008F5EEB"/>
    <w:rsid w:val="008F686B"/>
    <w:rsid w:val="008F6885"/>
    <w:rsid w:val="00902EC0"/>
    <w:rsid w:val="009036CE"/>
    <w:rsid w:val="00904DC7"/>
    <w:rsid w:val="00911FD7"/>
    <w:rsid w:val="009122E3"/>
    <w:rsid w:val="009130E0"/>
    <w:rsid w:val="00913572"/>
    <w:rsid w:val="009135E6"/>
    <w:rsid w:val="009138DF"/>
    <w:rsid w:val="00920B6C"/>
    <w:rsid w:val="00920CC9"/>
    <w:rsid w:val="00926B7B"/>
    <w:rsid w:val="00927DD4"/>
    <w:rsid w:val="00931709"/>
    <w:rsid w:val="00933C34"/>
    <w:rsid w:val="00934D52"/>
    <w:rsid w:val="00934D55"/>
    <w:rsid w:val="00936026"/>
    <w:rsid w:val="00936CC6"/>
    <w:rsid w:val="009400FE"/>
    <w:rsid w:val="009443C1"/>
    <w:rsid w:val="009453D5"/>
    <w:rsid w:val="00945FB5"/>
    <w:rsid w:val="00946906"/>
    <w:rsid w:val="0095067F"/>
    <w:rsid w:val="00950D65"/>
    <w:rsid w:val="00950FA9"/>
    <w:rsid w:val="00953E6E"/>
    <w:rsid w:val="00954177"/>
    <w:rsid w:val="009555EC"/>
    <w:rsid w:val="00957BF6"/>
    <w:rsid w:val="00963AFC"/>
    <w:rsid w:val="0096733A"/>
    <w:rsid w:val="00971A00"/>
    <w:rsid w:val="00971DA2"/>
    <w:rsid w:val="00972ACB"/>
    <w:rsid w:val="00974E19"/>
    <w:rsid w:val="00985EF8"/>
    <w:rsid w:val="00986928"/>
    <w:rsid w:val="0099089F"/>
    <w:rsid w:val="00991344"/>
    <w:rsid w:val="00991BA1"/>
    <w:rsid w:val="00992D42"/>
    <w:rsid w:val="00993961"/>
    <w:rsid w:val="009A61AE"/>
    <w:rsid w:val="009A6C23"/>
    <w:rsid w:val="009A75FA"/>
    <w:rsid w:val="009A7B54"/>
    <w:rsid w:val="009B13A0"/>
    <w:rsid w:val="009B4862"/>
    <w:rsid w:val="009B4B32"/>
    <w:rsid w:val="009C059B"/>
    <w:rsid w:val="009C2EB3"/>
    <w:rsid w:val="009C5150"/>
    <w:rsid w:val="009C7ABD"/>
    <w:rsid w:val="009C7CA4"/>
    <w:rsid w:val="009D030C"/>
    <w:rsid w:val="009D0825"/>
    <w:rsid w:val="009D5FC7"/>
    <w:rsid w:val="009D65D2"/>
    <w:rsid w:val="009E0E56"/>
    <w:rsid w:val="009E3774"/>
    <w:rsid w:val="009E5632"/>
    <w:rsid w:val="009E5647"/>
    <w:rsid w:val="009F0334"/>
    <w:rsid w:val="009F285E"/>
    <w:rsid w:val="009F33CD"/>
    <w:rsid w:val="009F4199"/>
    <w:rsid w:val="009F4FC6"/>
    <w:rsid w:val="009F5CFF"/>
    <w:rsid w:val="009F5DC6"/>
    <w:rsid w:val="00A00098"/>
    <w:rsid w:val="00A01CB0"/>
    <w:rsid w:val="00A043D3"/>
    <w:rsid w:val="00A04789"/>
    <w:rsid w:val="00A06B13"/>
    <w:rsid w:val="00A10644"/>
    <w:rsid w:val="00A11690"/>
    <w:rsid w:val="00A1180D"/>
    <w:rsid w:val="00A12DD7"/>
    <w:rsid w:val="00A13446"/>
    <w:rsid w:val="00A146CD"/>
    <w:rsid w:val="00A15202"/>
    <w:rsid w:val="00A15A7A"/>
    <w:rsid w:val="00A2002E"/>
    <w:rsid w:val="00A24B8D"/>
    <w:rsid w:val="00A304F0"/>
    <w:rsid w:val="00A31236"/>
    <w:rsid w:val="00A33343"/>
    <w:rsid w:val="00A3526E"/>
    <w:rsid w:val="00A36054"/>
    <w:rsid w:val="00A36D45"/>
    <w:rsid w:val="00A41380"/>
    <w:rsid w:val="00A43B97"/>
    <w:rsid w:val="00A44CDF"/>
    <w:rsid w:val="00A45559"/>
    <w:rsid w:val="00A457AD"/>
    <w:rsid w:val="00A4689C"/>
    <w:rsid w:val="00A47B74"/>
    <w:rsid w:val="00A47CDA"/>
    <w:rsid w:val="00A50B74"/>
    <w:rsid w:val="00A50EBE"/>
    <w:rsid w:val="00A53EEB"/>
    <w:rsid w:val="00A54A08"/>
    <w:rsid w:val="00A55441"/>
    <w:rsid w:val="00A57903"/>
    <w:rsid w:val="00A60FD0"/>
    <w:rsid w:val="00A63878"/>
    <w:rsid w:val="00A66CC6"/>
    <w:rsid w:val="00A67060"/>
    <w:rsid w:val="00A67077"/>
    <w:rsid w:val="00A71B86"/>
    <w:rsid w:val="00A72CC2"/>
    <w:rsid w:val="00A75DA9"/>
    <w:rsid w:val="00A8765B"/>
    <w:rsid w:val="00A878A5"/>
    <w:rsid w:val="00A91C53"/>
    <w:rsid w:val="00A9230E"/>
    <w:rsid w:val="00A94867"/>
    <w:rsid w:val="00A94FDB"/>
    <w:rsid w:val="00AA1D3E"/>
    <w:rsid w:val="00AA7E8E"/>
    <w:rsid w:val="00AB2504"/>
    <w:rsid w:val="00AB3199"/>
    <w:rsid w:val="00AC20D0"/>
    <w:rsid w:val="00AC2A97"/>
    <w:rsid w:val="00AC7C57"/>
    <w:rsid w:val="00AD06F9"/>
    <w:rsid w:val="00AD1D1A"/>
    <w:rsid w:val="00AD245F"/>
    <w:rsid w:val="00AD40BF"/>
    <w:rsid w:val="00AD4B8E"/>
    <w:rsid w:val="00AD5BA1"/>
    <w:rsid w:val="00AD677E"/>
    <w:rsid w:val="00AD684B"/>
    <w:rsid w:val="00AD77A5"/>
    <w:rsid w:val="00AD7B57"/>
    <w:rsid w:val="00AE046E"/>
    <w:rsid w:val="00AE1D84"/>
    <w:rsid w:val="00AE485A"/>
    <w:rsid w:val="00AE67ED"/>
    <w:rsid w:val="00AE7A36"/>
    <w:rsid w:val="00AF01EE"/>
    <w:rsid w:val="00B00066"/>
    <w:rsid w:val="00B0374E"/>
    <w:rsid w:val="00B03FFC"/>
    <w:rsid w:val="00B049B4"/>
    <w:rsid w:val="00B0600B"/>
    <w:rsid w:val="00B0796D"/>
    <w:rsid w:val="00B1126D"/>
    <w:rsid w:val="00B1317A"/>
    <w:rsid w:val="00B13FD1"/>
    <w:rsid w:val="00B21492"/>
    <w:rsid w:val="00B26730"/>
    <w:rsid w:val="00B31006"/>
    <w:rsid w:val="00B32084"/>
    <w:rsid w:val="00B32D97"/>
    <w:rsid w:val="00B330C5"/>
    <w:rsid w:val="00B342E5"/>
    <w:rsid w:val="00B3562E"/>
    <w:rsid w:val="00B36496"/>
    <w:rsid w:val="00B36CD6"/>
    <w:rsid w:val="00B36D12"/>
    <w:rsid w:val="00B411E1"/>
    <w:rsid w:val="00B412CB"/>
    <w:rsid w:val="00B4262C"/>
    <w:rsid w:val="00B43F08"/>
    <w:rsid w:val="00B44E81"/>
    <w:rsid w:val="00B50716"/>
    <w:rsid w:val="00B51805"/>
    <w:rsid w:val="00B521B1"/>
    <w:rsid w:val="00B540AA"/>
    <w:rsid w:val="00B55E1E"/>
    <w:rsid w:val="00B55E8D"/>
    <w:rsid w:val="00B70215"/>
    <w:rsid w:val="00B71682"/>
    <w:rsid w:val="00B737A4"/>
    <w:rsid w:val="00B73CC8"/>
    <w:rsid w:val="00B778D7"/>
    <w:rsid w:val="00B82328"/>
    <w:rsid w:val="00B86260"/>
    <w:rsid w:val="00B903D7"/>
    <w:rsid w:val="00B91373"/>
    <w:rsid w:val="00B95B89"/>
    <w:rsid w:val="00B97436"/>
    <w:rsid w:val="00B97FED"/>
    <w:rsid w:val="00BA2744"/>
    <w:rsid w:val="00BA3450"/>
    <w:rsid w:val="00BA6216"/>
    <w:rsid w:val="00BB05FB"/>
    <w:rsid w:val="00BB1605"/>
    <w:rsid w:val="00BB2144"/>
    <w:rsid w:val="00BB3EA0"/>
    <w:rsid w:val="00BB460D"/>
    <w:rsid w:val="00BB7753"/>
    <w:rsid w:val="00BC23C1"/>
    <w:rsid w:val="00BC2CEC"/>
    <w:rsid w:val="00BC387D"/>
    <w:rsid w:val="00BC46D8"/>
    <w:rsid w:val="00BC730F"/>
    <w:rsid w:val="00BD0E9E"/>
    <w:rsid w:val="00BD19BC"/>
    <w:rsid w:val="00BD5A20"/>
    <w:rsid w:val="00BD7451"/>
    <w:rsid w:val="00BE4CA6"/>
    <w:rsid w:val="00BE68B4"/>
    <w:rsid w:val="00BE6B77"/>
    <w:rsid w:val="00BE70D2"/>
    <w:rsid w:val="00BE77D0"/>
    <w:rsid w:val="00BE7BA9"/>
    <w:rsid w:val="00BF0430"/>
    <w:rsid w:val="00BF1DBB"/>
    <w:rsid w:val="00BF3028"/>
    <w:rsid w:val="00BF403A"/>
    <w:rsid w:val="00BF4CE7"/>
    <w:rsid w:val="00BF68B3"/>
    <w:rsid w:val="00BF7E33"/>
    <w:rsid w:val="00C030EF"/>
    <w:rsid w:val="00C055C2"/>
    <w:rsid w:val="00C11DE5"/>
    <w:rsid w:val="00C1245D"/>
    <w:rsid w:val="00C156C7"/>
    <w:rsid w:val="00C17A3E"/>
    <w:rsid w:val="00C214D9"/>
    <w:rsid w:val="00C24EEF"/>
    <w:rsid w:val="00C25578"/>
    <w:rsid w:val="00C31BCE"/>
    <w:rsid w:val="00C31C39"/>
    <w:rsid w:val="00C32543"/>
    <w:rsid w:val="00C34AF7"/>
    <w:rsid w:val="00C356E7"/>
    <w:rsid w:val="00C36C87"/>
    <w:rsid w:val="00C372B1"/>
    <w:rsid w:val="00C37C05"/>
    <w:rsid w:val="00C37E40"/>
    <w:rsid w:val="00C43BC1"/>
    <w:rsid w:val="00C53F99"/>
    <w:rsid w:val="00C54FAD"/>
    <w:rsid w:val="00C64C82"/>
    <w:rsid w:val="00C70B14"/>
    <w:rsid w:val="00C71D7D"/>
    <w:rsid w:val="00C87967"/>
    <w:rsid w:val="00C91F76"/>
    <w:rsid w:val="00C93ABF"/>
    <w:rsid w:val="00CA1A28"/>
    <w:rsid w:val="00CB0A13"/>
    <w:rsid w:val="00CB1FFD"/>
    <w:rsid w:val="00CB5085"/>
    <w:rsid w:val="00CB542E"/>
    <w:rsid w:val="00CB5F71"/>
    <w:rsid w:val="00CB628D"/>
    <w:rsid w:val="00CC0A9B"/>
    <w:rsid w:val="00CC133B"/>
    <w:rsid w:val="00CC247F"/>
    <w:rsid w:val="00CC36EC"/>
    <w:rsid w:val="00CC648B"/>
    <w:rsid w:val="00CD23A6"/>
    <w:rsid w:val="00CD2656"/>
    <w:rsid w:val="00CD2854"/>
    <w:rsid w:val="00CD338D"/>
    <w:rsid w:val="00CD34F0"/>
    <w:rsid w:val="00CD3DB4"/>
    <w:rsid w:val="00CD7899"/>
    <w:rsid w:val="00CD7CD7"/>
    <w:rsid w:val="00CE03A1"/>
    <w:rsid w:val="00CE4E1B"/>
    <w:rsid w:val="00CE69C6"/>
    <w:rsid w:val="00CE6CCB"/>
    <w:rsid w:val="00CF27C7"/>
    <w:rsid w:val="00D00820"/>
    <w:rsid w:val="00D01CE9"/>
    <w:rsid w:val="00D0790A"/>
    <w:rsid w:val="00D1090D"/>
    <w:rsid w:val="00D161F4"/>
    <w:rsid w:val="00D17979"/>
    <w:rsid w:val="00D2027C"/>
    <w:rsid w:val="00D31CBB"/>
    <w:rsid w:val="00D3695D"/>
    <w:rsid w:val="00D41CA6"/>
    <w:rsid w:val="00D44632"/>
    <w:rsid w:val="00D53076"/>
    <w:rsid w:val="00D5359D"/>
    <w:rsid w:val="00D53C76"/>
    <w:rsid w:val="00D53D06"/>
    <w:rsid w:val="00D5706A"/>
    <w:rsid w:val="00D571E4"/>
    <w:rsid w:val="00D6177B"/>
    <w:rsid w:val="00D6193D"/>
    <w:rsid w:val="00D64BFD"/>
    <w:rsid w:val="00D708FC"/>
    <w:rsid w:val="00D7430D"/>
    <w:rsid w:val="00D75794"/>
    <w:rsid w:val="00D77306"/>
    <w:rsid w:val="00D801AC"/>
    <w:rsid w:val="00D8161D"/>
    <w:rsid w:val="00D82B67"/>
    <w:rsid w:val="00D87BAC"/>
    <w:rsid w:val="00D92D50"/>
    <w:rsid w:val="00D955BE"/>
    <w:rsid w:val="00D95A73"/>
    <w:rsid w:val="00D95E01"/>
    <w:rsid w:val="00D95F32"/>
    <w:rsid w:val="00DA184C"/>
    <w:rsid w:val="00DA27F9"/>
    <w:rsid w:val="00DA2EE1"/>
    <w:rsid w:val="00DA7B71"/>
    <w:rsid w:val="00DB0C43"/>
    <w:rsid w:val="00DB319A"/>
    <w:rsid w:val="00DB5294"/>
    <w:rsid w:val="00DC2C5B"/>
    <w:rsid w:val="00DC3139"/>
    <w:rsid w:val="00DC641D"/>
    <w:rsid w:val="00DE29E6"/>
    <w:rsid w:val="00DE2E86"/>
    <w:rsid w:val="00DE5331"/>
    <w:rsid w:val="00DE65A1"/>
    <w:rsid w:val="00DF0383"/>
    <w:rsid w:val="00DF218E"/>
    <w:rsid w:val="00DF5743"/>
    <w:rsid w:val="00E02FAF"/>
    <w:rsid w:val="00E051FC"/>
    <w:rsid w:val="00E06393"/>
    <w:rsid w:val="00E116A9"/>
    <w:rsid w:val="00E13AA9"/>
    <w:rsid w:val="00E14825"/>
    <w:rsid w:val="00E15A1E"/>
    <w:rsid w:val="00E171CE"/>
    <w:rsid w:val="00E20D8D"/>
    <w:rsid w:val="00E2439E"/>
    <w:rsid w:val="00E259DE"/>
    <w:rsid w:val="00E3015A"/>
    <w:rsid w:val="00E30A83"/>
    <w:rsid w:val="00E400A6"/>
    <w:rsid w:val="00E4180A"/>
    <w:rsid w:val="00E43EDE"/>
    <w:rsid w:val="00E44133"/>
    <w:rsid w:val="00E445C0"/>
    <w:rsid w:val="00E509C8"/>
    <w:rsid w:val="00E52320"/>
    <w:rsid w:val="00E52F75"/>
    <w:rsid w:val="00E54A53"/>
    <w:rsid w:val="00E54EC6"/>
    <w:rsid w:val="00E554EB"/>
    <w:rsid w:val="00E558F1"/>
    <w:rsid w:val="00E5664D"/>
    <w:rsid w:val="00E61095"/>
    <w:rsid w:val="00E6313B"/>
    <w:rsid w:val="00E72F49"/>
    <w:rsid w:val="00E74BED"/>
    <w:rsid w:val="00E81E23"/>
    <w:rsid w:val="00E85F45"/>
    <w:rsid w:val="00E907E0"/>
    <w:rsid w:val="00E90A04"/>
    <w:rsid w:val="00E97DD6"/>
    <w:rsid w:val="00EA1CB8"/>
    <w:rsid w:val="00EA3BAA"/>
    <w:rsid w:val="00EA3DF9"/>
    <w:rsid w:val="00EA4343"/>
    <w:rsid w:val="00EA75F2"/>
    <w:rsid w:val="00EB03C4"/>
    <w:rsid w:val="00EB09D2"/>
    <w:rsid w:val="00EB1FA8"/>
    <w:rsid w:val="00EB3368"/>
    <w:rsid w:val="00EB5E51"/>
    <w:rsid w:val="00EC1443"/>
    <w:rsid w:val="00EC2156"/>
    <w:rsid w:val="00EC2920"/>
    <w:rsid w:val="00EC4247"/>
    <w:rsid w:val="00EC428B"/>
    <w:rsid w:val="00EC4BE1"/>
    <w:rsid w:val="00EC5DC8"/>
    <w:rsid w:val="00EC62BA"/>
    <w:rsid w:val="00EC6550"/>
    <w:rsid w:val="00ED4E77"/>
    <w:rsid w:val="00ED7859"/>
    <w:rsid w:val="00EE0134"/>
    <w:rsid w:val="00EE6042"/>
    <w:rsid w:val="00EF1A48"/>
    <w:rsid w:val="00EF4866"/>
    <w:rsid w:val="00EF5B1C"/>
    <w:rsid w:val="00EF6238"/>
    <w:rsid w:val="00EF7C3C"/>
    <w:rsid w:val="00F016DE"/>
    <w:rsid w:val="00F0588D"/>
    <w:rsid w:val="00F149E4"/>
    <w:rsid w:val="00F157A8"/>
    <w:rsid w:val="00F24598"/>
    <w:rsid w:val="00F31CBC"/>
    <w:rsid w:val="00F333C6"/>
    <w:rsid w:val="00F37280"/>
    <w:rsid w:val="00F412CD"/>
    <w:rsid w:val="00F41490"/>
    <w:rsid w:val="00F41FFD"/>
    <w:rsid w:val="00F42F42"/>
    <w:rsid w:val="00F44C38"/>
    <w:rsid w:val="00F45EE1"/>
    <w:rsid w:val="00F50186"/>
    <w:rsid w:val="00F521AC"/>
    <w:rsid w:val="00F653F2"/>
    <w:rsid w:val="00F654C4"/>
    <w:rsid w:val="00F65D85"/>
    <w:rsid w:val="00F65E7C"/>
    <w:rsid w:val="00F736A4"/>
    <w:rsid w:val="00F7475A"/>
    <w:rsid w:val="00F7661A"/>
    <w:rsid w:val="00F83A1A"/>
    <w:rsid w:val="00F84905"/>
    <w:rsid w:val="00F866AD"/>
    <w:rsid w:val="00F87B2E"/>
    <w:rsid w:val="00F87F33"/>
    <w:rsid w:val="00F87F62"/>
    <w:rsid w:val="00F9186F"/>
    <w:rsid w:val="00F92CA6"/>
    <w:rsid w:val="00FA27A4"/>
    <w:rsid w:val="00FA27EE"/>
    <w:rsid w:val="00FA5707"/>
    <w:rsid w:val="00FA72AF"/>
    <w:rsid w:val="00FA7B82"/>
    <w:rsid w:val="00FB0310"/>
    <w:rsid w:val="00FB1E44"/>
    <w:rsid w:val="00FB450C"/>
    <w:rsid w:val="00FB54EB"/>
    <w:rsid w:val="00FB753C"/>
    <w:rsid w:val="00FC01B9"/>
    <w:rsid w:val="00FD449B"/>
    <w:rsid w:val="00FD59F0"/>
    <w:rsid w:val="00FD606B"/>
    <w:rsid w:val="00FD7DDE"/>
    <w:rsid w:val="00FE2E1B"/>
    <w:rsid w:val="00FE64B3"/>
    <w:rsid w:val="00FF2CCA"/>
    <w:rsid w:val="00FF383B"/>
    <w:rsid w:val="00FF57FF"/>
    <w:rsid w:val="0BF37C79"/>
    <w:rsid w:val="177644B3"/>
    <w:rsid w:val="1A6F6BD5"/>
    <w:rsid w:val="1B8C0F1C"/>
    <w:rsid w:val="1E23711B"/>
    <w:rsid w:val="261C5BFA"/>
    <w:rsid w:val="26A0394D"/>
    <w:rsid w:val="2AFF3A53"/>
    <w:rsid w:val="331F4513"/>
    <w:rsid w:val="336D0DD5"/>
    <w:rsid w:val="3ADF5796"/>
    <w:rsid w:val="3CB33901"/>
    <w:rsid w:val="45C223A7"/>
    <w:rsid w:val="4BBA7C43"/>
    <w:rsid w:val="4FF1781F"/>
    <w:rsid w:val="5982677F"/>
    <w:rsid w:val="64373C6C"/>
    <w:rsid w:val="6EA32DE1"/>
    <w:rsid w:val="7A8F4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Web)" w:semiHidden="0"/>
    <w:lsdException w:name="Normal Table" w:semiHidden="0" w:qFormat="1"/>
    <w:lsdException w:name="Balloon Text" w:semiHidden="0"/>
    <w:lsdException w:name="Table Grid" w:semiHidden="0" w:uiPriority="59" w:unhideWhenUsed="0"/>
    <w:lsdException w:name="No Spacing" w:semiHidden="0" w:unhideWhenUsed="0" w:qFormat="1"/>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lang/>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Pr>
      <w:rFonts w:ascii="Cambria" w:hAnsi="Cambria"/>
      <w:b/>
      <w:bCs/>
      <w:kern w:val="2"/>
      <w:sz w:val="32"/>
      <w:szCs w:val="32"/>
    </w:rPr>
  </w:style>
  <w:style w:type="character" w:customStyle="1" w:styleId="4Char">
    <w:name w:val="标题 4 Char"/>
    <w:basedOn w:val="a0"/>
    <w:link w:val="4"/>
    <w:uiPriority w:val="9"/>
    <w:rPr>
      <w:rFonts w:ascii="Cambria" w:eastAsia="宋体" w:hAnsi="Cambria" w:cs="Times New Roman"/>
      <w:b/>
      <w:bCs/>
      <w:kern w:val="2"/>
      <w:sz w:val="28"/>
      <w:szCs w:val="28"/>
    </w:rPr>
  </w:style>
  <w:style w:type="paragraph" w:styleId="a3">
    <w:name w:val="Plain Text"/>
    <w:basedOn w:val="a"/>
    <w:link w:val="Char"/>
    <w:uiPriority w:val="99"/>
    <w:unhideWhenUsed/>
    <w:rPr>
      <w:rFonts w:ascii="宋体" w:hAnsi="Courier New" w:cs="Courier New"/>
      <w:szCs w:val="21"/>
    </w:rPr>
  </w:style>
  <w:style w:type="character" w:customStyle="1" w:styleId="Char">
    <w:name w:val="纯文本 Char"/>
    <w:basedOn w:val="a0"/>
    <w:link w:val="a3"/>
    <w:uiPriority w:val="99"/>
    <w:rPr>
      <w:rFonts w:ascii="宋体" w:hAnsi="Courier New" w:cs="Courier New"/>
      <w:kern w:val="2"/>
      <w:sz w:val="21"/>
      <w:szCs w:val="21"/>
    </w:rPr>
  </w:style>
  <w:style w:type="paragraph" w:styleId="a4">
    <w:name w:val="Balloon Text"/>
    <w:basedOn w:val="a"/>
    <w:link w:val="Char0"/>
    <w:uiPriority w:val="99"/>
    <w:unhideWhenUsed/>
    <w:rPr>
      <w:sz w:val="18"/>
      <w:szCs w:val="18"/>
      <w:lang/>
    </w:rPr>
  </w:style>
  <w:style w:type="character" w:customStyle="1" w:styleId="Char0">
    <w:name w:val="批注框文本 Char"/>
    <w:link w:val="a4"/>
    <w:uiPriority w:val="99"/>
    <w:semiHidden/>
    <w:rPr>
      <w:rFonts w:ascii="Times New Roman" w:hAnsi="Times New Roman"/>
      <w:kern w:val="2"/>
      <w:sz w:val="18"/>
      <w:szCs w:val="18"/>
    </w:rPr>
  </w:style>
  <w:style w:type="paragraph" w:styleId="a5">
    <w:name w:val="footer"/>
    <w:basedOn w:val="a"/>
    <w:link w:val="Char1"/>
    <w:uiPriority w:val="99"/>
    <w:unhideWhenUsed/>
    <w:pPr>
      <w:tabs>
        <w:tab w:val="center" w:pos="4153"/>
        <w:tab w:val="right" w:pos="8306"/>
      </w:tabs>
      <w:snapToGrid w:val="0"/>
      <w:jc w:val="left"/>
    </w:pPr>
    <w:rPr>
      <w:kern w:val="0"/>
      <w:sz w:val="18"/>
      <w:szCs w:val="18"/>
      <w:lang/>
    </w:rPr>
  </w:style>
  <w:style w:type="character" w:customStyle="1" w:styleId="Char1">
    <w:name w:val="页脚 Char"/>
    <w:link w:val="a5"/>
    <w:uiPriority w:val="99"/>
    <w:locked/>
    <w:rPr>
      <w:rFonts w:cs="Times New Roman"/>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kern w:val="0"/>
      <w:sz w:val="18"/>
      <w:szCs w:val="18"/>
      <w:lang/>
    </w:rPr>
  </w:style>
  <w:style w:type="character" w:customStyle="1" w:styleId="Char2">
    <w:name w:val="页眉 Char"/>
    <w:link w:val="a6"/>
    <w:uiPriority w:val="99"/>
    <w:locked/>
    <w:rPr>
      <w:rFonts w:cs="Times New Roman"/>
      <w:sz w:val="18"/>
      <w:szCs w:val="18"/>
    </w:rPr>
  </w:style>
  <w:style w:type="paragraph" w:styleId="HTML">
    <w:name w:val="HTML Preformatted"/>
    <w:basedOn w:val="a"/>
    <w:link w:val="HTMLChar"/>
    <w:uiPriority w:val="99"/>
    <w:unhideWhenUsed/>
    <w:rPr>
      <w:rFonts w:ascii="Courier New" w:hAnsi="Courier New" w:cs="Courier New"/>
      <w:sz w:val="20"/>
    </w:rPr>
  </w:style>
  <w:style w:type="character" w:customStyle="1" w:styleId="HTMLChar">
    <w:name w:val="HTML 预设格式 Char"/>
    <w:basedOn w:val="a0"/>
    <w:link w:val="HTML"/>
    <w:uiPriority w:val="99"/>
    <w:semiHidden/>
    <w:rPr>
      <w:rFonts w:ascii="Courier New" w:hAnsi="Courier New" w:cs="Courier New"/>
      <w:kern w:val="2"/>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8">
    <w:name w:val="Emphasis"/>
    <w:uiPriority w:val="20"/>
    <w:qFormat/>
    <w:rPr>
      <w:i/>
      <w:iCs/>
    </w:rPr>
  </w:style>
  <w:style w:type="paragraph" w:customStyle="1" w:styleId="-11">
    <w:name w:val="彩色列表 - 强调文字颜色 11"/>
    <w:basedOn w:val="a"/>
    <w:uiPriority w:val="34"/>
    <w:qFormat/>
    <w:pPr>
      <w:ind w:firstLineChars="200" w:firstLine="420"/>
    </w:pPr>
  </w:style>
  <w:style w:type="character" w:customStyle="1" w:styleId="highlight">
    <w:name w:val="highlight"/>
    <w:basedOn w:val="a0"/>
  </w:style>
  <w:style w:type="character" w:customStyle="1" w:styleId="fontstyle01">
    <w:name w:val="fontstyle01"/>
    <w:basedOn w:val="a0"/>
    <w:rPr>
      <w:b w:val="0"/>
      <w:bCs w:val="0"/>
      <w:i w:val="0"/>
      <w:iCs w:val="0"/>
      <w:color w:val="595757"/>
      <w:sz w:val="20"/>
      <w:szCs w:val="20"/>
    </w:rPr>
  </w:style>
  <w:style w:type="paragraph" w:customStyle="1" w:styleId="1">
    <w:name w:val="列出段落1"/>
    <w:basedOn w:val="a"/>
    <w:pPr>
      <w:ind w:firstLineChars="200" w:firstLine="420"/>
    </w:pPr>
    <w:rPr>
      <w:rFonts w:ascii="Calibri" w:eastAsia="仿宋_GB2312" w:hAnsi="Calibri"/>
      <w:sz w:val="30"/>
      <w:szCs w:val="3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p5w.net/question/c33f50adebdf4e73bdcbf97c7fe0a7d2.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Links>
    <vt:vector size="6" baseType="variant">
      <vt:variant>
        <vt:i4>6815846</vt:i4>
      </vt:variant>
      <vt:variant>
        <vt:i4>0</vt:i4>
      </vt:variant>
      <vt:variant>
        <vt:i4>0</vt:i4>
      </vt:variant>
      <vt:variant>
        <vt:i4>5</vt:i4>
      </vt:variant>
      <vt:variant>
        <vt:lpwstr>https://rs.p5w.net/question/c33f50adebdf4e73bdcbf97c7fe0a7d2.shtml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cp:lastModifiedBy>
  <cp:revision>2</cp:revision>
  <cp:lastPrinted>2018-06-22T05:05:00Z</cp:lastPrinted>
  <dcterms:created xsi:type="dcterms:W3CDTF">2025-06-30T08:37:00Z</dcterms:created>
  <dcterms:modified xsi:type="dcterms:W3CDTF">2025-06-30T08:37:00Z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eyJoZGlkIjoiN2Q5M2MyOTQxYTk5ZDg0MjllNTY2ZjBkYjM5NWY0YTUiLCJ1c2VySWQiOiI0NTI2MzA3ODAifQ==</vt:lpwstr>
  </property>
  <property fmtid="{D5CDD505-2E9C-101B-9397-08002B2CF9AE}" pid="4" name="ICV">
    <vt:lpwstr>3D76A9E359174BF58804B6168C29B1E5_13</vt:lpwstr>
  </property>
</Properties>
</file>