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ans-serif" w:hAnsi="sans-serif" w:eastAsia="sans-serif" w:cs="sans-serif"/>
          <w:sz w:val="28"/>
          <w:szCs w:val="28"/>
          <w:shd w:val="clear" w:color="auto" w:fill="FFFFFF"/>
        </w:rPr>
      </w:pPr>
      <w:r>
        <w:rPr>
          <w:rFonts w:ascii="sans-serif" w:hAnsi="sans-serif" w:eastAsia="sans-serif" w:cs="sans-serif"/>
          <w:b/>
          <w:bCs/>
          <w:sz w:val="32"/>
          <w:szCs w:val="32"/>
          <w:shd w:val="clear" w:color="auto" w:fill="FFFFFF"/>
        </w:rPr>
        <w:t>投资者关系活动记录表</w:t>
      </w:r>
    </w:p>
    <w:p>
      <w:pPr>
        <w:jc w:val="left"/>
        <w:rPr>
          <w:rFonts w:hint="default" w:ascii="Times New Roman" w:hAnsi="Times New Roman" w:eastAsia="宋体" w:cs="Times New Roman"/>
          <w:sz w:val="24"/>
          <w:shd w:val="clear" w:color="auto" w:fill="FFFFFF"/>
          <w:lang w:val="en-US" w:eastAsia="zh-CN"/>
        </w:rPr>
      </w:pPr>
      <w:r>
        <w:rPr>
          <w:rFonts w:hint="eastAsia" w:ascii="sans-serif" w:hAnsi="sans-serif" w:eastAsia="sans-serif" w:cs="sans-serif"/>
          <w:sz w:val="24"/>
          <w:shd w:val="clear" w:color="auto" w:fill="FFFFFF"/>
        </w:rPr>
        <w:t>股票名称：</w:t>
      </w:r>
      <w:r>
        <w:rPr>
          <w:rFonts w:hint="eastAsia" w:ascii="sans-serif" w:hAnsi="sans-serif" w:eastAsia="宋体" w:cs="sans-serif"/>
          <w:sz w:val="24"/>
          <w:shd w:val="clear" w:color="auto" w:fill="FFFFFF"/>
        </w:rPr>
        <w:t xml:space="preserve">鼎通科技           </w:t>
      </w:r>
      <w:r>
        <w:rPr>
          <w:rFonts w:hint="eastAsia" w:ascii="sans-serif" w:hAnsi="sans-serif" w:eastAsia="sans-serif" w:cs="sans-serif"/>
          <w:sz w:val="24"/>
          <w:shd w:val="clear" w:color="auto" w:fill="FFFFFF"/>
        </w:rPr>
        <w:t>股票代码：</w:t>
      </w:r>
      <w:r>
        <w:rPr>
          <w:rFonts w:ascii="Times New Roman" w:hAnsi="Times New Roman" w:eastAsia="宋体" w:cs="Times New Roman"/>
          <w:sz w:val="24"/>
          <w:shd w:val="clear" w:color="auto" w:fill="FFFFFF"/>
        </w:rPr>
        <w:t xml:space="preserve">688668 </w:t>
      </w:r>
      <w:r>
        <w:rPr>
          <w:rFonts w:hint="eastAsia" w:ascii="Times New Roman" w:hAnsi="Times New Roman" w:eastAsia="宋体" w:cs="Times New Roman"/>
          <w:sz w:val="24"/>
          <w:shd w:val="clear" w:color="auto" w:fill="FFFFFF"/>
        </w:rPr>
        <w:t xml:space="preserve">       </w:t>
      </w:r>
      <w:r>
        <w:rPr>
          <w:rFonts w:ascii="Times New Roman" w:hAnsi="Times New Roman" w:eastAsia="宋体" w:cs="Times New Roman"/>
          <w:sz w:val="24"/>
          <w:shd w:val="clear" w:color="auto" w:fill="FFFFFF"/>
        </w:rPr>
        <w:t xml:space="preserve"> </w:t>
      </w:r>
      <w:r>
        <w:rPr>
          <w:rFonts w:hint="eastAsia" w:ascii="sans-serif" w:hAnsi="sans-serif" w:eastAsia="sans-serif" w:cs="sans-serif"/>
          <w:sz w:val="24"/>
          <w:shd w:val="clear" w:color="auto" w:fill="FFFFFF"/>
        </w:rPr>
        <w:t>编号：</w:t>
      </w:r>
      <w:r>
        <w:rPr>
          <w:rFonts w:hint="default" w:ascii="Times New Roman" w:hAnsi="Times New Roman" w:eastAsia="宋体" w:cs="Times New Roman"/>
          <w:sz w:val="24"/>
          <w:shd w:val="clear" w:color="auto" w:fill="FFFFFF"/>
          <w:lang w:val="en-US" w:eastAsia="zh-CN"/>
        </w:rPr>
        <w:t>202</w:t>
      </w:r>
      <w:r>
        <w:rPr>
          <w:rFonts w:hint="eastAsia" w:ascii="Times New Roman" w:hAnsi="Times New Roman" w:eastAsia="宋体" w:cs="Times New Roman"/>
          <w:sz w:val="24"/>
          <w:shd w:val="clear" w:color="auto" w:fill="FFFFFF"/>
          <w:lang w:val="en-US" w:eastAsia="zh-CN"/>
        </w:rPr>
        <w:t>5</w:t>
      </w:r>
      <w:r>
        <w:rPr>
          <w:rFonts w:hint="default" w:ascii="Times New Roman" w:hAnsi="Times New Roman" w:eastAsia="宋体" w:cs="Times New Roman"/>
          <w:sz w:val="24"/>
          <w:shd w:val="clear" w:color="auto" w:fill="FFFFFF"/>
          <w:lang w:val="en-US" w:eastAsia="zh-CN"/>
        </w:rPr>
        <w:t>-00</w:t>
      </w:r>
      <w:r>
        <w:rPr>
          <w:rFonts w:hint="eastAsia" w:ascii="Times New Roman" w:hAnsi="Times New Roman" w:eastAsia="宋体" w:cs="Times New Roman"/>
          <w:sz w:val="24"/>
          <w:shd w:val="clear" w:color="auto" w:fill="FFFFFF"/>
          <w:lang w:val="en-US" w:eastAsia="zh-CN"/>
        </w:rPr>
        <w:t>6</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304" w:type="dxa"/>
            <w:vAlign w:val="center"/>
          </w:tcPr>
          <w:p>
            <w:pPr>
              <w:jc w:val="center"/>
              <w:rPr>
                <w:rFonts w:ascii="sans-serif" w:hAnsi="sans-serif" w:eastAsia="sans-serif" w:cs="sans-serif"/>
                <w:szCs w:val="21"/>
                <w:shd w:val="clear" w:color="auto" w:fill="FFFFFF"/>
              </w:rPr>
            </w:pPr>
            <w:r>
              <w:rPr>
                <w:rFonts w:hint="eastAsia" w:ascii="Times New Roman" w:hAnsi="Times New Roman" w:eastAsia="宋体" w:cs="宋体"/>
                <w:b w:val="0"/>
                <w:bCs w:val="0"/>
                <w:sz w:val="24"/>
                <w:szCs w:val="24"/>
                <w:shd w:val="clear" w:color="auto" w:fill="FFFFFF"/>
                <w:lang w:val="en-US" w:eastAsia="zh-CN"/>
              </w:rPr>
              <w:t>投资者关系活动类别</w:t>
            </w:r>
          </w:p>
        </w:tc>
        <w:tc>
          <w:tcPr>
            <w:tcW w:w="6218" w:type="dxa"/>
            <w:vAlign w:val="center"/>
          </w:tcPr>
          <w:p>
            <w:pPr>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特定对象调研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分析师会议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lang w:eastAsia="zh-CN"/>
              </w:rPr>
              <w:t>电话会议</w:t>
            </w:r>
          </w:p>
          <w:p>
            <w:pPr>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媒体采访         </w:t>
            </w:r>
            <w:r>
              <w:rPr>
                <w:rFonts w:hint="eastAsia" w:asciiTheme="minorEastAsia" w:hAnsiTheme="minorEastAsia" w:cstheme="minorEastAsia"/>
                <w:szCs w:val="21"/>
                <w:shd w:val="clear" w:color="auto" w:fill="FFFFFF"/>
              </w:rPr>
              <w:sym w:font="Wingdings 2" w:char="0052"/>
            </w:r>
            <w:r>
              <w:rPr>
                <w:rFonts w:hint="eastAsia" w:asciiTheme="minorEastAsia" w:hAnsiTheme="minorEastAsia" w:cstheme="minorEastAsia"/>
                <w:szCs w:val="21"/>
                <w:shd w:val="clear" w:color="auto" w:fill="FFFFFF"/>
              </w:rPr>
              <w:t xml:space="preserve">业绩说明会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新闻发布会  </w:t>
            </w:r>
          </w:p>
          <w:p>
            <w:pPr>
              <w:rPr>
                <w:rFonts w:hint="eastAsia" w:ascii="sans-serif" w:hAnsi="sans-serif" w:eastAsia="宋体" w:cs="sans-serif"/>
                <w:sz w:val="24"/>
                <w:u w:val="single"/>
                <w:shd w:val="clear" w:color="auto" w:fill="FFFFFF"/>
              </w:rPr>
            </w:pP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路演活动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现场参观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其他</w:t>
            </w:r>
            <w:r>
              <w:rPr>
                <w:rFonts w:hint="eastAsia" w:asciiTheme="minorEastAsia" w:hAnsiTheme="minorEastAsia" w:cstheme="minorEastAsia"/>
                <w:szCs w:val="21"/>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304" w:type="dxa"/>
            <w:vAlign w:val="center"/>
          </w:tcPr>
          <w:p>
            <w:pPr>
              <w:jc w:val="center"/>
              <w:rPr>
                <w:rFonts w:ascii="sans-serif" w:hAnsi="sans-serif" w:eastAsia="sans-serif" w:cs="sans-serif"/>
                <w:szCs w:val="21"/>
                <w:shd w:val="clear" w:color="auto" w:fill="FFFFFF"/>
              </w:rPr>
            </w:pPr>
            <w:r>
              <w:rPr>
                <w:rFonts w:hint="eastAsia" w:ascii="Times New Roman" w:hAnsi="Times New Roman" w:eastAsia="宋体" w:cs="宋体"/>
                <w:b w:val="0"/>
                <w:bCs w:val="0"/>
                <w:sz w:val="24"/>
                <w:szCs w:val="24"/>
                <w:shd w:val="clear" w:color="auto" w:fill="FFFFFF"/>
                <w:lang w:val="en-US" w:eastAsia="zh-CN"/>
              </w:rPr>
              <w:t>参与单位名称及人员姓名</w:t>
            </w:r>
          </w:p>
        </w:tc>
        <w:tc>
          <w:tcPr>
            <w:tcW w:w="6218" w:type="dxa"/>
            <w:vAlign w:val="center"/>
          </w:tcPr>
          <w:p>
            <w:pPr>
              <w:rPr>
                <w:rFonts w:hint="eastAsia" w:ascii="宋体" w:hAnsi="宋体" w:eastAsia="宋体" w:cs="宋体"/>
                <w:b/>
                <w:bCs/>
                <w:sz w:val="24"/>
                <w:shd w:val="clear" w:color="auto" w:fill="FFFFFF"/>
                <w:lang w:val="en-US" w:eastAsia="zh-CN"/>
              </w:rPr>
            </w:pPr>
            <w:r>
              <w:rPr>
                <w:rFonts w:hint="eastAsia" w:ascii="宋体" w:hAnsi="宋体" w:eastAsia="宋体" w:cs="宋体"/>
                <w:b/>
                <w:bCs/>
                <w:sz w:val="24"/>
                <w:shd w:val="clear" w:color="auto" w:fill="FFFFFF"/>
                <w:lang w:val="en-US" w:eastAsia="zh-CN"/>
              </w:rPr>
              <w:t>2025年8月11日 15:00-16:00</w:t>
            </w:r>
          </w:p>
          <w:p>
            <w:pPr>
              <w:rPr>
                <w:rFonts w:hint="default" w:ascii="Times New Roman" w:hAnsi="Times New Roman" w:eastAsia="宋体" w:cs="宋体"/>
                <w:b w:val="0"/>
                <w:bCs w:val="0"/>
                <w:sz w:val="24"/>
                <w:szCs w:val="24"/>
                <w:shd w:val="clear" w:color="auto" w:fill="FFFFFF"/>
                <w:lang w:val="en-US" w:eastAsia="zh-CN"/>
              </w:rPr>
            </w:pPr>
            <w:r>
              <w:rPr>
                <w:rFonts w:hint="default" w:ascii="宋体" w:hAnsi="宋体" w:eastAsia="宋体" w:cs="宋体"/>
                <w:sz w:val="24"/>
                <w:szCs w:val="24"/>
                <w:shd w:val="clear" w:color="auto" w:fill="FFFFFF"/>
                <w:lang w:val="en-US" w:eastAsia="zh-CN"/>
              </w:rPr>
              <w:t>全体通过网络互动方式参与</w:t>
            </w:r>
            <w:r>
              <w:rPr>
                <w:rFonts w:hint="eastAsia" w:ascii="宋体" w:hAnsi="宋体" w:eastAsia="宋体" w:cs="宋体"/>
                <w:sz w:val="24"/>
                <w:szCs w:val="24"/>
                <w:shd w:val="clear" w:color="auto" w:fill="FFFFFF"/>
                <w:lang w:val="en-US" w:eastAsia="zh-CN"/>
              </w:rPr>
              <w:t>鼎通科技</w:t>
            </w:r>
            <w:r>
              <w:rPr>
                <w:rFonts w:hint="eastAsia" w:ascii="宋体" w:hAnsi="宋体" w:eastAsia="宋体" w:cs="宋体"/>
                <w:b w:val="0"/>
                <w:bCs w:val="0"/>
                <w:sz w:val="24"/>
                <w:shd w:val="clear" w:color="auto" w:fill="FFFFFF"/>
                <w:lang w:val="en-US" w:eastAsia="zh-CN"/>
              </w:rPr>
              <w:t>2025年半年度业绩说明会的投资者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4" w:type="dxa"/>
            <w:vAlign w:val="center"/>
          </w:tcPr>
          <w:p>
            <w:pPr>
              <w:jc w:val="center"/>
              <w:rPr>
                <w:rFonts w:ascii="sans-serif" w:hAnsi="sans-serif" w:eastAsia="sans-serif" w:cs="sans-serif"/>
                <w:szCs w:val="21"/>
                <w:shd w:val="clear" w:color="auto" w:fill="FFFFFF"/>
              </w:rPr>
            </w:pPr>
            <w:r>
              <w:rPr>
                <w:rFonts w:hint="eastAsia" w:ascii="Times New Roman" w:hAnsi="Times New Roman" w:eastAsia="宋体" w:cs="宋体"/>
                <w:b w:val="0"/>
                <w:bCs w:val="0"/>
                <w:sz w:val="24"/>
                <w:szCs w:val="24"/>
                <w:shd w:val="clear" w:color="auto" w:fill="FFFFFF"/>
                <w:lang w:val="en-US" w:eastAsia="zh-CN"/>
              </w:rPr>
              <w:t>时间</w:t>
            </w:r>
          </w:p>
        </w:tc>
        <w:tc>
          <w:tcPr>
            <w:tcW w:w="6218" w:type="dxa"/>
            <w:vAlign w:val="center"/>
          </w:tcPr>
          <w:p>
            <w:pPr>
              <w:rPr>
                <w:rFonts w:hint="eastAsia" w:ascii="Times New Roman" w:hAnsi="Times New Roman" w:eastAsia="宋体" w:cs="宋体"/>
                <w:b/>
                <w:bCs/>
                <w:sz w:val="24"/>
                <w:szCs w:val="24"/>
                <w:shd w:val="clear" w:color="auto" w:fill="FFFFFF"/>
                <w:lang w:val="en-US" w:eastAsia="zh-CN"/>
              </w:rPr>
            </w:pPr>
            <w:r>
              <w:rPr>
                <w:rFonts w:hint="eastAsia" w:ascii="宋体" w:hAnsi="宋体" w:eastAsia="宋体" w:cs="宋体"/>
                <w:b/>
                <w:bCs/>
                <w:sz w:val="24"/>
                <w:shd w:val="clear" w:color="auto" w:fill="FFFFFF"/>
                <w:lang w:val="en-US" w:eastAsia="zh-CN"/>
              </w:rPr>
              <w:t>2025年8月11日 15:00-16:00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4" w:type="dxa"/>
            <w:vAlign w:val="center"/>
          </w:tcPr>
          <w:p>
            <w:pPr>
              <w:jc w:val="center"/>
              <w:rPr>
                <w:rFonts w:hint="eastAsia" w:ascii="sans-serif" w:hAnsi="sans-serif" w:eastAsia="宋体" w:cs="sans-serif"/>
                <w:szCs w:val="21"/>
                <w:shd w:val="clear" w:color="auto" w:fill="FFFFFF"/>
              </w:rPr>
            </w:pPr>
            <w:r>
              <w:rPr>
                <w:rFonts w:hint="eastAsia" w:ascii="Times New Roman" w:hAnsi="Times New Roman" w:eastAsia="宋体" w:cs="宋体"/>
                <w:b w:val="0"/>
                <w:bCs w:val="0"/>
                <w:sz w:val="24"/>
                <w:szCs w:val="24"/>
                <w:shd w:val="clear" w:color="auto" w:fill="FFFFFF"/>
                <w:lang w:val="en-US" w:eastAsia="zh-CN"/>
              </w:rPr>
              <w:t>地点</w:t>
            </w:r>
          </w:p>
        </w:tc>
        <w:tc>
          <w:tcPr>
            <w:tcW w:w="621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上海证券交易所上证路演中心</w:t>
            </w:r>
          </w:p>
          <w:p>
            <w:pPr>
              <w:rPr>
                <w:rFonts w:hint="default" w:ascii="Times New Roman" w:hAnsi="Times New Roman"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(网址:htps:/roadshow.sseinfo.com/)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4" w:type="dxa"/>
            <w:vAlign w:val="center"/>
          </w:tcPr>
          <w:p>
            <w:pPr>
              <w:jc w:val="center"/>
              <w:rPr>
                <w:rFonts w:ascii="sans-serif" w:hAnsi="sans-serif" w:eastAsia="sans-serif" w:cs="sans-serif"/>
                <w:szCs w:val="21"/>
                <w:shd w:val="clear" w:color="auto" w:fill="FFFFFF"/>
              </w:rPr>
            </w:pPr>
            <w:r>
              <w:rPr>
                <w:rFonts w:hint="eastAsia" w:ascii="宋体" w:hAnsi="宋体" w:eastAsia="宋体" w:cs="宋体"/>
                <w:sz w:val="24"/>
                <w:szCs w:val="24"/>
                <w:shd w:val="clear" w:color="auto" w:fill="FFFFFF"/>
              </w:rPr>
              <w:t>公司接待人员姓名</w:t>
            </w:r>
          </w:p>
        </w:tc>
        <w:tc>
          <w:tcPr>
            <w:tcW w:w="6218" w:type="dxa"/>
            <w:vAlign w:val="center"/>
          </w:tcPr>
          <w:p>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董事长、总经理：王成海</w:t>
            </w:r>
          </w:p>
          <w:p>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董事会秘书：王晓兰</w:t>
            </w:r>
          </w:p>
          <w:p>
            <w:pP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财务总监：陈公平</w:t>
            </w:r>
          </w:p>
          <w:p>
            <w:pPr>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独立董事：张燕琴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304" w:type="dxa"/>
            <w:vAlign w:val="center"/>
          </w:tcPr>
          <w:p>
            <w:pPr>
              <w:jc w:val="both"/>
              <w:rPr>
                <w:rFonts w:ascii="sans-serif" w:hAnsi="sans-serif" w:eastAsia="sans-serif" w:cs="sans-serif"/>
                <w:szCs w:val="21"/>
                <w:shd w:val="clear" w:color="auto" w:fill="FFFFFF"/>
              </w:rPr>
            </w:pPr>
            <w:r>
              <w:rPr>
                <w:rFonts w:hint="eastAsia" w:ascii="Times New Roman" w:hAnsi="Times New Roman"/>
                <w:sz w:val="24"/>
                <w:lang w:val="en-US" w:eastAsia="zh-CN"/>
              </w:rPr>
              <w:t>投资者关系活动主要内容介绍</w:t>
            </w:r>
          </w:p>
        </w:tc>
        <w:tc>
          <w:tcPr>
            <w:tcW w:w="6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董事长兼总经理王成海先生做开场致辞并欢迎广大投资者参与公司2025年半年度业绩说明会；董事长兼总经理王成海先生、董事会秘书王晓兰女士、财务总监陈公平先生通过网络互动的方式回复了投资者提出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1、公司如何看待未来AI数据中心对液冷产品的需求？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答：尊敬的投资者，您好，随着AI的高速发展，通讯速率不断在提升，随着速率的提升，对散热的需求会越来越高，而液冷产品是目前散热性能最好的一款散热产品，未来需求将会逐步提高，谢谢。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2、目前公司液冷业务最新进展如何？今年上半年实现收入如何？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二季度液冷产品已小批量出货，并得到客户通知，对液冷进行量产模具的开发。公司已在为液冷的量产做生产上的准备，预计年底或者2026年初将开始进行量产；公司2025年半年度营业收入为78,457.43万元，同比上年同期增长73.51%，归属于上市公司股东的净利润为11,539.70万元，同比上年同期增长134.06%，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3、公司目前在手订单多少？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答：尊敬的投资者，您好，公司目前在手订单充足，客户需求旺盛，谢谢。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4、公司上半年营收分产品看是怎样的？哪块业务增长速度最快？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答：尊敬的投资者，您好，公司主要分为通讯和汽车两大业务板块，上半年公司通讯业务增速迅猛，占公司总营收的80%，谢谢。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5、能否详细介绍一下在获取新客户和扩大老客户订单方面，公司采取了哪些有效的策略和措施？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主要客户为安费诺、莫仕、泰科、比亚迪、中航光电、立讯精密等国内外知名企业，公司以专业的研发能力、精密的制造能力和严格的品质把控与客户建立了深厚的合作关系，取得了客户的信赖；在新客户上，公司不断壮大前端销售团队，并在全国多地设立营销中心，更好地了解当地市场需求，与当地的重要客户建立更紧密的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6、询价转让的如果情况如何？目前是否已完成3%股份的认购？ 2、8月4日公告的7月份投资者关系活动记录表中，“二季度液冷产品已小批量出货，并得到客户通知，对液冷进行量产模具的开发。公司已在为液冷的量产做生产上的准备，预计年底或者2026年初将开始进行量产。”请问：9月GB300批量出货时，鼎通的液冷产品尚未量产，用的是其他家的，这样没有先发优势，那么量产后能够获得的份额会怎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答：尊敬的投资者，您好，询价转让请关注公司相关</w:t>
            </w:r>
            <w:bookmarkStart w:id="0" w:name="_GoBack"/>
            <w:bookmarkEnd w:id="0"/>
            <w:r>
              <w:rPr>
                <w:rFonts w:hint="eastAsia" w:ascii="Times New Roman" w:hAnsi="Times New Roman" w:eastAsia="宋体" w:cs="Times New Roman"/>
                <w:sz w:val="24"/>
                <w:lang w:val="en-US" w:eastAsia="zh-CN"/>
              </w:rPr>
              <w:t>公告；公司液冷产品已小批量出货，后续份额主要看客户需求，谢谢。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7、公司的液散热器是用于芯片还是光模块？是用于服务器还是数据中心？散热器是与公司的连接器集成模块还是单独供应客户？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答：尊敬的投资者，您好，公司的液冷产品主要用于对连接器和光模块信号传递接触面进行散热处理，服务器和数据中心均可以适用；公司生产的液冷产品主要是配套Cage供货给客户，谢谢。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8、能否介绍一下贵公司供应英伟达GB300的液冷组件得产品和性能以及订单情况？谢谢！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公司的液冷产品主要用于对连接器和光模块信号传递接触面进行散热处理，主要是配套cage供货给客户。二季度已小批量出货，并已得到客户通知，对液冷进行量产模具的开发。公司已在为液冷的量产做生产上的准备，预计年底或者2026年初将开始进行量产，谢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请问公司液冷产品的价值量多少？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答：尊敬的投资者，您好，目前液冷方案的散热覆盖一般为6-8个框口，液冷方案的散热器不论是产品结构、加工工艺等方面与现有散热器完全不同，价值量也要比现有散热器高出许多。谢谢。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304" w:type="dxa"/>
            <w:vAlign w:val="center"/>
          </w:tcPr>
          <w:p>
            <w:pPr>
              <w:jc w:val="both"/>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关于本次活动是否涉及应当披露重大信息的说明</w:t>
            </w:r>
          </w:p>
        </w:tc>
        <w:tc>
          <w:tcPr>
            <w:tcW w:w="6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304" w:type="dxa"/>
            <w:vAlign w:val="center"/>
          </w:tcPr>
          <w:p>
            <w:pPr>
              <w:jc w:val="center"/>
              <w:rPr>
                <w:rFonts w:ascii="sans-serif" w:hAnsi="sans-serif" w:eastAsia="sans-serif" w:cs="sans-serif"/>
                <w:szCs w:val="21"/>
                <w:shd w:val="clear" w:color="auto" w:fill="FFFFFF"/>
              </w:rPr>
            </w:pPr>
            <w:r>
              <w:rPr>
                <w:rFonts w:hint="eastAsia" w:ascii="Times New Roman" w:hAnsi="Times New Roman"/>
                <w:sz w:val="24"/>
                <w:lang w:val="en-US" w:eastAsia="zh-CN"/>
              </w:rPr>
              <w:t>附件清单（如有）</w:t>
            </w:r>
          </w:p>
        </w:tc>
        <w:tc>
          <w:tcPr>
            <w:tcW w:w="6218" w:type="dxa"/>
            <w:vAlign w:val="center"/>
          </w:tcPr>
          <w:p>
            <w:pPr>
              <w:jc w:val="left"/>
              <w:rPr>
                <w:rFonts w:hint="eastAsia" w:ascii="宋体" w:hAnsi="宋体" w:eastAsia="宋体" w:cs="宋体"/>
                <w:color w:val="auto"/>
                <w:sz w:val="24"/>
                <w:shd w:val="clear" w:color="auto" w:fill="FFFFFF"/>
                <w:lang w:eastAsia="zh-CN"/>
              </w:rPr>
            </w:pPr>
            <w:r>
              <w:rPr>
                <w:rFonts w:hint="eastAsia" w:ascii="宋体" w:hAnsi="宋体" w:eastAsia="宋体" w:cs="宋体"/>
                <w:color w:val="auto"/>
                <w:sz w:val="24"/>
                <w:shd w:val="clear" w:color="auto" w:fill="FFFFFF"/>
                <w:lang w:eastAsia="zh-CN"/>
              </w:rPr>
              <w:t>无</w:t>
            </w:r>
          </w:p>
        </w:tc>
      </w:tr>
    </w:tbl>
    <w:p>
      <w:pPr>
        <w:jc w:val="left"/>
        <w:rPr>
          <w:rFonts w:ascii="sans-serif" w:hAnsi="sans-serif" w:eastAsia="sans-serif" w:cs="sans-serif"/>
          <w:sz w:val="24"/>
          <w:shd w:val="clear" w:color="auto" w:fill="FFFFFF"/>
        </w:rPr>
      </w:pPr>
    </w:p>
    <w:p>
      <w:pPr>
        <w:jc w:val="left"/>
        <w:rPr>
          <w:rFonts w:ascii="sans-serif" w:hAnsi="sans-serif" w:eastAsia="sans-serif" w:cs="sans-serif"/>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EA599"/>
    <w:multiLevelType w:val="singleLevel"/>
    <w:tmpl w:val="0AEEA599"/>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ODRjMDk5YTg4ZTk1ZWNlODVlODNkYTgwOWRkOTQifQ=="/>
  </w:docVars>
  <w:rsids>
    <w:rsidRoot w:val="0091283B"/>
    <w:rsid w:val="00062B32"/>
    <w:rsid w:val="007F09A4"/>
    <w:rsid w:val="0091283B"/>
    <w:rsid w:val="009D7493"/>
    <w:rsid w:val="02DB1E83"/>
    <w:rsid w:val="03260EE3"/>
    <w:rsid w:val="03350C98"/>
    <w:rsid w:val="03A10CAA"/>
    <w:rsid w:val="04EA1A7B"/>
    <w:rsid w:val="058D1612"/>
    <w:rsid w:val="064267DB"/>
    <w:rsid w:val="0886622F"/>
    <w:rsid w:val="088F0F3B"/>
    <w:rsid w:val="08C06527"/>
    <w:rsid w:val="08D6582F"/>
    <w:rsid w:val="092E2FE0"/>
    <w:rsid w:val="0A7B43AC"/>
    <w:rsid w:val="0B204802"/>
    <w:rsid w:val="0B4A7E73"/>
    <w:rsid w:val="0B7F2E6D"/>
    <w:rsid w:val="0C830864"/>
    <w:rsid w:val="0D995FCB"/>
    <w:rsid w:val="0E104E69"/>
    <w:rsid w:val="0E701318"/>
    <w:rsid w:val="0EC86D78"/>
    <w:rsid w:val="10DA70EF"/>
    <w:rsid w:val="123478B9"/>
    <w:rsid w:val="127A5769"/>
    <w:rsid w:val="12CC5D44"/>
    <w:rsid w:val="12F0389D"/>
    <w:rsid w:val="13E55A05"/>
    <w:rsid w:val="13ED7BAD"/>
    <w:rsid w:val="140E7F87"/>
    <w:rsid w:val="14107EB2"/>
    <w:rsid w:val="163F05DA"/>
    <w:rsid w:val="16D818F3"/>
    <w:rsid w:val="16EB42BE"/>
    <w:rsid w:val="16EC3C91"/>
    <w:rsid w:val="174D2976"/>
    <w:rsid w:val="184166A8"/>
    <w:rsid w:val="18C809B6"/>
    <w:rsid w:val="1AE87493"/>
    <w:rsid w:val="1B3E3557"/>
    <w:rsid w:val="1BBA7BD8"/>
    <w:rsid w:val="1C1A2FDF"/>
    <w:rsid w:val="1C3844FE"/>
    <w:rsid w:val="1D1A3B4F"/>
    <w:rsid w:val="209507F0"/>
    <w:rsid w:val="20FF5BE5"/>
    <w:rsid w:val="21BD2B8F"/>
    <w:rsid w:val="22111C88"/>
    <w:rsid w:val="237D5147"/>
    <w:rsid w:val="23BB5384"/>
    <w:rsid w:val="24786DB4"/>
    <w:rsid w:val="254610F8"/>
    <w:rsid w:val="26795443"/>
    <w:rsid w:val="29CF1324"/>
    <w:rsid w:val="2B407A89"/>
    <w:rsid w:val="2C4C6F88"/>
    <w:rsid w:val="2D5C786C"/>
    <w:rsid w:val="2D834162"/>
    <w:rsid w:val="31235140"/>
    <w:rsid w:val="31CC1E9B"/>
    <w:rsid w:val="31FC546F"/>
    <w:rsid w:val="32FA0B34"/>
    <w:rsid w:val="33B11F7B"/>
    <w:rsid w:val="348851A8"/>
    <w:rsid w:val="35657C97"/>
    <w:rsid w:val="35F66AB0"/>
    <w:rsid w:val="364E0396"/>
    <w:rsid w:val="36883AF3"/>
    <w:rsid w:val="376712E7"/>
    <w:rsid w:val="38221F62"/>
    <w:rsid w:val="38265678"/>
    <w:rsid w:val="38B4055C"/>
    <w:rsid w:val="38B642D4"/>
    <w:rsid w:val="38C56E85"/>
    <w:rsid w:val="3A8A2E97"/>
    <w:rsid w:val="3B9755D7"/>
    <w:rsid w:val="3C237ED3"/>
    <w:rsid w:val="3D1E68EC"/>
    <w:rsid w:val="3D7A2E99"/>
    <w:rsid w:val="3DF416CD"/>
    <w:rsid w:val="3E2A46C8"/>
    <w:rsid w:val="3E895FE7"/>
    <w:rsid w:val="4013200C"/>
    <w:rsid w:val="402A503F"/>
    <w:rsid w:val="405D5B36"/>
    <w:rsid w:val="41290F84"/>
    <w:rsid w:val="425F282E"/>
    <w:rsid w:val="42B3339C"/>
    <w:rsid w:val="42BC4BDD"/>
    <w:rsid w:val="42EE1632"/>
    <w:rsid w:val="434626F9"/>
    <w:rsid w:val="44175382"/>
    <w:rsid w:val="442C7B41"/>
    <w:rsid w:val="448D1B53"/>
    <w:rsid w:val="44CC51FD"/>
    <w:rsid w:val="456A353C"/>
    <w:rsid w:val="45A831F7"/>
    <w:rsid w:val="46DC75FC"/>
    <w:rsid w:val="4840005F"/>
    <w:rsid w:val="4869690F"/>
    <w:rsid w:val="49AA08AF"/>
    <w:rsid w:val="49BA061D"/>
    <w:rsid w:val="49C102A1"/>
    <w:rsid w:val="4A04152D"/>
    <w:rsid w:val="4AFA5CC9"/>
    <w:rsid w:val="4BD56694"/>
    <w:rsid w:val="4C2F0F0C"/>
    <w:rsid w:val="4D5819A6"/>
    <w:rsid w:val="4DC93502"/>
    <w:rsid w:val="4DD23507"/>
    <w:rsid w:val="4DFE10C7"/>
    <w:rsid w:val="4FD1784D"/>
    <w:rsid w:val="508F4832"/>
    <w:rsid w:val="50EA500B"/>
    <w:rsid w:val="50FC6351"/>
    <w:rsid w:val="51425436"/>
    <w:rsid w:val="537918D6"/>
    <w:rsid w:val="541A1764"/>
    <w:rsid w:val="54992FD0"/>
    <w:rsid w:val="54FA19CD"/>
    <w:rsid w:val="58840844"/>
    <w:rsid w:val="58EB79BC"/>
    <w:rsid w:val="59400F93"/>
    <w:rsid w:val="59CE718B"/>
    <w:rsid w:val="5B1F2A6E"/>
    <w:rsid w:val="5D3729AA"/>
    <w:rsid w:val="5ECD3218"/>
    <w:rsid w:val="5F0B4806"/>
    <w:rsid w:val="5F903ADA"/>
    <w:rsid w:val="6007722E"/>
    <w:rsid w:val="605F10EA"/>
    <w:rsid w:val="62365232"/>
    <w:rsid w:val="62A80031"/>
    <w:rsid w:val="64DC4DF9"/>
    <w:rsid w:val="64F00CB7"/>
    <w:rsid w:val="664D6AA2"/>
    <w:rsid w:val="66770C98"/>
    <w:rsid w:val="66B867E0"/>
    <w:rsid w:val="66DC0EEC"/>
    <w:rsid w:val="688D02FE"/>
    <w:rsid w:val="68E257DD"/>
    <w:rsid w:val="694E3F32"/>
    <w:rsid w:val="696B7F52"/>
    <w:rsid w:val="6975063A"/>
    <w:rsid w:val="6B8B276F"/>
    <w:rsid w:val="6C39469E"/>
    <w:rsid w:val="6F39380E"/>
    <w:rsid w:val="6F505463"/>
    <w:rsid w:val="6F8B3A7E"/>
    <w:rsid w:val="702B780B"/>
    <w:rsid w:val="704F6D52"/>
    <w:rsid w:val="7075322F"/>
    <w:rsid w:val="736E6F7E"/>
    <w:rsid w:val="77817A9A"/>
    <w:rsid w:val="77A9629F"/>
    <w:rsid w:val="77F9150C"/>
    <w:rsid w:val="78236B56"/>
    <w:rsid w:val="78846242"/>
    <w:rsid w:val="7A5C5F17"/>
    <w:rsid w:val="7B3B5197"/>
    <w:rsid w:val="7B7B027E"/>
    <w:rsid w:val="7C9746FF"/>
    <w:rsid w:val="7D55323F"/>
    <w:rsid w:val="7D973ACD"/>
    <w:rsid w:val="7DBF2C63"/>
    <w:rsid w:val="7DF4505C"/>
    <w:rsid w:val="7F743B6E"/>
    <w:rsid w:val="7FC82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1601</Words>
  <Characters>1735</Characters>
  <Lines>2</Lines>
  <Paragraphs>1</Paragraphs>
  <TotalTime>10</TotalTime>
  <ScaleCrop>false</ScaleCrop>
  <LinksUpToDate>false</LinksUpToDate>
  <CharactersWithSpaces>1805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2021-01-20T09:15:00Z</dcterms:created>
  <dc:creator>wxl</dc:creator>
  <cp:lastModifiedBy>cyril</cp:lastModifiedBy>
  <cp:lastPrinted>2021-01-21T07:19:00Z</cp:lastPrinted>
  <dcterms:modified xsi:type="dcterms:W3CDTF">2025-08-12T08:15:29Z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7F91296656CC4C6DACAFCE9C86B636F6_13</vt:lpwstr>
  </property>
  <property fmtid="{D5CDD505-2E9C-101B-9397-08002B2CF9AE}" pid="4" name="KSOTemplateDocerSaveRecord">
    <vt:lpwstr>eyJoZGlkIjoiNmIwZjc0MGFlYTFiYjI1OTVhMDMwYTc2MTFiYTg2NDYiLCJ1c2VySWQiOiIxNzQyNjI3OTcifQ==</vt:lpwstr>
  </property>
</Properties>
</file>