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AE95" w14:textId="7D453FA0" w:rsidR="00DD081E" w:rsidRPr="001D2153" w:rsidRDefault="00000000">
      <w:pPr>
        <w:pStyle w:val="1"/>
        <w:rPr>
          <w:rFonts w:ascii="宋体" w:eastAsia="宋体" w:hAnsi="宋体" w:cs="宋体" w:hint="eastAsia"/>
          <w:sz w:val="24"/>
          <w:szCs w:val="24"/>
          <w:lang w:val="en-US"/>
        </w:rPr>
      </w:pPr>
      <w:r w:rsidRPr="001D2153">
        <w:rPr>
          <w:rFonts w:ascii="宋体" w:eastAsia="宋体" w:hAnsi="宋体" w:cs="宋体" w:hint="eastAsia"/>
          <w:sz w:val="24"/>
          <w:szCs w:val="24"/>
          <w:lang w:val="en-US"/>
        </w:rPr>
        <w:t>证券代码：688498                                   证券简称：源杰科技</w:t>
      </w:r>
    </w:p>
    <w:p w14:paraId="2B5F805E" w14:textId="77777777" w:rsidR="00DD081E" w:rsidRDefault="00DD081E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09CC61E8" w14:textId="77777777" w:rsidR="00DD081E" w:rsidRPr="00875B59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875B59">
        <w:rPr>
          <w:rFonts w:ascii="宋体" w:eastAsia="宋体" w:hAnsi="宋体" w:cs="宋体" w:hint="eastAsia"/>
          <w:b/>
          <w:bCs/>
          <w:sz w:val="28"/>
          <w:szCs w:val="28"/>
        </w:rPr>
        <w:t>陕西源杰半导体科技股份有限公司</w:t>
      </w:r>
    </w:p>
    <w:p w14:paraId="00D4A6E6" w14:textId="77777777" w:rsidR="00DD081E" w:rsidRPr="00875B59" w:rsidRDefault="00000000">
      <w:pPr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r w:rsidRPr="00875B59">
        <w:rPr>
          <w:rFonts w:ascii="宋体" w:eastAsia="宋体" w:hAnsi="宋体" w:cs="宋体" w:hint="eastAsia"/>
          <w:b/>
          <w:bCs/>
          <w:sz w:val="28"/>
          <w:szCs w:val="28"/>
        </w:rPr>
        <w:t>投资者关系活动记录表</w:t>
      </w:r>
    </w:p>
    <w:p w14:paraId="79138012" w14:textId="6DCB3124" w:rsidR="00DD081E" w:rsidRPr="001D2153" w:rsidRDefault="00000000" w:rsidP="00240DF7">
      <w:pPr>
        <w:spacing w:before="51" w:after="32"/>
        <w:ind w:right="19"/>
        <w:jc w:val="right"/>
        <w:rPr>
          <w:rFonts w:ascii="宋体" w:eastAsia="宋体" w:hAnsi="宋体" w:cs="宋体" w:hint="eastAsia"/>
          <w:sz w:val="24"/>
          <w:szCs w:val="24"/>
        </w:rPr>
      </w:pPr>
      <w:r w:rsidRPr="001D2153">
        <w:rPr>
          <w:rFonts w:ascii="宋体" w:eastAsia="宋体" w:hAnsi="宋体" w:cs="宋体" w:hint="eastAsia"/>
          <w:sz w:val="24"/>
          <w:szCs w:val="24"/>
        </w:rPr>
        <w:t>编号：</w:t>
      </w:r>
      <w:r w:rsidRPr="001D2153">
        <w:rPr>
          <w:rFonts w:ascii="宋体" w:eastAsia="宋体" w:hAnsi="宋体" w:cs="宋体" w:hint="eastAsia"/>
          <w:sz w:val="24"/>
          <w:szCs w:val="24"/>
          <w:lang w:val="en-US"/>
        </w:rPr>
        <w:t>202</w:t>
      </w:r>
      <w:r w:rsidR="00D735D3">
        <w:rPr>
          <w:rFonts w:ascii="宋体" w:eastAsia="宋体" w:hAnsi="宋体" w:cs="宋体" w:hint="eastAsia"/>
          <w:sz w:val="24"/>
          <w:szCs w:val="24"/>
          <w:lang w:val="en-US"/>
        </w:rPr>
        <w:t>5</w:t>
      </w:r>
      <w:r w:rsidR="00240DF7" w:rsidRPr="001D2153">
        <w:rPr>
          <w:rFonts w:ascii="宋体" w:eastAsia="宋体" w:hAnsi="宋体" w:cs="宋体"/>
          <w:sz w:val="24"/>
          <w:szCs w:val="24"/>
        </w:rPr>
        <w:t>-00</w:t>
      </w:r>
      <w:r w:rsidR="00B82451">
        <w:rPr>
          <w:rFonts w:ascii="宋体" w:eastAsia="宋体" w:hAnsi="宋体" w:cs="宋体" w:hint="eastAsia"/>
          <w:sz w:val="24"/>
          <w:szCs w:val="24"/>
        </w:rPr>
        <w:t>3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5836"/>
      </w:tblGrid>
      <w:tr w:rsidR="00DD081E" w:rsidRPr="001D2153" w14:paraId="5D3F29E1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394C696B" w14:textId="77777777" w:rsidR="00DD081E" w:rsidRPr="001D2153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5836" w:type="dxa"/>
            <w:vAlign w:val="center"/>
          </w:tcPr>
          <w:p w14:paraId="7959FDF2" w14:textId="1C3A8D5B" w:rsidR="00DD081E" w:rsidRPr="001D2153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beforeLines="50" w:before="120"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153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特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定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象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调研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2451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析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师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会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议</w:t>
            </w:r>
          </w:p>
          <w:p w14:paraId="43E4C7A6" w14:textId="5BCED418" w:rsidR="00DD081E" w:rsidRPr="001D2153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D2153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媒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体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采访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82451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绩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明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14:paraId="40754809" w14:textId="59E26F08" w:rsidR="00DD081E" w:rsidRPr="001D2153" w:rsidRDefault="00000000" w:rsidP="001D2153">
            <w:pPr>
              <w:pStyle w:val="TableParagraph"/>
              <w:tabs>
                <w:tab w:val="left" w:pos="2418"/>
              </w:tabs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4176F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新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闻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发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布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4176F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路</w:t>
            </w:r>
            <w:r w:rsidRPr="001D2153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演</w:t>
            </w: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活动</w:t>
            </w:r>
          </w:p>
          <w:p w14:paraId="74AFF6DA" w14:textId="77777777" w:rsidR="00DD081E" w:rsidRPr="001D2153" w:rsidRDefault="00000000" w:rsidP="001D2153">
            <w:pPr>
              <w:pStyle w:val="TableParagraph"/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D2153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现场参观</w:t>
            </w:r>
          </w:p>
          <w:p w14:paraId="4EF30CCE" w14:textId="421FDF80" w:rsidR="00DD081E" w:rsidRPr="001D2153" w:rsidRDefault="00000000" w:rsidP="001D2153">
            <w:pPr>
              <w:pStyle w:val="TableParagraph"/>
              <w:adjustRightInd w:val="0"/>
              <w:snapToGrid w:val="0"/>
              <w:spacing w:line="360" w:lineRule="auto"/>
              <w:ind w:left="108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008852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82451">
                  <w:rPr>
                    <w:rFonts w:ascii="宋体" w:eastAsia="宋体" w:hAnsi="宋体" w:cs="宋体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  <w:r w:rsidR="00B82451" w:rsidRPr="00B82451">
              <w:rPr>
                <w:rFonts w:ascii="宋体" w:eastAsia="宋体" w:hAnsi="宋体" w:cs="宋体" w:hint="eastAsia"/>
                <w:sz w:val="24"/>
                <w:szCs w:val="24"/>
              </w:rPr>
              <w:t>（202</w:t>
            </w:r>
            <w:r w:rsidR="00B8245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B82451" w:rsidRPr="00B82451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="00E23CE8">
              <w:rPr>
                <w:rFonts w:ascii="宋体" w:eastAsia="宋体" w:hAnsi="宋体" w:cs="宋体" w:hint="eastAsia"/>
                <w:sz w:val="24"/>
                <w:szCs w:val="24"/>
              </w:rPr>
              <w:t>半年度报告</w:t>
            </w:r>
            <w:r w:rsidR="00B82451" w:rsidRPr="00B82451">
              <w:rPr>
                <w:rFonts w:ascii="宋体" w:eastAsia="宋体" w:hAnsi="宋体" w:cs="宋体" w:hint="eastAsia"/>
                <w:sz w:val="24"/>
                <w:szCs w:val="24"/>
              </w:rPr>
              <w:t>业绩交流会）</w:t>
            </w:r>
          </w:p>
        </w:tc>
      </w:tr>
      <w:tr w:rsidR="00DD081E" w:rsidRPr="001D2153" w14:paraId="3C83745D" w14:textId="77777777" w:rsidTr="001D2153">
        <w:trPr>
          <w:trHeight w:val="824"/>
          <w:jc w:val="center"/>
        </w:trPr>
        <w:tc>
          <w:tcPr>
            <w:tcW w:w="2689" w:type="dxa"/>
            <w:vAlign w:val="center"/>
          </w:tcPr>
          <w:p w14:paraId="5B367DEB" w14:textId="56707C3F" w:rsidR="00DD081E" w:rsidRPr="001D2153" w:rsidRDefault="00000000" w:rsidP="00A273CD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5836" w:type="dxa"/>
            <w:vAlign w:val="center"/>
          </w:tcPr>
          <w:p w14:paraId="548990C3" w14:textId="3F47034A" w:rsidR="00DD081E" w:rsidRPr="001D2153" w:rsidRDefault="00E23CE8" w:rsidP="00E23CE8">
            <w:pPr>
              <w:pStyle w:val="TableParagraph"/>
              <w:adjustRightInd w:val="0"/>
              <w:snapToGrid w:val="0"/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23CE8">
              <w:rPr>
                <w:rFonts w:ascii="宋体" w:eastAsia="宋体" w:hAnsi="宋体" w:cs="宋体" w:hint="eastAsia"/>
                <w:sz w:val="24"/>
                <w:szCs w:val="24"/>
              </w:rPr>
              <w:t>国泰基金管理有限公司、诺德基金管理有限公司、易方达基金管理有限公司、创金合信基金管理有限公司、汇丰晋信基金管理有限公司、长盛基金管理有限公司、新华基金管理股份有限公司、百嘉基金管理有限公司、兴合基金管理有限公司、太平基金管理有限公司、嘉实基金管理有限公司、蜂巢基金管理有限公司、长安基金管理有限公司、银华基金管理股份有限公司、长城基金管理有限公司、安联基金管理有限公司、永赢基金管理有限公司、交银施罗德基金管理有限公司、中信保诚基金管理有限公司、浦银安盛基金管理有限公司、融通基金管理有限公司、长信基金管理有限责任公司、国新国证基金管理有限公司、前海开源基金管理有限公司、金鹰基金管理有限公司、兴证全球基金管理有限公司、泉果基金管理有限公司、诺安基金管理有限公司、华宝基金管理有限公司、摩根士丹利基金管理（中国）有限公司、六妙星(北京)私募基金管理有限公司、群益证券投资信托股份有限公司、上海中兰私募基金管理有限公司、北京崇山股权投资管理有限责任公司、上海健顺投资管理有限公司、青骊投资管理（上海）有限公司、北京鸿道</w:t>
            </w:r>
            <w:r w:rsidRPr="00E23CE8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投资管理有限责任公司、上海喜世润投资管理有限公司、北京橡果资产管理有限公司、广东云杉常青证券投资基金管理有限公司、上海坎盈资产管理中心(有限合伙)、上海潼骁投资发展中心(有限合伙)、北京允朗投资管理有限公司、耕霁（上海）投资管理有限公司、北京市星石投资管理有限公司、北京志开投资管理有限公司、誉辉资本管理（北京）有限责任公司、杭州中大君悦投资有限公司、上海一村投资管理有限公司、北京信复创值投资管理有限公司、晋江市至简资产管理有限公司、上海水璞私募基金管理中心(有限合伙)、深圳市恒泽私募证券基金管理有限公司、深圳市前海道明投资管理有限公司、上海盘京投资管理中心(有限合伙)、深圳中安汇富私募证券基金管理有限公司、深圳昭图投资管理有限公司、深圳市前海粤鸿金融投资有限公司、盛钧私募基金管理(湖北)有限公司、世嘉控股集团(杭州)有限公司、中信建投证券股份有限公司、开源证券股份有限公司、国元证券股份有限公司、山西证券股份有限公司、长城证券股份有限公司、华鑫证券有限责任公司、华创证券有限责任公司、中国国际金融股份有限公司、中银国际证券股份有限公司、国信证券股份有限公司、国泰海通证券股份有限公司、中国银河证券股份有限公司、中原证券股份有限公司、西部证券股份有限公司、国泰君安证券股份有限公司、南京证券股份有限公司、财通证券股份有限公司、国金证券股份有限公司、广发证券股份有限公司、华发证券股份有限公司、光大证券股份有限公司、太平洋证券股份有限公司、中泰证券股份有限公司、第一上海證券有限公司、东北证券股份有限公司、天风证券股份有限公司、兴业证券股份有限公司、野村国际(香港)有限公司、中信证券股份有限公司、上海申银万国证券研究所有限公司、华泰证券股份有限公司、</w:t>
            </w:r>
            <w:r w:rsidRPr="00E23CE8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招商证券股份有限公司、财通证券资产管理有限公司、上海国泰君安证券资产管理有限公司、西南证券股份有限公司、中国太平洋人寿保险股份有限公司、友邦人寿保险有限公司、高盛（中国）证券有限责任公司、花旗環球金融亞洲有限公司、統一證券投資信託股份有限公司、广发乾和投资有限公司、北部湾财产保险股份有限公司、长江证券股份有限公司、招商基金管理有限公司、建信理财有限责任公司、國泰君安國際控股有限公司、北银金融租赁有限公司、中国人保资产管理有限公司、太平资产管理有限公司、百年保险资产管理有限责任公司、中国人寿资产管理有限公司、上海拓聚投资管理有限公司、大家资产管理有限责任公司、中国投资有限责任公司、北京炼金聚信投资管理有限公司、杭州红骅投资管理有限公司、深圳市辰禾投资有限公司、上海行知创业投资有限公司</w:t>
            </w:r>
          </w:p>
        </w:tc>
      </w:tr>
      <w:tr w:rsidR="00DD081E" w:rsidRPr="001D2153" w14:paraId="319A08DA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A13E05D" w14:textId="77777777" w:rsidR="00DD081E" w:rsidRPr="001D2153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5836" w:type="dxa"/>
            <w:vAlign w:val="center"/>
          </w:tcPr>
          <w:p w14:paraId="07931BB1" w14:textId="6BD991C0" w:rsidR="00DD081E" w:rsidRPr="001D2153" w:rsidRDefault="00000000" w:rsidP="001D2153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1D2153">
              <w:rPr>
                <w:rFonts w:ascii="宋体" w:eastAsia="宋体" w:hAnsi="宋体" w:cstheme="minorEastAsia" w:hint="eastAsia"/>
                <w:sz w:val="24"/>
                <w:szCs w:val="24"/>
              </w:rPr>
              <w:t>202</w:t>
            </w:r>
            <w:r w:rsidR="00D735D3">
              <w:rPr>
                <w:rFonts w:ascii="宋体" w:eastAsia="宋体" w:hAnsi="宋体" w:cstheme="minorEastAsia" w:hint="eastAsia"/>
                <w:sz w:val="24"/>
                <w:szCs w:val="24"/>
              </w:rPr>
              <w:t>5</w:t>
            </w:r>
            <w:r w:rsidRPr="001D2153">
              <w:rPr>
                <w:rFonts w:ascii="宋体" w:eastAsia="宋体" w:hAnsi="宋体" w:cstheme="minorEastAsia" w:hint="eastAsia"/>
                <w:sz w:val="24"/>
                <w:szCs w:val="24"/>
              </w:rPr>
              <w:t>年</w:t>
            </w:r>
            <w:r w:rsidR="00B82451">
              <w:rPr>
                <w:rFonts w:ascii="宋体" w:eastAsia="宋体" w:hAnsi="宋体" w:cstheme="minorEastAsia" w:hint="eastAsia"/>
                <w:sz w:val="24"/>
                <w:szCs w:val="24"/>
              </w:rPr>
              <w:t>8</w:t>
            </w:r>
            <w:r w:rsidRPr="001D2153">
              <w:rPr>
                <w:rFonts w:ascii="宋体" w:eastAsia="宋体" w:hAnsi="宋体" w:cstheme="minorEastAsia" w:hint="eastAsia"/>
                <w:sz w:val="24"/>
                <w:szCs w:val="24"/>
              </w:rPr>
              <w:t>月</w:t>
            </w:r>
            <w:r w:rsidR="00B82451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31</w:t>
            </w:r>
            <w:r w:rsidRPr="001D2153">
              <w:rPr>
                <w:rFonts w:ascii="宋体" w:eastAsia="宋体" w:hAnsi="宋体" w:cstheme="minorEastAsia" w:hint="eastAsia"/>
                <w:sz w:val="24"/>
                <w:szCs w:val="24"/>
              </w:rPr>
              <w:t xml:space="preserve">日 </w:t>
            </w:r>
            <w:r w:rsidR="00B82451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19</w:t>
            </w:r>
            <w:r w:rsidRPr="001D2153">
              <w:rPr>
                <w:rFonts w:ascii="宋体" w:eastAsia="宋体" w:hAnsi="宋体" w:cstheme="minorEastAsia" w:hint="eastAsia"/>
                <w:sz w:val="24"/>
                <w:szCs w:val="24"/>
              </w:rPr>
              <w:t>:</w:t>
            </w:r>
            <w:r w:rsidR="00A273CD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0</w:t>
            </w:r>
            <w:r w:rsidRPr="001D2153">
              <w:rPr>
                <w:rFonts w:ascii="宋体" w:eastAsia="宋体" w:hAnsi="宋体" w:cstheme="minorEastAsia" w:hint="eastAsia"/>
                <w:sz w:val="24"/>
                <w:szCs w:val="24"/>
              </w:rPr>
              <w:t>0-</w:t>
            </w:r>
            <w:r w:rsidR="00B82451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20</w:t>
            </w:r>
            <w:r w:rsidRPr="001D2153">
              <w:rPr>
                <w:rFonts w:ascii="宋体" w:eastAsia="宋体" w:hAnsi="宋体" w:cstheme="minorEastAsia" w:hint="eastAsia"/>
                <w:sz w:val="24"/>
                <w:szCs w:val="24"/>
              </w:rPr>
              <w:t>:</w:t>
            </w:r>
            <w:r w:rsidR="00C60D58">
              <w:rPr>
                <w:rFonts w:ascii="宋体" w:eastAsia="宋体" w:hAnsi="宋体" w:cstheme="minorEastAsia"/>
                <w:sz w:val="24"/>
                <w:szCs w:val="24"/>
                <w:lang w:val="en-US"/>
              </w:rPr>
              <w:t>0</w:t>
            </w:r>
            <w:r w:rsidRPr="001D2153">
              <w:rPr>
                <w:rFonts w:ascii="宋体" w:eastAsia="宋体" w:hAnsi="宋体" w:cstheme="minorEastAsia" w:hint="eastAsia"/>
                <w:sz w:val="24"/>
                <w:szCs w:val="24"/>
                <w:lang w:val="en-US"/>
              </w:rPr>
              <w:t>0</w:t>
            </w:r>
          </w:p>
        </w:tc>
      </w:tr>
      <w:tr w:rsidR="00DD081E" w:rsidRPr="001D2153" w14:paraId="385C2FD7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7D526BD5" w14:textId="77777777" w:rsidR="00DD081E" w:rsidRPr="001D2153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5836" w:type="dxa"/>
            <w:vAlign w:val="center"/>
          </w:tcPr>
          <w:p w14:paraId="5DFFC602" w14:textId="2751F0C0" w:rsidR="00DD081E" w:rsidRPr="001D2153" w:rsidRDefault="00E23CE8" w:rsidP="001D2153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23CE8">
              <w:rPr>
                <w:rFonts w:ascii="宋体" w:eastAsia="宋体" w:hAnsi="宋体" w:cs="宋体" w:hint="eastAsia"/>
                <w:sz w:val="24"/>
                <w:szCs w:val="24"/>
              </w:rPr>
              <w:t>价值在线（https://www.ir-online.cn/）</w:t>
            </w:r>
          </w:p>
        </w:tc>
      </w:tr>
      <w:tr w:rsidR="00DD081E" w:rsidRPr="001D2153" w14:paraId="3A5D12A1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43A42146" w14:textId="77777777" w:rsidR="00DD081E" w:rsidRPr="001D2153" w:rsidRDefault="00000000" w:rsidP="001D2153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5836" w:type="dxa"/>
            <w:vAlign w:val="center"/>
          </w:tcPr>
          <w:p w14:paraId="1BA1B149" w14:textId="77777777" w:rsidR="00B82451" w:rsidRPr="007D48D0" w:rsidRDefault="00B82451" w:rsidP="00B82451">
            <w:pPr>
              <w:pStyle w:val="TableParagraph"/>
              <w:adjustRightInd w:val="0"/>
              <w:snapToGrid w:val="0"/>
              <w:spacing w:beforeLines="50" w:before="120"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董事长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、</w:t>
            </w: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总经理：张欣刚</w:t>
            </w:r>
          </w:p>
          <w:p w14:paraId="251AEC94" w14:textId="77777777" w:rsidR="00B82451" w:rsidRPr="007D48D0" w:rsidRDefault="00B82451" w:rsidP="00B82451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副总经理：陈文君</w:t>
            </w:r>
          </w:p>
          <w:p w14:paraId="14F29FF1" w14:textId="77777777" w:rsidR="00B82451" w:rsidRPr="007D48D0" w:rsidRDefault="00B82451" w:rsidP="00B82451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副总经理、董事会秘书：程硕</w:t>
            </w:r>
          </w:p>
          <w:p w14:paraId="66AA9D2F" w14:textId="3AEEA08A" w:rsidR="00B82451" w:rsidRPr="001D2153" w:rsidRDefault="00B82451" w:rsidP="00B82451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D48D0">
              <w:rPr>
                <w:rFonts w:ascii="宋体" w:eastAsia="宋体" w:hAnsi="宋体" w:cs="宋体" w:hint="eastAsia"/>
                <w:sz w:val="24"/>
                <w:szCs w:val="24"/>
              </w:rPr>
              <w:t>副总经理、财务总监：陈振华</w:t>
            </w:r>
          </w:p>
        </w:tc>
      </w:tr>
      <w:tr w:rsidR="00304FEB" w:rsidRPr="001D2153" w14:paraId="07F4C9E7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494390F" w14:textId="77777777" w:rsidR="00304FEB" w:rsidRDefault="00304FEB" w:rsidP="00304FEB">
            <w:pPr>
              <w:pStyle w:val="TableParagraph"/>
              <w:adjustRightInd w:val="0"/>
              <w:snapToGrid w:val="0"/>
              <w:spacing w:line="360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</w:t>
            </w:r>
          </w:p>
          <w:p w14:paraId="7C07EBB1" w14:textId="205C6B7C" w:rsidR="00304FEB" w:rsidRPr="001D2153" w:rsidRDefault="00304FEB" w:rsidP="00304FEB">
            <w:pPr>
              <w:pStyle w:val="TableParagraph"/>
              <w:adjustRightInd w:val="0"/>
              <w:snapToGrid w:val="0"/>
              <w:spacing w:line="360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内容介绍</w:t>
            </w:r>
          </w:p>
        </w:tc>
        <w:tc>
          <w:tcPr>
            <w:tcW w:w="5836" w:type="dxa"/>
            <w:vAlign w:val="center"/>
          </w:tcPr>
          <w:p w14:paraId="41901007" w14:textId="2D829238" w:rsidR="00B82451" w:rsidRPr="00B82451" w:rsidRDefault="00B82451" w:rsidP="00A273CD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</w:pPr>
            <w:r w:rsidRPr="00B82451"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  <w:t>一、源杰科技202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  <w:t>5</w:t>
            </w:r>
            <w:r w:rsidRPr="00B82451"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  <w:t>年半年报的业绩情况</w:t>
            </w:r>
          </w:p>
          <w:p w14:paraId="1FF6F732" w14:textId="77777777" w:rsidR="00D33307" w:rsidRDefault="00D33307" w:rsidP="00D33307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D3330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2025年上半年公司实现营业收入20,495.09万元，同比增加70.57%；实现归属于上市公司股东的净利润4,626.39万元，同比增加330.31%。公司的电信市场业务实现收入9,987.35万元，较上年同期减少8.93%。公司的数据中心及其他业务实现收入10,460.17万元，较上年同期上升1,034.18%。</w:t>
            </w:r>
          </w:p>
          <w:p w14:paraId="295FC618" w14:textId="77777777" w:rsidR="00D33307" w:rsidRDefault="00D33307" w:rsidP="00D33307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D3330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lastRenderedPageBreak/>
              <w:t>报告期内，电信市场业务基本保持平稳，公司进一步优化产品结构，在原有2.5G、10GDFB光芯片的基础上，加大10GEML产品的客户推广。面向下一代25/50GPON网络的光芯片产品实现批量交付并形成了规模收入，产品技术指标对标国际厂商。电信市场中，EML产品已经成为重要的收入组成部分之一。</w:t>
            </w:r>
          </w:p>
          <w:p w14:paraId="4920C562" w14:textId="67802C7B" w:rsidR="00D33307" w:rsidRDefault="00D33307" w:rsidP="00D33307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D3330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报告期内，在AI算力需求爆发的背景下，公司在AI数据中心市场实现大幅度增长，尤其是硅光方案所需的大功率CW激光器芯片。该芯片要求同时具备大功率、高耦合效率、宽工作温度的性能指标，对激光器芯片无论从设计、生产制造工艺以及测试稳定性提出更高要求。公司基于多年在DFB激光器领域“设计+工艺+测试”的深度积累，针对400G/800G光模块需求，成功量产CW70</w:t>
            </w:r>
            <w:r w:rsidR="00CA3412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mW</w:t>
            </w:r>
            <w:r w:rsidRPr="00D3330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激光器芯片，在市场端加强了商务拓展，逐步进入更广泛的客户供应链。</w:t>
            </w:r>
          </w:p>
          <w:p w14:paraId="7A3E7B91" w14:textId="77777777" w:rsidR="002B25EA" w:rsidRDefault="00D33307" w:rsidP="00D33307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D3330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报告期内，主要系在人工智能等终端应用领域拉动下，公司高毛利率的数据中心板块业务大幅增加，产品结构进一步优化，整体收入和利润同比增加。</w:t>
            </w:r>
          </w:p>
          <w:p w14:paraId="6771A86C" w14:textId="2CBA182F" w:rsidR="00B82451" w:rsidRDefault="00D33307" w:rsidP="00D33307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D3330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整体来看，公司在持续深耕电信市场的基础上，积极把握AI发展带来的数据中心市场机遇，加速完成“电信+数通”双轮驱动的高端光芯片解决方案供应商的转型。</w:t>
            </w:r>
          </w:p>
          <w:p w14:paraId="2E9748F2" w14:textId="77777777" w:rsidR="00752FB0" w:rsidRDefault="00752FB0" w:rsidP="00D33307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4560B384" w14:textId="77777777" w:rsidR="00B82451" w:rsidRPr="007D48D0" w:rsidRDefault="00B82451" w:rsidP="00B8245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</w:pPr>
            <w:r w:rsidRPr="007D48D0">
              <w:rPr>
                <w:rFonts w:ascii="宋体" w:eastAsia="宋体" w:hAnsi="宋体" w:hint="eastAsia"/>
                <w:b/>
                <w:sz w:val="24"/>
                <w:szCs w:val="24"/>
                <w:lang w:val="en-US"/>
              </w:rPr>
              <w:t>二、问答环节</w:t>
            </w:r>
          </w:p>
          <w:p w14:paraId="0BC0FEAA" w14:textId="2EF54796" w:rsidR="00D735D3" w:rsidRPr="00B82451" w:rsidRDefault="00B82451" w:rsidP="00D735D3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B8245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EF21E1" w:rsidRPr="00EF21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目前公司的产能的爬坡情况</w:t>
            </w:r>
            <w:r w:rsidR="00EF21E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？</w:t>
            </w:r>
            <w:r w:rsidR="00752FB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未来公司的产能情况？</w:t>
            </w:r>
          </w:p>
          <w:p w14:paraId="0F2CE4BF" w14:textId="1CC8CA7B" w:rsidR="005110FE" w:rsidRDefault="00D735D3" w:rsidP="00B8245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 w:rsidRPr="00B82451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E963B6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市场需求比较旺盛，</w:t>
            </w:r>
            <w:r w:rsidR="00752FB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公司目前在</w:t>
            </w:r>
            <w:r w:rsidR="00222EB7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不断</w:t>
            </w:r>
            <w:r w:rsidR="00752FB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提升产能。</w:t>
            </w:r>
            <w:r w:rsidR="00752FB0" w:rsidRPr="005110F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</w:t>
            </w:r>
            <w:r w:rsidR="00752FB0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将</w:t>
            </w:r>
            <w:r w:rsidR="00752FB0" w:rsidRPr="005110F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在出货量</w:t>
            </w:r>
            <w:r w:rsidR="00AC04E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增长</w:t>
            </w:r>
            <w:r w:rsidR="00752FB0" w:rsidRPr="005110F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</w:t>
            </w:r>
            <w:r w:rsidR="00AC04E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同时</w:t>
            </w:r>
            <w:r w:rsidR="00752FB0" w:rsidRPr="005110F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</w:t>
            </w:r>
            <w:r w:rsidR="00AC04E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确保产品品质的</w:t>
            </w:r>
            <w:r w:rsidR="00752FB0" w:rsidRPr="005110F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稳定，赢得客户的信任</w:t>
            </w:r>
            <w:r w:rsidR="007E1308" w:rsidRPr="005110F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</w:p>
          <w:p w14:paraId="3EB2CD24" w14:textId="77777777" w:rsidR="00EF21E1" w:rsidRDefault="00EF21E1" w:rsidP="00B8245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53186AB8" w14:textId="55EFFBEA" w:rsidR="00EF21E1" w:rsidRDefault="00EF21E1" w:rsidP="00B8245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2E5F8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公司目前300</w:t>
            </w:r>
            <w:r w:rsidR="00CA3412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mW</w:t>
            </w:r>
            <w:r w:rsidR="002E5F8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的产品进展如何？</w:t>
            </w:r>
          </w:p>
          <w:p w14:paraId="3182F437" w14:textId="733B18AF" w:rsidR="00EF21E1" w:rsidRDefault="00EF21E1" w:rsidP="002E5F8E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="002E5F8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公司在</w:t>
            </w:r>
            <w:r w:rsidR="002E5F8E" w:rsidRPr="002E5F8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技术</w:t>
            </w:r>
            <w:r w:rsidR="002E5F8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上做了深入的</w:t>
            </w:r>
            <w:r w:rsidR="002E5F8E" w:rsidRPr="002E5F8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研发</w:t>
            </w:r>
            <w:r w:rsidR="002E5F8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，产品进展符合预期</w:t>
            </w:r>
            <w:r w:rsidR="005F6724"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</w:p>
          <w:p w14:paraId="2C6C0204" w14:textId="77777777" w:rsidR="00EF21E1" w:rsidRDefault="00EF21E1" w:rsidP="00B8245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2B8E700C" w14:textId="77777777" w:rsidR="00EF21E1" w:rsidRDefault="00EF21E1" w:rsidP="00B8245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="005F6724"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未来</w:t>
            </w:r>
            <w:r w:rsid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，公司产品</w:t>
            </w:r>
            <w:r w:rsidR="005F6724"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毛利率提升的趋势</w:t>
            </w:r>
            <w:r w:rsid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如何？</w:t>
            </w:r>
          </w:p>
          <w:p w14:paraId="67B0ED39" w14:textId="404298C7" w:rsidR="005F6724" w:rsidRDefault="005F6724" w:rsidP="00B8245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</w:t>
            </w:r>
            <w:r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毛利率受工艺改善、产品售价、设备投入及产品结构等多因素影响。目前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，在</w:t>
            </w:r>
            <w:r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数据中心业务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方面，</w:t>
            </w:r>
            <w:r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毛利率已处于</w:t>
            </w:r>
            <w:r w:rsidR="00E93FFB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行业合理</w:t>
            </w:r>
            <w:r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水平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。</w:t>
            </w:r>
            <w:r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展望未来，随着行业发展和产品迭代、工艺提升等方面，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</w:t>
            </w:r>
            <w:r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有信心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维持</w:t>
            </w:r>
            <w:r w:rsidRPr="005F672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毛利率在相对较高的水平。</w:t>
            </w:r>
          </w:p>
          <w:p w14:paraId="7C544200" w14:textId="77777777" w:rsidR="00DB3904" w:rsidRDefault="00DB3904" w:rsidP="00B8245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</w:p>
          <w:p w14:paraId="47A8A300" w14:textId="78737EE8" w:rsidR="00DB3904" w:rsidRDefault="00DB3904" w:rsidP="00B82451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问：</w:t>
            </w:r>
            <w:r w:rsidRPr="00DB390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公司目前EML产品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的</w:t>
            </w:r>
            <w:r w:rsidRPr="00DB390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研发</w:t>
            </w:r>
            <w:r w:rsidR="005110FE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及</w:t>
            </w:r>
            <w:r w:rsidRPr="00DB390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导入进展如何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？</w:t>
            </w:r>
          </w:p>
          <w:p w14:paraId="71F64C16" w14:textId="77777777" w:rsidR="00DB3904" w:rsidRDefault="00DB3904" w:rsidP="00DB3904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color w:val="EE0000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答：公司</w:t>
            </w:r>
            <w:r w:rsidRPr="00DB390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100G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 </w:t>
            </w:r>
            <w:r w:rsidRPr="00DB390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PAM4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 </w:t>
            </w:r>
            <w:r w:rsidRPr="00DB390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EML产品已通过客户验证，下一步目标是实现批量出货并逐步提升份额。200G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 </w:t>
            </w:r>
            <w:r w:rsidRPr="00DB390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PAM4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 xml:space="preserve"> </w:t>
            </w:r>
            <w:r w:rsidRPr="00DB390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EML完成产品开发</w:t>
            </w:r>
            <w:r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，</w:t>
            </w:r>
            <w:r w:rsidRPr="00DB3904">
              <w:rPr>
                <w:rFonts w:ascii="宋体" w:eastAsia="宋体" w:hAnsi="宋体" w:hint="eastAsia"/>
                <w:bCs/>
                <w:sz w:val="24"/>
                <w:szCs w:val="24"/>
                <w:lang w:val="en-US"/>
              </w:rPr>
              <w:t>正处于客户推广阶段。</w:t>
            </w:r>
          </w:p>
          <w:p w14:paraId="5C617EF7" w14:textId="77777777" w:rsidR="00DB3904" w:rsidRDefault="00DB3904" w:rsidP="00DB3904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bCs/>
                <w:color w:val="EE0000"/>
                <w:sz w:val="24"/>
                <w:szCs w:val="24"/>
                <w:lang w:val="en-US"/>
              </w:rPr>
            </w:pPr>
          </w:p>
          <w:p w14:paraId="40F1A2BA" w14:textId="1FBD5848" w:rsidR="00DB3904" w:rsidRDefault="006524F4" w:rsidP="00DB3904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</w:t>
            </w:r>
            <w:r w:rsidR="00432562" w:rsidRP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关于3.2T</w:t>
            </w:r>
            <w:r w:rsidR="00E963B6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、CPO、OIO等方向</w:t>
            </w:r>
            <w:r w:rsidR="00432562" w:rsidRP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，目前行业技术方案多样，公司在此领域有哪些技术储备</w:t>
            </w:r>
            <w:r w:rsid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？</w:t>
            </w:r>
          </w:p>
          <w:p w14:paraId="69E258FC" w14:textId="6C0A75D3" w:rsidR="006524F4" w:rsidRDefault="006524F4" w:rsidP="00DB3904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</w:t>
            </w:r>
            <w:r w:rsidR="00432562" w:rsidRP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</w:t>
            </w:r>
            <w:r w:rsid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正在开发</w:t>
            </w:r>
            <w:r w:rsidR="00E52E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的大功率</w:t>
            </w:r>
            <w:r w:rsidR="00432562" w:rsidRP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CW光源</w:t>
            </w:r>
            <w:r w:rsidR="00AC04E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、高速的EML，</w:t>
            </w:r>
            <w:r w:rsid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已</w:t>
            </w:r>
            <w:r w:rsidR="00432562" w:rsidRP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实现</w:t>
            </w:r>
            <w:r w:rsidR="00AC04E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这些</w:t>
            </w:r>
            <w:r w:rsidR="00432562" w:rsidRP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产品的核心技术突破，</w:t>
            </w:r>
            <w:r w:rsidR="00AC04E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以</w:t>
            </w:r>
            <w:r w:rsidR="00E963B6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满足未来新技术方案的</w:t>
            </w:r>
            <w:r w:rsidR="00AC04E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需求</w:t>
            </w:r>
            <w:r w:rsidR="00E52ED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</w:p>
          <w:p w14:paraId="66E04410" w14:textId="77777777" w:rsidR="00A14605" w:rsidRDefault="00A14605" w:rsidP="00DB3904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00FF8E13" w14:textId="77777777" w:rsidR="00A14605" w:rsidRDefault="00A14605" w:rsidP="00DB3904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问：美国工厂</w:t>
            </w:r>
            <w:r w:rsidR="00EB1E6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目前的进展？</w:t>
            </w:r>
          </w:p>
          <w:p w14:paraId="1F2B54A9" w14:textId="6AE84CFD" w:rsidR="00EB1E61" w:rsidRDefault="00EB1E61" w:rsidP="00DB3904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</w:t>
            </w:r>
            <w:r w:rsidRPr="00EB1E6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目前</w:t>
            </w:r>
            <w:r w:rsidR="004C4A3C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Pr="00EB1E61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各项工作有序推进，包括厂房改造、设备采购及搭建团队等环节，为后续投产运营奠定基础。</w:t>
            </w:r>
          </w:p>
          <w:p w14:paraId="437A6A2D" w14:textId="77777777" w:rsidR="00EB1E61" w:rsidRDefault="00EB1E61" w:rsidP="00DB3904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72CD32A4" w14:textId="767D1213" w:rsidR="00EB1E61" w:rsidRDefault="00EB1E61" w:rsidP="002D40D8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lastRenderedPageBreak/>
              <w:t>问：公司100</w:t>
            </w:r>
            <w:r w:rsidR="00CA341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mW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 </w:t>
            </w:r>
            <w:r w:rsidRPr="0043256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CW光源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的产品出货情况？</w:t>
            </w:r>
            <w:r w:rsidR="002D40D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以及</w:t>
            </w:r>
            <w:r w:rsidR="005110F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针对</w:t>
            </w:r>
            <w:r w:rsidR="002D40D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800</w:t>
            </w:r>
            <w:r w:rsidR="002D40D8" w:rsidRPr="002D40D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G</w:t>
            </w:r>
            <w:r w:rsidR="002D40D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、1.6T</w:t>
            </w:r>
            <w:r w:rsidR="002D40D8" w:rsidRPr="002D40D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潜在</w:t>
            </w:r>
            <w:r w:rsidR="005110F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需求的</w:t>
            </w:r>
            <w:r w:rsidR="004C4A3C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出货</w:t>
            </w:r>
            <w:r w:rsidR="002D40D8" w:rsidRPr="002D40D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情况</w:t>
            </w:r>
            <w:r w:rsidR="005110F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？</w:t>
            </w:r>
          </w:p>
          <w:p w14:paraId="73E76FE6" w14:textId="0BA96A96" w:rsidR="002D40D8" w:rsidRDefault="002D40D8" w:rsidP="00192F0A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</w:t>
            </w:r>
            <w:r w:rsidR="004C4A3C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公司100</w:t>
            </w:r>
            <w:r w:rsidR="00CA3412">
              <w:rPr>
                <w:rFonts w:ascii="宋体" w:eastAsia="宋体" w:hAnsi="宋体" w:hint="eastAsia"/>
                <w:sz w:val="24"/>
                <w:szCs w:val="24"/>
                <w:lang w:val="en-US"/>
              </w:rPr>
              <w:t>mW</w:t>
            </w:r>
            <w:r w:rsidR="004C4A3C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产品</w:t>
            </w:r>
            <w:r w:rsidR="004C4A3C" w:rsidRPr="002D40D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客户验证与测试</w:t>
            </w:r>
            <w:r w:rsidR="004C4A3C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目前符合预期。</w:t>
            </w:r>
            <w:r w:rsidR="005110F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2025年上半年，在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数通领域中</w:t>
            </w:r>
            <w:r w:rsidR="00192F0A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="00192F0A" w:rsidRPr="00192F0A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</w:t>
            </w:r>
            <w:r w:rsidR="00192F0A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收入</w:t>
            </w:r>
            <w:r w:rsidR="00192F0A" w:rsidRPr="00192F0A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大幅度增长，尤其是针对400G/800G光模块需求，呈现季度环比向上的趋势</w:t>
            </w:r>
            <w:r w:rsidR="005110F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="00192F0A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预计</w:t>
            </w:r>
            <w:r w:rsidRPr="002D40D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下半年将大幅增长。未来</w:t>
            </w:r>
            <w:r w:rsidR="003245A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</w:t>
            </w:r>
            <w:r w:rsidRPr="002D40D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将随客户硅光方案及1.6T需求而逐步出货。</w:t>
            </w:r>
          </w:p>
          <w:p w14:paraId="36BB31B8" w14:textId="77777777" w:rsidR="003245A8" w:rsidRDefault="003245A8" w:rsidP="00192F0A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0709C233" w14:textId="15C8870F" w:rsidR="003245A8" w:rsidRDefault="003245A8" w:rsidP="003245A8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</w:t>
            </w:r>
            <w:r w:rsid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1</w:t>
            </w:r>
            <w:r w:rsidR="004A240E" w:rsidRP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00G EML</w:t>
            </w:r>
            <w:r w:rsidR="0002706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以及</w:t>
            </w:r>
            <w:r w:rsidR="004A240E" w:rsidRP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CW光源，其核心生产设备是相似的。在当前行业普遍扩产的背景下，设备的交付周期是否会延长</w:t>
            </w:r>
            <w:r w:rsid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？</w:t>
            </w:r>
          </w:p>
          <w:p w14:paraId="37F682EE" w14:textId="5AEEA9F9" w:rsidR="003245A8" w:rsidRDefault="003245A8" w:rsidP="003245A8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</w:t>
            </w:r>
            <w:r w:rsidR="004A240E" w:rsidRP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为确保</w:t>
            </w:r>
            <w:r w:rsid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扩产</w:t>
            </w:r>
            <w:r w:rsidR="004A240E" w:rsidRP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</w:t>
            </w:r>
            <w:r w:rsidR="004A240E" w:rsidRP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已经做了长期的规划</w:t>
            </w:r>
            <w:r w:rsidR="00AC04E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，并进行了设备的采购</w:t>
            </w:r>
            <w:r w:rsidR="004C4A3C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</w:p>
          <w:p w14:paraId="2F0C083E" w14:textId="77777777" w:rsidR="004A240E" w:rsidRDefault="004A240E" w:rsidP="003245A8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0109D4D0" w14:textId="68ECB2DE" w:rsidR="004A240E" w:rsidRDefault="004A240E" w:rsidP="003245A8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问：在公司CW光源</w:t>
            </w:r>
            <w:r w:rsidRP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扩产的过程中，</w:t>
            </w:r>
            <w:r w:rsidR="007E1308" w:rsidRPr="007E130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如果升级晶圆尺寸，是否有助于降低制造成本？</w:t>
            </w:r>
          </w:p>
          <w:p w14:paraId="3EAACD8E" w14:textId="0B19D1F5" w:rsidR="007E1308" w:rsidRDefault="004A240E" w:rsidP="007E1308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</w:t>
            </w:r>
            <w:r w:rsidR="0069241D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结合实际</w:t>
            </w:r>
            <w:r w:rsidR="009A0795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情况</w:t>
            </w:r>
            <w:r w:rsidR="0069241D" w:rsidRPr="0069241D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，还需综合考虑良率、工艺能力等多重因素。</w:t>
            </w:r>
            <w:r w:rsidR="007E1308" w:rsidRPr="007E1308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公司将持续推进工艺优化与技术迭代。</w:t>
            </w:r>
          </w:p>
          <w:p w14:paraId="16655323" w14:textId="77777777" w:rsidR="003245A8" w:rsidRDefault="003245A8" w:rsidP="00192F0A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2B0DBF33" w14:textId="06426892" w:rsidR="004A240E" w:rsidRDefault="004A240E" w:rsidP="004A240E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问：公司</w:t>
            </w:r>
            <w:r w:rsidRP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后续研发费用的展望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？</w:t>
            </w:r>
          </w:p>
          <w:p w14:paraId="6D203742" w14:textId="10FBA434" w:rsidR="005110FE" w:rsidRPr="005110FE" w:rsidRDefault="004A240E" w:rsidP="004A240E">
            <w:pPr>
              <w:spacing w:beforeLines="50" w:before="120" w:afterLines="50" w:after="120"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答：</w:t>
            </w:r>
            <w:r w:rsidR="0069241D" w:rsidRPr="0069241D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公司将持续重视研发</w:t>
            </w:r>
            <w:r w:rsidR="0069241D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投入</w:t>
            </w:r>
            <w:r w:rsidR="0069241D" w:rsidRPr="0069241D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="004C4A3C" w:rsidRPr="004C4A3C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确保研发投入与业务发展</w:t>
            </w:r>
            <w:r w:rsidR="00906F8A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相匹配</w:t>
            </w:r>
            <w:r w:rsidRPr="004A240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</w:p>
        </w:tc>
      </w:tr>
      <w:tr w:rsidR="00304FEB" w:rsidRPr="001D2153" w14:paraId="2CD8F7CE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54F25E2F" w14:textId="77777777" w:rsidR="00304FEB" w:rsidRPr="001D2153" w:rsidRDefault="00304FEB" w:rsidP="00304FEB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36" w:type="dxa"/>
            <w:vAlign w:val="center"/>
          </w:tcPr>
          <w:p w14:paraId="711424E9" w14:textId="77777777" w:rsidR="00304FEB" w:rsidRPr="001D2153" w:rsidRDefault="00304FEB" w:rsidP="00304FEB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304FEB" w:rsidRPr="001D2153" w14:paraId="2E9FB4AC" w14:textId="77777777" w:rsidTr="001D2153">
        <w:trPr>
          <w:trHeight w:val="567"/>
          <w:jc w:val="center"/>
        </w:trPr>
        <w:tc>
          <w:tcPr>
            <w:tcW w:w="2689" w:type="dxa"/>
            <w:vAlign w:val="center"/>
          </w:tcPr>
          <w:p w14:paraId="1AA768BD" w14:textId="77777777" w:rsidR="00304FEB" w:rsidRPr="001D2153" w:rsidRDefault="00304FEB" w:rsidP="00304FEB">
            <w:pPr>
              <w:pStyle w:val="TableParagraph"/>
              <w:adjustRightInd w:val="0"/>
              <w:snapToGrid w:val="0"/>
              <w:ind w:left="107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D21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836" w:type="dxa"/>
            <w:vAlign w:val="center"/>
          </w:tcPr>
          <w:p w14:paraId="2369D867" w14:textId="448AA5C5" w:rsidR="00304FEB" w:rsidRPr="001D2153" w:rsidRDefault="00304FEB" w:rsidP="00304FEB">
            <w:pPr>
              <w:pStyle w:val="TableParagraph"/>
              <w:adjustRightInd w:val="0"/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D2153">
              <w:rPr>
                <w:rFonts w:ascii="宋体" w:eastAsia="宋体" w:hAnsi="宋体" w:cs="宋体"/>
                <w:sz w:val="24"/>
                <w:szCs w:val="24"/>
              </w:rPr>
              <w:t>202</w:t>
            </w:r>
            <w:r w:rsidR="00D735D3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1D2153"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="00B8245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Pr="001D2153">
              <w:rPr>
                <w:rFonts w:ascii="宋体" w:eastAsia="宋体" w:hAnsi="宋体" w:cs="宋体"/>
                <w:sz w:val="24"/>
                <w:szCs w:val="24"/>
              </w:rPr>
              <w:t>月</w:t>
            </w:r>
            <w:r w:rsidR="00B82451"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31</w:t>
            </w:r>
            <w:r w:rsidRPr="001D2153"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</w:tbl>
    <w:p w14:paraId="59DDC869" w14:textId="3858795C" w:rsidR="00E23CE8" w:rsidRDefault="00E23CE8" w:rsidP="008A375E">
      <w:pPr>
        <w:rPr>
          <w:rFonts w:ascii="宋体" w:eastAsia="宋体" w:hAnsi="宋体" w:cs="宋体" w:hint="eastAsia"/>
          <w:sz w:val="28"/>
          <w:szCs w:val="36"/>
          <w:lang w:val="en-US"/>
        </w:rPr>
      </w:pPr>
    </w:p>
    <w:sectPr w:rsidR="00E23CE8" w:rsidSect="008A375E">
      <w:type w:val="continuous"/>
      <w:pgSz w:w="11910" w:h="16840"/>
      <w:pgMar w:top="1361" w:right="1797" w:bottom="136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32D8" w14:textId="77777777" w:rsidR="00EE7C56" w:rsidRDefault="00EE7C56" w:rsidP="00240DF7">
      <w:pPr>
        <w:rPr>
          <w:rFonts w:hint="eastAsia"/>
        </w:rPr>
      </w:pPr>
      <w:r>
        <w:separator/>
      </w:r>
    </w:p>
  </w:endnote>
  <w:endnote w:type="continuationSeparator" w:id="0">
    <w:p w14:paraId="569E7E8C" w14:textId="77777777" w:rsidR="00EE7C56" w:rsidRDefault="00EE7C56" w:rsidP="00240D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3D76" w14:textId="77777777" w:rsidR="00EE7C56" w:rsidRDefault="00EE7C56" w:rsidP="00240DF7">
      <w:pPr>
        <w:rPr>
          <w:rFonts w:hint="eastAsia"/>
        </w:rPr>
      </w:pPr>
      <w:r>
        <w:separator/>
      </w:r>
    </w:p>
  </w:footnote>
  <w:footnote w:type="continuationSeparator" w:id="0">
    <w:p w14:paraId="7B51D8CE" w14:textId="77777777" w:rsidR="00EE7C56" w:rsidRDefault="00EE7C56" w:rsidP="00240D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1CDD"/>
    <w:multiLevelType w:val="hybridMultilevel"/>
    <w:tmpl w:val="C022739E"/>
    <w:lvl w:ilvl="0" w:tplc="1AEE9C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98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xYzY1ZjczOGFjMDQ3ZmRiZmM2NTQwNjRlNDU1YmMifQ=="/>
  </w:docVars>
  <w:rsids>
    <w:rsidRoot w:val="00301D32"/>
    <w:rsid w:val="000008D2"/>
    <w:rsid w:val="00001031"/>
    <w:rsid w:val="00022BFF"/>
    <w:rsid w:val="00026CC3"/>
    <w:rsid w:val="0002706E"/>
    <w:rsid w:val="00036089"/>
    <w:rsid w:val="000534CA"/>
    <w:rsid w:val="00053CFA"/>
    <w:rsid w:val="000633EC"/>
    <w:rsid w:val="00063804"/>
    <w:rsid w:val="000665A2"/>
    <w:rsid w:val="00075370"/>
    <w:rsid w:val="00077726"/>
    <w:rsid w:val="0008752F"/>
    <w:rsid w:val="000877AB"/>
    <w:rsid w:val="00094E51"/>
    <w:rsid w:val="000A00D5"/>
    <w:rsid w:val="000A328B"/>
    <w:rsid w:val="000B0026"/>
    <w:rsid w:val="000B0E33"/>
    <w:rsid w:val="000B7C08"/>
    <w:rsid w:val="000D12CF"/>
    <w:rsid w:val="000D2D88"/>
    <w:rsid w:val="000E1350"/>
    <w:rsid w:val="000E141A"/>
    <w:rsid w:val="000E4B20"/>
    <w:rsid w:val="0011418F"/>
    <w:rsid w:val="00132E0C"/>
    <w:rsid w:val="001363AA"/>
    <w:rsid w:val="0013696D"/>
    <w:rsid w:val="00162BA1"/>
    <w:rsid w:val="00172C24"/>
    <w:rsid w:val="00175442"/>
    <w:rsid w:val="00192F0A"/>
    <w:rsid w:val="001A4375"/>
    <w:rsid w:val="001C251D"/>
    <w:rsid w:val="001D2153"/>
    <w:rsid w:val="001E58B3"/>
    <w:rsid w:val="001E59D1"/>
    <w:rsid w:val="001E5EA4"/>
    <w:rsid w:val="001F6CDC"/>
    <w:rsid w:val="002031C8"/>
    <w:rsid w:val="002042A7"/>
    <w:rsid w:val="00205911"/>
    <w:rsid w:val="002146AD"/>
    <w:rsid w:val="00222EB7"/>
    <w:rsid w:val="00227043"/>
    <w:rsid w:val="002314CD"/>
    <w:rsid w:val="00240DF7"/>
    <w:rsid w:val="0025353A"/>
    <w:rsid w:val="00275CB6"/>
    <w:rsid w:val="002800B5"/>
    <w:rsid w:val="00285BAE"/>
    <w:rsid w:val="00295B29"/>
    <w:rsid w:val="002A170D"/>
    <w:rsid w:val="002A44E0"/>
    <w:rsid w:val="002B25EA"/>
    <w:rsid w:val="002C1D26"/>
    <w:rsid w:val="002D4073"/>
    <w:rsid w:val="002D40D8"/>
    <w:rsid w:val="002E5F8E"/>
    <w:rsid w:val="002E7098"/>
    <w:rsid w:val="002F64C3"/>
    <w:rsid w:val="002F6851"/>
    <w:rsid w:val="002F6C69"/>
    <w:rsid w:val="00301D32"/>
    <w:rsid w:val="00304FEB"/>
    <w:rsid w:val="00321076"/>
    <w:rsid w:val="003230B5"/>
    <w:rsid w:val="003245A8"/>
    <w:rsid w:val="003308EB"/>
    <w:rsid w:val="00340700"/>
    <w:rsid w:val="00340F12"/>
    <w:rsid w:val="00350AB1"/>
    <w:rsid w:val="00352F16"/>
    <w:rsid w:val="00366FAD"/>
    <w:rsid w:val="0037105B"/>
    <w:rsid w:val="00375B2C"/>
    <w:rsid w:val="003822C4"/>
    <w:rsid w:val="00382BA4"/>
    <w:rsid w:val="003975BA"/>
    <w:rsid w:val="003A74E6"/>
    <w:rsid w:val="003B73DD"/>
    <w:rsid w:val="003C71BD"/>
    <w:rsid w:val="003C776C"/>
    <w:rsid w:val="003D011C"/>
    <w:rsid w:val="003E5A01"/>
    <w:rsid w:val="003F3AE7"/>
    <w:rsid w:val="00400DDF"/>
    <w:rsid w:val="004079C7"/>
    <w:rsid w:val="00410822"/>
    <w:rsid w:val="004108C7"/>
    <w:rsid w:val="00412DC2"/>
    <w:rsid w:val="0041764E"/>
    <w:rsid w:val="00432562"/>
    <w:rsid w:val="00435818"/>
    <w:rsid w:val="00440041"/>
    <w:rsid w:val="00451268"/>
    <w:rsid w:val="004515AD"/>
    <w:rsid w:val="00451857"/>
    <w:rsid w:val="00453516"/>
    <w:rsid w:val="00457548"/>
    <w:rsid w:val="004619B0"/>
    <w:rsid w:val="00470DB2"/>
    <w:rsid w:val="00473371"/>
    <w:rsid w:val="004925E7"/>
    <w:rsid w:val="00495B11"/>
    <w:rsid w:val="004A240E"/>
    <w:rsid w:val="004B76E9"/>
    <w:rsid w:val="004C4A3C"/>
    <w:rsid w:val="004D5A10"/>
    <w:rsid w:val="004E45F0"/>
    <w:rsid w:val="004F6103"/>
    <w:rsid w:val="004F6FF3"/>
    <w:rsid w:val="00503EE9"/>
    <w:rsid w:val="005110FE"/>
    <w:rsid w:val="005205C8"/>
    <w:rsid w:val="00523741"/>
    <w:rsid w:val="00540318"/>
    <w:rsid w:val="00571B49"/>
    <w:rsid w:val="005743AE"/>
    <w:rsid w:val="005A5A80"/>
    <w:rsid w:val="005B16F5"/>
    <w:rsid w:val="005D64CA"/>
    <w:rsid w:val="005E5717"/>
    <w:rsid w:val="005E6DB2"/>
    <w:rsid w:val="005F5EF7"/>
    <w:rsid w:val="005F6724"/>
    <w:rsid w:val="00613EB0"/>
    <w:rsid w:val="0061433E"/>
    <w:rsid w:val="0062022D"/>
    <w:rsid w:val="0062751D"/>
    <w:rsid w:val="00630B1B"/>
    <w:rsid w:val="006354AA"/>
    <w:rsid w:val="006478CC"/>
    <w:rsid w:val="006524F4"/>
    <w:rsid w:val="00653B36"/>
    <w:rsid w:val="00661AFA"/>
    <w:rsid w:val="006726BF"/>
    <w:rsid w:val="00674462"/>
    <w:rsid w:val="006765AC"/>
    <w:rsid w:val="00677B77"/>
    <w:rsid w:val="006810BA"/>
    <w:rsid w:val="0068718A"/>
    <w:rsid w:val="0069241D"/>
    <w:rsid w:val="00697A44"/>
    <w:rsid w:val="006A2739"/>
    <w:rsid w:val="006B5C95"/>
    <w:rsid w:val="006C2AFA"/>
    <w:rsid w:val="006C77C4"/>
    <w:rsid w:val="006E14B0"/>
    <w:rsid w:val="006E6E0D"/>
    <w:rsid w:val="006F0108"/>
    <w:rsid w:val="00704AE6"/>
    <w:rsid w:val="007153A2"/>
    <w:rsid w:val="00724A68"/>
    <w:rsid w:val="007271BF"/>
    <w:rsid w:val="00730DD3"/>
    <w:rsid w:val="00731924"/>
    <w:rsid w:val="00733224"/>
    <w:rsid w:val="0073412A"/>
    <w:rsid w:val="0074176F"/>
    <w:rsid w:val="007460D3"/>
    <w:rsid w:val="007529CE"/>
    <w:rsid w:val="00752FB0"/>
    <w:rsid w:val="00764128"/>
    <w:rsid w:val="007824B8"/>
    <w:rsid w:val="007910DD"/>
    <w:rsid w:val="007A3EC1"/>
    <w:rsid w:val="007B3368"/>
    <w:rsid w:val="007D078D"/>
    <w:rsid w:val="007D0A69"/>
    <w:rsid w:val="007D6DC4"/>
    <w:rsid w:val="007E0020"/>
    <w:rsid w:val="007E1308"/>
    <w:rsid w:val="007E1CD5"/>
    <w:rsid w:val="007E2066"/>
    <w:rsid w:val="008011A4"/>
    <w:rsid w:val="0080338C"/>
    <w:rsid w:val="0085110E"/>
    <w:rsid w:val="00853463"/>
    <w:rsid w:val="00875B59"/>
    <w:rsid w:val="00877791"/>
    <w:rsid w:val="00893F25"/>
    <w:rsid w:val="00895035"/>
    <w:rsid w:val="008A375E"/>
    <w:rsid w:val="008B2B14"/>
    <w:rsid w:val="008C106D"/>
    <w:rsid w:val="008C6AED"/>
    <w:rsid w:val="008C7336"/>
    <w:rsid w:val="008C7604"/>
    <w:rsid w:val="008C7D79"/>
    <w:rsid w:val="008E1B27"/>
    <w:rsid w:val="00900288"/>
    <w:rsid w:val="00903379"/>
    <w:rsid w:val="00906975"/>
    <w:rsid w:val="00906F8A"/>
    <w:rsid w:val="00917F0B"/>
    <w:rsid w:val="00917F8B"/>
    <w:rsid w:val="00927CE7"/>
    <w:rsid w:val="00960964"/>
    <w:rsid w:val="00965E4D"/>
    <w:rsid w:val="00980FB1"/>
    <w:rsid w:val="00995FA7"/>
    <w:rsid w:val="009A0795"/>
    <w:rsid w:val="009A7AA3"/>
    <w:rsid w:val="009B1D5C"/>
    <w:rsid w:val="009B7084"/>
    <w:rsid w:val="009C2E31"/>
    <w:rsid w:val="009D102F"/>
    <w:rsid w:val="009E1955"/>
    <w:rsid w:val="009E7785"/>
    <w:rsid w:val="009F1E46"/>
    <w:rsid w:val="009F363B"/>
    <w:rsid w:val="00A02A2E"/>
    <w:rsid w:val="00A14605"/>
    <w:rsid w:val="00A2149F"/>
    <w:rsid w:val="00A273CD"/>
    <w:rsid w:val="00A30178"/>
    <w:rsid w:val="00A3383C"/>
    <w:rsid w:val="00A44C5F"/>
    <w:rsid w:val="00A527AA"/>
    <w:rsid w:val="00A5684D"/>
    <w:rsid w:val="00A674FE"/>
    <w:rsid w:val="00A75C61"/>
    <w:rsid w:val="00A77DF6"/>
    <w:rsid w:val="00A91557"/>
    <w:rsid w:val="00A9601B"/>
    <w:rsid w:val="00AA625D"/>
    <w:rsid w:val="00AB35A0"/>
    <w:rsid w:val="00AC04EB"/>
    <w:rsid w:val="00AD100E"/>
    <w:rsid w:val="00AE1E36"/>
    <w:rsid w:val="00AF2084"/>
    <w:rsid w:val="00AF74AA"/>
    <w:rsid w:val="00B03C2F"/>
    <w:rsid w:val="00B15064"/>
    <w:rsid w:val="00B340A3"/>
    <w:rsid w:val="00B344B3"/>
    <w:rsid w:val="00B410F5"/>
    <w:rsid w:val="00B6280C"/>
    <w:rsid w:val="00B671A4"/>
    <w:rsid w:val="00B72CD4"/>
    <w:rsid w:val="00B739E4"/>
    <w:rsid w:val="00B82451"/>
    <w:rsid w:val="00B85B00"/>
    <w:rsid w:val="00BB2D1F"/>
    <w:rsid w:val="00BE7229"/>
    <w:rsid w:val="00BF0C3E"/>
    <w:rsid w:val="00BF132F"/>
    <w:rsid w:val="00C01069"/>
    <w:rsid w:val="00C0237A"/>
    <w:rsid w:val="00C064F2"/>
    <w:rsid w:val="00C13878"/>
    <w:rsid w:val="00C333A3"/>
    <w:rsid w:val="00C33B14"/>
    <w:rsid w:val="00C40321"/>
    <w:rsid w:val="00C41671"/>
    <w:rsid w:val="00C60D58"/>
    <w:rsid w:val="00C92E03"/>
    <w:rsid w:val="00CA1705"/>
    <w:rsid w:val="00CA3412"/>
    <w:rsid w:val="00CA4615"/>
    <w:rsid w:val="00CA4CF7"/>
    <w:rsid w:val="00CC3AA5"/>
    <w:rsid w:val="00CE1A54"/>
    <w:rsid w:val="00CF5FB6"/>
    <w:rsid w:val="00D02518"/>
    <w:rsid w:val="00D17454"/>
    <w:rsid w:val="00D33307"/>
    <w:rsid w:val="00D33FBC"/>
    <w:rsid w:val="00D351C2"/>
    <w:rsid w:val="00D45828"/>
    <w:rsid w:val="00D541A4"/>
    <w:rsid w:val="00D63723"/>
    <w:rsid w:val="00D735D3"/>
    <w:rsid w:val="00D75059"/>
    <w:rsid w:val="00D7535C"/>
    <w:rsid w:val="00D76302"/>
    <w:rsid w:val="00D81CC4"/>
    <w:rsid w:val="00DA5CE2"/>
    <w:rsid w:val="00DA7DAF"/>
    <w:rsid w:val="00DB3904"/>
    <w:rsid w:val="00DC1BDA"/>
    <w:rsid w:val="00DD081E"/>
    <w:rsid w:val="00DD5020"/>
    <w:rsid w:val="00DE10E8"/>
    <w:rsid w:val="00E04019"/>
    <w:rsid w:val="00E16FDA"/>
    <w:rsid w:val="00E23CE8"/>
    <w:rsid w:val="00E35F58"/>
    <w:rsid w:val="00E44DCE"/>
    <w:rsid w:val="00E45BD9"/>
    <w:rsid w:val="00E474AD"/>
    <w:rsid w:val="00E52ED0"/>
    <w:rsid w:val="00E63B5E"/>
    <w:rsid w:val="00E66FFC"/>
    <w:rsid w:val="00E73000"/>
    <w:rsid w:val="00E759D6"/>
    <w:rsid w:val="00E84A8C"/>
    <w:rsid w:val="00E93FFB"/>
    <w:rsid w:val="00E963B6"/>
    <w:rsid w:val="00E976DE"/>
    <w:rsid w:val="00EA7E57"/>
    <w:rsid w:val="00EB1E61"/>
    <w:rsid w:val="00EC0F83"/>
    <w:rsid w:val="00EC0FB9"/>
    <w:rsid w:val="00EC1437"/>
    <w:rsid w:val="00EC649F"/>
    <w:rsid w:val="00ED0E58"/>
    <w:rsid w:val="00ED741C"/>
    <w:rsid w:val="00EE3187"/>
    <w:rsid w:val="00EE4A57"/>
    <w:rsid w:val="00EE7C56"/>
    <w:rsid w:val="00EF1668"/>
    <w:rsid w:val="00EF21E1"/>
    <w:rsid w:val="00EF41B9"/>
    <w:rsid w:val="00EF499B"/>
    <w:rsid w:val="00EF7D52"/>
    <w:rsid w:val="00F03FE0"/>
    <w:rsid w:val="00F14977"/>
    <w:rsid w:val="00F16A22"/>
    <w:rsid w:val="00F26075"/>
    <w:rsid w:val="00F26767"/>
    <w:rsid w:val="00F31F75"/>
    <w:rsid w:val="00F360E0"/>
    <w:rsid w:val="00F3796E"/>
    <w:rsid w:val="00F47673"/>
    <w:rsid w:val="00F65336"/>
    <w:rsid w:val="00F87185"/>
    <w:rsid w:val="00FA7871"/>
    <w:rsid w:val="00FB407C"/>
    <w:rsid w:val="00FB4A08"/>
    <w:rsid w:val="00FB6203"/>
    <w:rsid w:val="00FC0C2A"/>
    <w:rsid w:val="00FD784A"/>
    <w:rsid w:val="00FD7F8E"/>
    <w:rsid w:val="00FE3AA0"/>
    <w:rsid w:val="00FF016C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32D00A4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3F57174"/>
    <w:rsid w:val="389C49C0"/>
    <w:rsid w:val="39BC78F4"/>
    <w:rsid w:val="3B35486F"/>
    <w:rsid w:val="3EF1250A"/>
    <w:rsid w:val="40567DB0"/>
    <w:rsid w:val="40FF5CD2"/>
    <w:rsid w:val="42511E67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65C02AC"/>
    <w:rsid w:val="67095496"/>
    <w:rsid w:val="67ED7463"/>
    <w:rsid w:val="681A546A"/>
    <w:rsid w:val="696467A5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4E1170D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6ED2"/>
  <w15:docId w15:val="{72E11766-6D44-420D-BD8C-9EB0E24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F03F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styleId="af">
    <w:name w:val="Hyperlink"/>
    <w:basedOn w:val="a0"/>
    <w:uiPriority w:val="99"/>
    <w:unhideWhenUsed/>
    <w:rsid w:val="00A2149F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A2149F"/>
    <w:rPr>
      <w:color w:val="800080"/>
      <w:u w:val="single"/>
    </w:rPr>
  </w:style>
  <w:style w:type="paragraph" w:customStyle="1" w:styleId="msonormal0">
    <w:name w:val="msonormal"/>
    <w:basedOn w:val="a"/>
    <w:rsid w:val="00A2149F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font5">
    <w:name w:val="font5"/>
    <w:basedOn w:val="a"/>
    <w:rsid w:val="00A2149F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18"/>
      <w:szCs w:val="18"/>
      <w:lang w:val="en-US" w:bidi="ar-SA"/>
    </w:rPr>
  </w:style>
  <w:style w:type="paragraph" w:customStyle="1" w:styleId="xl65">
    <w:name w:val="xl65"/>
    <w:basedOn w:val="a"/>
    <w:rsid w:val="00A214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6">
    <w:name w:val="xl66"/>
    <w:basedOn w:val="a"/>
    <w:rsid w:val="00A2149F"/>
    <w:pPr>
      <w:widowControl/>
      <w:autoSpaceDE/>
      <w:autoSpaceDN/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7">
    <w:name w:val="xl67"/>
    <w:basedOn w:val="a"/>
    <w:rsid w:val="00A214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f1">
    <w:name w:val="Revision"/>
    <w:hidden/>
    <w:uiPriority w:val="99"/>
    <w:unhideWhenUsed/>
    <w:rsid w:val="00CA4615"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20">
    <w:name w:val="标题 2 字符"/>
    <w:basedOn w:val="a0"/>
    <w:link w:val="2"/>
    <w:rsid w:val="00F03FE0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paragraph" w:styleId="af2">
    <w:name w:val="List Paragraph"/>
    <w:basedOn w:val="a"/>
    <w:uiPriority w:val="99"/>
    <w:unhideWhenUsed/>
    <w:rsid w:val="005205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1540</Words>
  <Characters>1956</Characters>
  <Application>Microsoft Office Word</Application>
  <DocSecurity>0</DocSecurity>
  <Lines>279</Lines>
  <Paragraphs>233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jie.huang</dc:creator>
  <cp:lastModifiedBy>wj</cp:lastModifiedBy>
  <cp:revision>9</cp:revision>
  <cp:lastPrinted>2023-08-25T08:43:00Z</cp:lastPrinted>
  <dcterms:created xsi:type="dcterms:W3CDTF">2025-09-02T03:18:00Z</dcterms:created>
  <dcterms:modified xsi:type="dcterms:W3CDTF">2025-09-02T05:38:00Z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25A96B4C5ED84607A6EEAE146C407D92_13</vt:lpwstr>
  </property>
</Properties>
</file>