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367835" w14:textId="77777777" w:rsidR="00DA33FA" w:rsidRDefault="00000000">
      <w:pPr>
        <w:spacing w:beforeLines="50" w:before="156" w:afterLines="50" w:after="156" w:line="400" w:lineRule="exact"/>
        <w:ind w:firstLineChars="300" w:firstLine="723"/>
        <w:rPr>
          <w:rFonts w:ascii="宋体" w:hAnsi="宋体" w:hint="eastAsia"/>
          <w:b/>
          <w:bCs/>
          <w:iCs/>
          <w:sz w:val="24"/>
        </w:rPr>
      </w:pPr>
      <w:r>
        <w:rPr>
          <w:rFonts w:ascii="宋体" w:hAnsi="宋体" w:hint="eastAsia"/>
          <w:b/>
          <w:bCs/>
          <w:iCs/>
          <w:sz w:val="24"/>
        </w:rPr>
        <w:t>证券代码：603194                           证券简称：中力股份</w:t>
      </w:r>
    </w:p>
    <w:p w14:paraId="57AE5FCC" w14:textId="77777777" w:rsidR="00DA33FA" w:rsidRDefault="00000000">
      <w:pPr>
        <w:autoSpaceDE w:val="0"/>
        <w:autoSpaceDN w:val="0"/>
        <w:adjustRightInd w:val="0"/>
        <w:snapToGrid w:val="0"/>
        <w:ind w:left="141" w:hangingChars="50" w:hanging="141"/>
        <w:jc w:val="center"/>
        <w:rPr>
          <w:rFonts w:asciiTheme="minorEastAsia" w:eastAsiaTheme="minorEastAsia" w:hAnsiTheme="minorEastAsia" w:hint="eastAsia"/>
          <w:b/>
          <w:sz w:val="28"/>
          <w:szCs w:val="24"/>
        </w:rPr>
      </w:pPr>
      <w:r>
        <w:rPr>
          <w:rFonts w:asciiTheme="minorEastAsia" w:eastAsiaTheme="minorEastAsia" w:hAnsiTheme="minorEastAsia" w:hint="eastAsia"/>
          <w:b/>
          <w:sz w:val="28"/>
          <w:szCs w:val="24"/>
        </w:rPr>
        <w:t>浙江中力机械股份有限公司投资者关系活动记录表</w:t>
      </w:r>
    </w:p>
    <w:p w14:paraId="579DE714" w14:textId="16AEFABC" w:rsidR="00DA33FA" w:rsidRDefault="00000000">
      <w:pPr>
        <w:spacing w:line="400" w:lineRule="exact"/>
        <w:rPr>
          <w:rFonts w:ascii="宋体" w:hAnsi="宋体" w:hint="eastAsia"/>
          <w:bCs/>
          <w:iCs/>
          <w:sz w:val="24"/>
          <w:szCs w:val="24"/>
        </w:rPr>
      </w:pPr>
      <w:r>
        <w:rPr>
          <w:rFonts w:ascii="宋体" w:hAnsi="宋体" w:hint="eastAsia"/>
          <w:bCs/>
          <w:iCs/>
          <w:sz w:val="24"/>
          <w:szCs w:val="24"/>
        </w:rPr>
        <w:t xml:space="preserve">                                                      编号：2025-0</w:t>
      </w:r>
      <w:r w:rsidR="00BC4429">
        <w:rPr>
          <w:rFonts w:ascii="宋体" w:hAnsi="宋体" w:hint="eastAsia"/>
          <w:bCs/>
          <w:iCs/>
          <w:sz w:val="24"/>
          <w:szCs w:val="24"/>
        </w:rPr>
        <w:t>10</w:t>
      </w:r>
    </w:p>
    <w:tbl>
      <w:tblPr>
        <w:tblW w:w="8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31"/>
        <w:gridCol w:w="6693"/>
      </w:tblGrid>
      <w:tr w:rsidR="00DA33FA" w14:paraId="29E81A26" w14:textId="77777777">
        <w:trPr>
          <w:trHeight w:val="2649"/>
        </w:trPr>
        <w:tc>
          <w:tcPr>
            <w:tcW w:w="1931" w:type="dxa"/>
            <w:vAlign w:val="center"/>
          </w:tcPr>
          <w:p w14:paraId="5FB6DF87" w14:textId="77777777" w:rsidR="00DA33FA" w:rsidRDefault="00000000">
            <w:pPr>
              <w:rPr>
                <w:rFonts w:ascii="宋体" w:hAnsi="宋体" w:hint="eastAsia"/>
                <w:b/>
                <w:bCs/>
                <w:iCs/>
                <w:sz w:val="24"/>
                <w:szCs w:val="24"/>
              </w:rPr>
            </w:pPr>
            <w:r>
              <w:rPr>
                <w:rFonts w:ascii="宋体" w:hAnsi="宋体" w:hint="eastAsia"/>
                <w:b/>
                <w:bCs/>
                <w:iCs/>
                <w:sz w:val="24"/>
                <w:szCs w:val="24"/>
              </w:rPr>
              <w:t>投资者关系</w:t>
            </w:r>
          </w:p>
          <w:p w14:paraId="05AA2227" w14:textId="77777777" w:rsidR="00DA33FA" w:rsidRDefault="00000000">
            <w:pPr>
              <w:rPr>
                <w:rFonts w:ascii="宋体" w:hAnsi="宋体" w:hint="eastAsia"/>
                <w:b/>
                <w:bCs/>
                <w:iCs/>
                <w:sz w:val="24"/>
                <w:szCs w:val="24"/>
              </w:rPr>
            </w:pPr>
            <w:r>
              <w:rPr>
                <w:rFonts w:ascii="宋体" w:hAnsi="宋体" w:hint="eastAsia"/>
                <w:b/>
                <w:bCs/>
                <w:iCs/>
                <w:sz w:val="24"/>
                <w:szCs w:val="24"/>
              </w:rPr>
              <w:t>活动类别</w:t>
            </w:r>
          </w:p>
          <w:p w14:paraId="6AECD90E" w14:textId="77777777" w:rsidR="00DA33FA" w:rsidRDefault="00DA33FA">
            <w:pPr>
              <w:rPr>
                <w:rFonts w:ascii="宋体" w:hAnsi="宋体" w:hint="eastAsia"/>
                <w:b/>
                <w:bCs/>
                <w:iCs/>
                <w:sz w:val="24"/>
                <w:szCs w:val="24"/>
              </w:rPr>
            </w:pPr>
          </w:p>
        </w:tc>
        <w:tc>
          <w:tcPr>
            <w:tcW w:w="6693" w:type="dxa"/>
          </w:tcPr>
          <w:p w14:paraId="1B4FD258" w14:textId="77777777" w:rsidR="00DA33FA" w:rsidRDefault="00000000">
            <w:pPr>
              <w:spacing w:line="480" w:lineRule="atLeast"/>
              <w:rPr>
                <w:rFonts w:ascii="宋体" w:hAnsi="宋体" w:hint="eastAsia"/>
                <w:bCs/>
                <w:iCs/>
                <w:sz w:val="24"/>
                <w:szCs w:val="24"/>
              </w:rPr>
            </w:pPr>
            <w:r>
              <w:rPr>
                <w:rFonts w:ascii="宋体" w:hAnsi="宋体" w:hint="eastAsia"/>
                <w:sz w:val="24"/>
                <w:szCs w:val="24"/>
              </w:rPr>
              <w:t xml:space="preserve">√特定对象调研        </w:t>
            </w:r>
            <w:r>
              <w:rPr>
                <w:rFonts w:ascii="宋体" w:hAnsi="宋体" w:hint="eastAsia"/>
                <w:bCs/>
                <w:iCs/>
                <w:sz w:val="24"/>
                <w:szCs w:val="24"/>
              </w:rPr>
              <w:t>□</w:t>
            </w:r>
            <w:r>
              <w:rPr>
                <w:rFonts w:ascii="宋体" w:hAnsi="宋体" w:hint="eastAsia"/>
                <w:sz w:val="24"/>
                <w:szCs w:val="24"/>
              </w:rPr>
              <w:t>分析师会议</w:t>
            </w:r>
          </w:p>
          <w:p w14:paraId="60452EF1" w14:textId="77777777" w:rsidR="00DA33FA" w:rsidRDefault="00000000">
            <w:pPr>
              <w:spacing w:line="480" w:lineRule="atLeast"/>
              <w:rPr>
                <w:rFonts w:ascii="宋体" w:hAnsi="宋体" w:hint="eastAsia"/>
                <w:bCs/>
                <w:iCs/>
                <w:sz w:val="24"/>
                <w:szCs w:val="24"/>
              </w:rPr>
            </w:pPr>
            <w:r>
              <w:rPr>
                <w:rFonts w:ascii="宋体" w:hAnsi="宋体" w:hint="eastAsia"/>
                <w:bCs/>
                <w:iCs/>
                <w:sz w:val="24"/>
                <w:szCs w:val="24"/>
              </w:rPr>
              <w:t>□</w:t>
            </w:r>
            <w:r>
              <w:rPr>
                <w:rFonts w:ascii="宋体" w:hAnsi="宋体" w:hint="eastAsia"/>
                <w:sz w:val="24"/>
                <w:szCs w:val="24"/>
              </w:rPr>
              <w:t xml:space="preserve">媒体采访            </w:t>
            </w:r>
            <w:r>
              <w:rPr>
                <w:rFonts w:ascii="宋体" w:hAnsi="宋体" w:hint="eastAsia"/>
                <w:bCs/>
                <w:iCs/>
                <w:sz w:val="24"/>
                <w:szCs w:val="24"/>
              </w:rPr>
              <w:t>□</w:t>
            </w:r>
            <w:r>
              <w:rPr>
                <w:rFonts w:ascii="宋体" w:hAnsi="宋体" w:hint="eastAsia"/>
                <w:sz w:val="24"/>
                <w:szCs w:val="24"/>
              </w:rPr>
              <w:t>业绩说明会</w:t>
            </w:r>
          </w:p>
          <w:p w14:paraId="5926BD80" w14:textId="77777777" w:rsidR="00DA33FA" w:rsidRDefault="00000000">
            <w:pPr>
              <w:spacing w:line="480" w:lineRule="atLeast"/>
              <w:rPr>
                <w:rFonts w:ascii="宋体" w:hAnsi="宋体" w:hint="eastAsia"/>
                <w:bCs/>
                <w:iCs/>
                <w:sz w:val="24"/>
                <w:szCs w:val="24"/>
              </w:rPr>
            </w:pPr>
            <w:r>
              <w:rPr>
                <w:rFonts w:ascii="宋体" w:hAnsi="宋体" w:hint="eastAsia"/>
                <w:bCs/>
                <w:iCs/>
                <w:sz w:val="24"/>
                <w:szCs w:val="24"/>
              </w:rPr>
              <w:t>□</w:t>
            </w:r>
            <w:r>
              <w:rPr>
                <w:rFonts w:ascii="宋体" w:hAnsi="宋体" w:hint="eastAsia"/>
                <w:sz w:val="24"/>
                <w:szCs w:val="24"/>
              </w:rPr>
              <w:t xml:space="preserve">新闻发布会          </w:t>
            </w:r>
            <w:r>
              <w:rPr>
                <w:rFonts w:ascii="宋体" w:hAnsi="宋体" w:hint="eastAsia"/>
                <w:bCs/>
                <w:iCs/>
                <w:sz w:val="24"/>
                <w:szCs w:val="24"/>
              </w:rPr>
              <w:t>□</w:t>
            </w:r>
            <w:r>
              <w:rPr>
                <w:rFonts w:ascii="宋体" w:hAnsi="宋体" w:hint="eastAsia"/>
                <w:sz w:val="24"/>
                <w:szCs w:val="24"/>
              </w:rPr>
              <w:t>路演活动</w:t>
            </w:r>
          </w:p>
          <w:p w14:paraId="3E40AB32" w14:textId="0A278B67" w:rsidR="00DA33FA" w:rsidRDefault="00523713">
            <w:pPr>
              <w:tabs>
                <w:tab w:val="left" w:pos="3045"/>
                <w:tab w:val="center" w:pos="3199"/>
              </w:tabs>
              <w:spacing w:line="480" w:lineRule="atLeast"/>
              <w:rPr>
                <w:rFonts w:ascii="宋体" w:hAnsi="宋体" w:hint="eastAsia"/>
                <w:bCs/>
                <w:iCs/>
                <w:sz w:val="24"/>
                <w:szCs w:val="24"/>
              </w:rPr>
            </w:pPr>
            <w:r w:rsidRPr="00523713">
              <w:rPr>
                <w:rFonts w:ascii="宋体" w:hAnsi="宋体" w:hint="eastAsia"/>
                <w:bCs/>
                <w:iCs/>
                <w:sz w:val="24"/>
                <w:szCs w:val="24"/>
              </w:rPr>
              <w:t>√</w:t>
            </w:r>
            <w:r>
              <w:rPr>
                <w:rFonts w:ascii="宋体" w:hAnsi="宋体" w:hint="eastAsia"/>
                <w:sz w:val="24"/>
                <w:szCs w:val="24"/>
              </w:rPr>
              <w:t>现场参观</w:t>
            </w:r>
            <w:r>
              <w:rPr>
                <w:rFonts w:ascii="宋体" w:hAnsi="宋体"/>
                <w:bCs/>
                <w:iCs/>
                <w:sz w:val="24"/>
                <w:szCs w:val="24"/>
              </w:rPr>
              <w:tab/>
            </w:r>
          </w:p>
          <w:p w14:paraId="51F472E2" w14:textId="77777777" w:rsidR="00DA33FA" w:rsidRDefault="00000000">
            <w:pPr>
              <w:tabs>
                <w:tab w:val="center" w:pos="3199"/>
              </w:tabs>
              <w:spacing w:line="480" w:lineRule="atLeast"/>
              <w:rPr>
                <w:rFonts w:ascii="宋体" w:hAnsi="宋体" w:hint="eastAsia"/>
                <w:bCs/>
                <w:iCs/>
                <w:sz w:val="24"/>
                <w:szCs w:val="24"/>
              </w:rPr>
            </w:pPr>
            <w:r>
              <w:rPr>
                <w:rFonts w:ascii="宋体" w:hAnsi="宋体" w:hint="eastAsia"/>
                <w:bCs/>
                <w:iCs/>
                <w:sz w:val="24"/>
                <w:szCs w:val="24"/>
              </w:rPr>
              <w:t>□</w:t>
            </w:r>
            <w:r>
              <w:rPr>
                <w:rFonts w:ascii="宋体" w:hAnsi="宋体" w:hint="eastAsia"/>
                <w:sz w:val="24"/>
                <w:szCs w:val="24"/>
              </w:rPr>
              <w:t>其他 （</w:t>
            </w:r>
            <w:r>
              <w:rPr>
                <w:rFonts w:ascii="宋体" w:hAnsi="宋体" w:hint="eastAsia"/>
                <w:sz w:val="24"/>
                <w:szCs w:val="24"/>
                <w:u w:val="single"/>
              </w:rPr>
              <w:t>请文字说明其他活动内容）</w:t>
            </w:r>
          </w:p>
        </w:tc>
      </w:tr>
      <w:tr w:rsidR="00DA33FA" w14:paraId="59C87D13" w14:textId="77777777">
        <w:trPr>
          <w:trHeight w:val="844"/>
        </w:trPr>
        <w:tc>
          <w:tcPr>
            <w:tcW w:w="1931" w:type="dxa"/>
            <w:vAlign w:val="center"/>
          </w:tcPr>
          <w:p w14:paraId="483FF9AC" w14:textId="77777777" w:rsidR="00DA33FA" w:rsidRDefault="00000000">
            <w:pPr>
              <w:rPr>
                <w:rFonts w:ascii="宋体" w:hAnsi="宋体" w:hint="eastAsia"/>
                <w:b/>
                <w:bCs/>
                <w:iCs/>
                <w:sz w:val="24"/>
                <w:szCs w:val="24"/>
              </w:rPr>
            </w:pPr>
            <w:r>
              <w:rPr>
                <w:rFonts w:ascii="宋体" w:hAnsi="宋体" w:hint="eastAsia"/>
                <w:b/>
                <w:bCs/>
                <w:iCs/>
                <w:sz w:val="24"/>
                <w:szCs w:val="24"/>
              </w:rPr>
              <w:t>参与单位名称</w:t>
            </w:r>
          </w:p>
          <w:p w14:paraId="595A1B77" w14:textId="77777777" w:rsidR="00DA33FA" w:rsidRDefault="00000000">
            <w:pPr>
              <w:rPr>
                <w:rFonts w:ascii="宋体" w:hAnsi="宋体" w:hint="eastAsia"/>
                <w:b/>
                <w:bCs/>
                <w:iCs/>
                <w:sz w:val="24"/>
                <w:szCs w:val="24"/>
              </w:rPr>
            </w:pPr>
            <w:r>
              <w:rPr>
                <w:rFonts w:ascii="宋体" w:hAnsi="宋体" w:hint="eastAsia"/>
                <w:b/>
                <w:bCs/>
                <w:iCs/>
                <w:sz w:val="24"/>
                <w:szCs w:val="24"/>
              </w:rPr>
              <w:t>及人员姓名</w:t>
            </w:r>
          </w:p>
        </w:tc>
        <w:tc>
          <w:tcPr>
            <w:tcW w:w="6693" w:type="dxa"/>
          </w:tcPr>
          <w:p w14:paraId="05CAFC01" w14:textId="4B4B7D21" w:rsidR="00523E68" w:rsidRDefault="00523E68">
            <w:pPr>
              <w:spacing w:line="480" w:lineRule="atLeast"/>
              <w:rPr>
                <w:rFonts w:ascii="宋体" w:hAnsi="宋体" w:hint="eastAsia"/>
                <w:bCs/>
                <w:iCs/>
                <w:sz w:val="24"/>
                <w:szCs w:val="24"/>
              </w:rPr>
            </w:pPr>
            <w:r w:rsidRPr="00523E68">
              <w:rPr>
                <w:rFonts w:ascii="宋体" w:hAnsi="宋体" w:hint="eastAsia"/>
                <w:bCs/>
                <w:iCs/>
                <w:sz w:val="24"/>
                <w:szCs w:val="24"/>
              </w:rPr>
              <w:t>国金证券股份有限公司</w:t>
            </w:r>
            <w:r>
              <w:rPr>
                <w:rFonts w:ascii="宋体" w:hAnsi="宋体" w:hint="eastAsia"/>
                <w:bCs/>
                <w:iCs/>
                <w:sz w:val="24"/>
                <w:szCs w:val="24"/>
              </w:rPr>
              <w:t xml:space="preserve">  </w:t>
            </w:r>
            <w:r w:rsidRPr="00523E68">
              <w:rPr>
                <w:rFonts w:ascii="宋体" w:hAnsi="宋体" w:hint="eastAsia"/>
                <w:bCs/>
                <w:iCs/>
                <w:sz w:val="24"/>
                <w:szCs w:val="24"/>
              </w:rPr>
              <w:t>秦亚男</w:t>
            </w:r>
          </w:p>
          <w:p w14:paraId="71A04251" w14:textId="24A45593" w:rsidR="00523E68" w:rsidRDefault="00523E68">
            <w:pPr>
              <w:spacing w:line="480" w:lineRule="atLeast"/>
              <w:rPr>
                <w:rFonts w:ascii="宋体" w:hAnsi="宋体" w:hint="eastAsia"/>
                <w:bCs/>
                <w:iCs/>
                <w:sz w:val="24"/>
                <w:szCs w:val="24"/>
              </w:rPr>
            </w:pPr>
            <w:r w:rsidRPr="00523E68">
              <w:rPr>
                <w:rFonts w:ascii="宋体" w:hAnsi="宋体" w:hint="eastAsia"/>
                <w:bCs/>
                <w:iCs/>
                <w:sz w:val="24"/>
                <w:szCs w:val="24"/>
              </w:rPr>
              <w:t>国泰海通证券股份有限公司</w:t>
            </w:r>
            <w:r>
              <w:rPr>
                <w:rFonts w:ascii="宋体" w:hAnsi="宋体" w:hint="eastAsia"/>
                <w:bCs/>
                <w:iCs/>
                <w:sz w:val="24"/>
                <w:szCs w:val="24"/>
              </w:rPr>
              <w:t xml:space="preserve">  欧阳</w:t>
            </w:r>
            <w:r w:rsidRPr="00523E68">
              <w:rPr>
                <w:rFonts w:ascii="宋体" w:hAnsi="宋体" w:hint="eastAsia"/>
                <w:bCs/>
                <w:iCs/>
                <w:sz w:val="24"/>
                <w:szCs w:val="24"/>
              </w:rPr>
              <w:t>天奕</w:t>
            </w:r>
          </w:p>
          <w:p w14:paraId="593E3DBB" w14:textId="5BACEB35" w:rsidR="00731640" w:rsidRDefault="00731640">
            <w:pPr>
              <w:spacing w:line="480" w:lineRule="atLeast"/>
              <w:rPr>
                <w:rFonts w:ascii="宋体" w:hAnsi="宋体" w:hint="eastAsia"/>
                <w:bCs/>
                <w:iCs/>
                <w:sz w:val="24"/>
                <w:szCs w:val="24"/>
              </w:rPr>
            </w:pPr>
            <w:r w:rsidRPr="00731640">
              <w:rPr>
                <w:rFonts w:ascii="宋体" w:hAnsi="宋体" w:hint="eastAsia"/>
                <w:bCs/>
                <w:iCs/>
                <w:sz w:val="24"/>
                <w:szCs w:val="24"/>
              </w:rPr>
              <w:t>杭银理财有限责任公司</w:t>
            </w:r>
            <w:r>
              <w:rPr>
                <w:rFonts w:ascii="宋体" w:hAnsi="宋体" w:hint="eastAsia"/>
                <w:bCs/>
                <w:iCs/>
                <w:sz w:val="24"/>
                <w:szCs w:val="24"/>
              </w:rPr>
              <w:t xml:space="preserve">  王哲</w:t>
            </w:r>
          </w:p>
          <w:p w14:paraId="1C0BFCBB" w14:textId="77777777" w:rsidR="00523E68" w:rsidRDefault="00523E68">
            <w:pPr>
              <w:spacing w:line="480" w:lineRule="atLeast"/>
              <w:rPr>
                <w:rFonts w:ascii="宋体" w:hAnsi="宋体" w:hint="eastAsia"/>
                <w:bCs/>
                <w:iCs/>
                <w:sz w:val="24"/>
                <w:szCs w:val="24"/>
              </w:rPr>
            </w:pPr>
            <w:r w:rsidRPr="00523E68">
              <w:rPr>
                <w:rFonts w:ascii="宋体" w:hAnsi="宋体" w:hint="eastAsia"/>
                <w:bCs/>
                <w:iCs/>
                <w:sz w:val="24"/>
                <w:szCs w:val="24"/>
              </w:rPr>
              <w:t>杭州瀚伦投资管理有限公司</w:t>
            </w:r>
            <w:r>
              <w:rPr>
                <w:rFonts w:ascii="宋体" w:hAnsi="宋体" w:hint="eastAsia"/>
                <w:bCs/>
                <w:iCs/>
                <w:sz w:val="24"/>
                <w:szCs w:val="24"/>
              </w:rPr>
              <w:t xml:space="preserve">  </w:t>
            </w:r>
            <w:r w:rsidRPr="00523E68">
              <w:rPr>
                <w:rFonts w:ascii="宋体" w:hAnsi="宋体" w:hint="eastAsia"/>
                <w:bCs/>
                <w:iCs/>
                <w:sz w:val="24"/>
                <w:szCs w:val="24"/>
              </w:rPr>
              <w:t>龚轶之</w:t>
            </w:r>
          </w:p>
          <w:p w14:paraId="24C7AF07" w14:textId="5FBB484A" w:rsidR="00523E68" w:rsidRDefault="00523E68">
            <w:pPr>
              <w:spacing w:line="480" w:lineRule="atLeast"/>
              <w:rPr>
                <w:rFonts w:ascii="宋体" w:hAnsi="宋体" w:hint="eastAsia"/>
                <w:bCs/>
                <w:iCs/>
                <w:sz w:val="24"/>
                <w:szCs w:val="24"/>
              </w:rPr>
            </w:pPr>
            <w:r w:rsidRPr="00523E68">
              <w:rPr>
                <w:rFonts w:ascii="宋体" w:hAnsi="宋体" w:hint="eastAsia"/>
                <w:bCs/>
                <w:iCs/>
                <w:sz w:val="24"/>
                <w:szCs w:val="24"/>
              </w:rPr>
              <w:t>华宝证券股份有限公司</w:t>
            </w:r>
            <w:r>
              <w:rPr>
                <w:rFonts w:ascii="宋体" w:hAnsi="宋体" w:hint="eastAsia"/>
                <w:bCs/>
                <w:iCs/>
                <w:sz w:val="24"/>
                <w:szCs w:val="24"/>
              </w:rPr>
              <w:t xml:space="preserve">  </w:t>
            </w:r>
            <w:r w:rsidRPr="00523E68">
              <w:rPr>
                <w:rFonts w:ascii="宋体" w:hAnsi="宋体" w:hint="eastAsia"/>
                <w:bCs/>
                <w:iCs/>
                <w:sz w:val="24"/>
                <w:szCs w:val="24"/>
              </w:rPr>
              <w:t>宋泽元</w:t>
            </w:r>
          </w:p>
          <w:p w14:paraId="2812B2D8" w14:textId="042CE935" w:rsidR="00523E68" w:rsidRDefault="00523E68">
            <w:pPr>
              <w:spacing w:line="480" w:lineRule="atLeast"/>
              <w:rPr>
                <w:rFonts w:ascii="宋体" w:hAnsi="宋体" w:hint="eastAsia"/>
                <w:bCs/>
                <w:iCs/>
                <w:sz w:val="24"/>
                <w:szCs w:val="24"/>
              </w:rPr>
            </w:pPr>
            <w:r w:rsidRPr="00523E68">
              <w:rPr>
                <w:rFonts w:ascii="宋体" w:hAnsi="宋体" w:hint="eastAsia"/>
                <w:bCs/>
                <w:iCs/>
                <w:sz w:val="24"/>
                <w:szCs w:val="24"/>
              </w:rPr>
              <w:t>华创证券有限责任公司</w:t>
            </w:r>
            <w:r>
              <w:rPr>
                <w:rFonts w:ascii="宋体" w:hAnsi="宋体" w:hint="eastAsia"/>
                <w:bCs/>
                <w:iCs/>
                <w:sz w:val="24"/>
                <w:szCs w:val="24"/>
              </w:rPr>
              <w:t xml:space="preserve">  </w:t>
            </w:r>
            <w:r w:rsidRPr="00523E68">
              <w:rPr>
                <w:rFonts w:ascii="宋体" w:hAnsi="宋体" w:hint="eastAsia"/>
                <w:bCs/>
                <w:iCs/>
                <w:sz w:val="24"/>
                <w:szCs w:val="24"/>
              </w:rPr>
              <w:t>陈宏洋</w:t>
            </w:r>
          </w:p>
          <w:p w14:paraId="0A89E16C" w14:textId="7584C52C" w:rsidR="00523E68" w:rsidRDefault="00523E68">
            <w:pPr>
              <w:spacing w:line="480" w:lineRule="atLeast"/>
              <w:rPr>
                <w:rFonts w:ascii="宋体" w:hAnsi="宋体" w:hint="eastAsia"/>
                <w:bCs/>
                <w:iCs/>
                <w:sz w:val="24"/>
                <w:szCs w:val="24"/>
              </w:rPr>
            </w:pPr>
            <w:r w:rsidRPr="00523E68">
              <w:rPr>
                <w:rFonts w:ascii="宋体" w:hAnsi="宋体" w:hint="eastAsia"/>
                <w:bCs/>
                <w:iCs/>
                <w:sz w:val="24"/>
                <w:szCs w:val="24"/>
              </w:rPr>
              <w:t>瑞银证券有限责任公司</w:t>
            </w:r>
            <w:r>
              <w:rPr>
                <w:rFonts w:ascii="宋体" w:hAnsi="宋体" w:hint="eastAsia"/>
                <w:bCs/>
                <w:iCs/>
                <w:sz w:val="24"/>
                <w:szCs w:val="24"/>
              </w:rPr>
              <w:t xml:space="preserve">  </w:t>
            </w:r>
            <w:r w:rsidRPr="00523E68">
              <w:rPr>
                <w:rFonts w:ascii="宋体" w:hAnsi="宋体" w:hint="eastAsia"/>
                <w:bCs/>
                <w:iCs/>
                <w:sz w:val="24"/>
                <w:szCs w:val="24"/>
              </w:rPr>
              <w:t>李玉华</w:t>
            </w:r>
          </w:p>
          <w:p w14:paraId="1C194EBA" w14:textId="52C4C8CB" w:rsidR="00523E68" w:rsidRDefault="00523E68">
            <w:pPr>
              <w:spacing w:line="480" w:lineRule="atLeast"/>
              <w:rPr>
                <w:rFonts w:ascii="宋体" w:hAnsi="宋体" w:hint="eastAsia"/>
                <w:bCs/>
                <w:iCs/>
                <w:sz w:val="24"/>
                <w:szCs w:val="24"/>
              </w:rPr>
            </w:pPr>
            <w:r w:rsidRPr="00523E68">
              <w:rPr>
                <w:rFonts w:ascii="宋体" w:hAnsi="宋体" w:hint="eastAsia"/>
                <w:bCs/>
                <w:iCs/>
                <w:sz w:val="24"/>
                <w:szCs w:val="24"/>
              </w:rPr>
              <w:t>天风证券股份有限公司</w:t>
            </w:r>
            <w:r>
              <w:rPr>
                <w:rFonts w:ascii="宋体" w:hAnsi="宋体" w:hint="eastAsia"/>
                <w:bCs/>
                <w:iCs/>
                <w:sz w:val="24"/>
                <w:szCs w:val="24"/>
              </w:rPr>
              <w:t xml:space="preserve">  任康</w:t>
            </w:r>
          </w:p>
          <w:p w14:paraId="12A935BF" w14:textId="012F2698" w:rsidR="00731640" w:rsidRPr="00731640" w:rsidRDefault="00731640">
            <w:pPr>
              <w:spacing w:line="480" w:lineRule="atLeast"/>
              <w:rPr>
                <w:rFonts w:ascii="宋体" w:hAnsi="宋体" w:hint="eastAsia"/>
                <w:bCs/>
                <w:iCs/>
                <w:sz w:val="24"/>
                <w:szCs w:val="24"/>
              </w:rPr>
            </w:pPr>
            <w:r w:rsidRPr="00731640">
              <w:rPr>
                <w:rFonts w:ascii="宋体" w:hAnsi="宋体" w:hint="eastAsia"/>
                <w:bCs/>
                <w:iCs/>
                <w:sz w:val="24"/>
                <w:szCs w:val="24"/>
              </w:rPr>
              <w:t>浙江纳轩私募基金管理有限公司</w:t>
            </w:r>
            <w:r>
              <w:rPr>
                <w:rFonts w:ascii="宋体" w:hAnsi="宋体" w:hint="eastAsia"/>
                <w:bCs/>
                <w:iCs/>
                <w:sz w:val="24"/>
                <w:szCs w:val="24"/>
              </w:rPr>
              <w:t xml:space="preserve">  </w:t>
            </w:r>
            <w:r w:rsidRPr="00731640">
              <w:rPr>
                <w:rFonts w:ascii="宋体" w:hAnsi="宋体" w:hint="eastAsia"/>
                <w:bCs/>
                <w:iCs/>
                <w:sz w:val="24"/>
                <w:szCs w:val="24"/>
              </w:rPr>
              <w:t>金欣荻</w:t>
            </w:r>
            <w:r>
              <w:rPr>
                <w:rFonts w:ascii="宋体" w:hAnsi="宋体" w:hint="eastAsia"/>
                <w:bCs/>
                <w:iCs/>
                <w:sz w:val="24"/>
                <w:szCs w:val="24"/>
              </w:rPr>
              <w:t xml:space="preserve"> </w:t>
            </w:r>
          </w:p>
          <w:p w14:paraId="67D85989" w14:textId="71F271A7" w:rsidR="00523E68" w:rsidRDefault="00523E68">
            <w:pPr>
              <w:spacing w:line="480" w:lineRule="atLeast"/>
              <w:rPr>
                <w:rFonts w:ascii="宋体" w:hAnsi="宋体" w:hint="eastAsia"/>
                <w:bCs/>
                <w:iCs/>
                <w:sz w:val="24"/>
                <w:szCs w:val="24"/>
              </w:rPr>
            </w:pPr>
            <w:r w:rsidRPr="00523E68">
              <w:rPr>
                <w:rFonts w:ascii="宋体" w:hAnsi="宋体" w:hint="eastAsia"/>
                <w:bCs/>
                <w:iCs/>
                <w:sz w:val="24"/>
                <w:szCs w:val="24"/>
              </w:rPr>
              <w:t>浙商证券股份有限公司</w:t>
            </w:r>
            <w:r>
              <w:rPr>
                <w:rFonts w:ascii="宋体" w:hAnsi="宋体" w:hint="eastAsia"/>
                <w:bCs/>
                <w:iCs/>
                <w:sz w:val="24"/>
                <w:szCs w:val="24"/>
              </w:rPr>
              <w:t xml:space="preserve">  </w:t>
            </w:r>
            <w:r w:rsidRPr="00523E68">
              <w:rPr>
                <w:rFonts w:ascii="宋体" w:hAnsi="宋体" w:hint="eastAsia"/>
                <w:bCs/>
                <w:iCs/>
                <w:sz w:val="24"/>
                <w:szCs w:val="24"/>
              </w:rPr>
              <w:t>徐琛奇</w:t>
            </w:r>
          </w:p>
          <w:p w14:paraId="65BFCD0F" w14:textId="0A2A9716" w:rsidR="00731640" w:rsidRDefault="00731640">
            <w:pPr>
              <w:spacing w:line="480" w:lineRule="atLeast"/>
              <w:rPr>
                <w:rFonts w:ascii="宋体" w:hAnsi="宋体" w:hint="eastAsia"/>
                <w:bCs/>
                <w:iCs/>
                <w:sz w:val="24"/>
                <w:szCs w:val="24"/>
              </w:rPr>
            </w:pPr>
            <w:r w:rsidRPr="00731640">
              <w:rPr>
                <w:rFonts w:ascii="宋体" w:hAnsi="宋体" w:hint="eastAsia"/>
                <w:bCs/>
                <w:iCs/>
                <w:sz w:val="24"/>
                <w:szCs w:val="24"/>
              </w:rPr>
              <w:t>中广云投资</w:t>
            </w:r>
            <w:r>
              <w:rPr>
                <w:rFonts w:ascii="宋体" w:hAnsi="宋体" w:hint="eastAsia"/>
                <w:bCs/>
                <w:iCs/>
                <w:sz w:val="24"/>
                <w:szCs w:val="24"/>
              </w:rPr>
              <w:t xml:space="preserve">  </w:t>
            </w:r>
            <w:r w:rsidRPr="00731640">
              <w:rPr>
                <w:rFonts w:ascii="宋体" w:hAnsi="宋体" w:hint="eastAsia"/>
                <w:bCs/>
                <w:iCs/>
                <w:sz w:val="24"/>
                <w:szCs w:val="24"/>
              </w:rPr>
              <w:t>俞晓拯</w:t>
            </w:r>
            <w:r>
              <w:rPr>
                <w:rFonts w:ascii="宋体" w:hAnsi="宋体" w:hint="eastAsia"/>
                <w:bCs/>
                <w:iCs/>
                <w:sz w:val="24"/>
                <w:szCs w:val="24"/>
              </w:rPr>
              <w:t>、</w:t>
            </w:r>
            <w:r w:rsidRPr="00731640">
              <w:rPr>
                <w:rFonts w:ascii="宋体" w:hAnsi="宋体" w:hint="eastAsia"/>
                <w:bCs/>
                <w:iCs/>
                <w:sz w:val="24"/>
                <w:szCs w:val="24"/>
              </w:rPr>
              <w:t>李曙光</w:t>
            </w:r>
          </w:p>
          <w:p w14:paraId="5F5F928E" w14:textId="7FBEBD41" w:rsidR="00523E68" w:rsidRDefault="00523E68">
            <w:pPr>
              <w:spacing w:line="480" w:lineRule="atLeast"/>
              <w:rPr>
                <w:rFonts w:ascii="宋体" w:hAnsi="宋体" w:hint="eastAsia"/>
                <w:bCs/>
                <w:iCs/>
                <w:sz w:val="24"/>
                <w:szCs w:val="24"/>
              </w:rPr>
            </w:pPr>
            <w:r w:rsidRPr="00523E68">
              <w:rPr>
                <w:rFonts w:ascii="宋体" w:hAnsi="宋体" w:hint="eastAsia"/>
                <w:bCs/>
                <w:iCs/>
                <w:sz w:val="24"/>
                <w:szCs w:val="24"/>
              </w:rPr>
              <w:t>中国国际金融股份有限公司</w:t>
            </w:r>
            <w:r>
              <w:rPr>
                <w:rFonts w:ascii="宋体" w:hAnsi="宋体" w:hint="eastAsia"/>
                <w:bCs/>
                <w:iCs/>
                <w:sz w:val="24"/>
                <w:szCs w:val="24"/>
              </w:rPr>
              <w:t xml:space="preserve">  </w:t>
            </w:r>
            <w:r w:rsidRPr="00523E68">
              <w:rPr>
                <w:rFonts w:ascii="宋体" w:hAnsi="宋体" w:hint="eastAsia"/>
                <w:bCs/>
                <w:iCs/>
                <w:sz w:val="24"/>
                <w:szCs w:val="24"/>
              </w:rPr>
              <w:t>邹靖</w:t>
            </w:r>
          </w:p>
          <w:p w14:paraId="71C888B1" w14:textId="29F59078" w:rsidR="00523E68" w:rsidRPr="00523E68" w:rsidRDefault="00523E68">
            <w:pPr>
              <w:spacing w:line="480" w:lineRule="atLeast"/>
              <w:rPr>
                <w:rFonts w:ascii="宋体" w:hAnsi="宋体" w:hint="eastAsia"/>
                <w:bCs/>
                <w:iCs/>
                <w:sz w:val="24"/>
                <w:szCs w:val="24"/>
              </w:rPr>
            </w:pPr>
            <w:r w:rsidRPr="00523E68">
              <w:rPr>
                <w:rFonts w:ascii="宋体" w:hAnsi="宋体" w:hint="eastAsia"/>
                <w:bCs/>
                <w:iCs/>
                <w:sz w:val="24"/>
                <w:szCs w:val="24"/>
              </w:rPr>
              <w:t>中国银河证券股份有限公司</w:t>
            </w:r>
            <w:r>
              <w:rPr>
                <w:rFonts w:ascii="宋体" w:hAnsi="宋体" w:hint="eastAsia"/>
                <w:bCs/>
                <w:iCs/>
                <w:sz w:val="24"/>
                <w:szCs w:val="24"/>
              </w:rPr>
              <w:t xml:space="preserve">  </w:t>
            </w:r>
            <w:r w:rsidRPr="00523E68">
              <w:rPr>
                <w:rFonts w:ascii="宋体" w:hAnsi="宋体" w:hint="eastAsia"/>
                <w:bCs/>
                <w:iCs/>
                <w:sz w:val="24"/>
                <w:szCs w:val="24"/>
              </w:rPr>
              <w:t>彭星嘉</w:t>
            </w:r>
          </w:p>
          <w:p w14:paraId="70DC9838" w14:textId="2E90D869" w:rsidR="00DA33FA" w:rsidRDefault="00F1460F">
            <w:pPr>
              <w:spacing w:line="480" w:lineRule="atLeast"/>
              <w:rPr>
                <w:rFonts w:ascii="宋体" w:hAnsi="宋体" w:hint="eastAsia"/>
                <w:bCs/>
                <w:iCs/>
                <w:sz w:val="24"/>
                <w:szCs w:val="24"/>
              </w:rPr>
            </w:pPr>
            <w:r>
              <w:rPr>
                <w:rFonts w:ascii="宋体" w:hAnsi="宋体" w:hint="eastAsia"/>
                <w:bCs/>
                <w:iCs/>
                <w:sz w:val="24"/>
                <w:szCs w:val="24"/>
              </w:rPr>
              <w:t>（</w:t>
            </w:r>
            <w:r w:rsidRPr="00F1460F">
              <w:rPr>
                <w:rFonts w:ascii="宋体" w:hAnsi="宋体" w:hint="eastAsia"/>
                <w:bCs/>
                <w:iCs/>
                <w:sz w:val="24"/>
                <w:szCs w:val="24"/>
              </w:rPr>
              <w:t>按汉字拼音首字母顺序排列</w:t>
            </w:r>
            <w:r>
              <w:rPr>
                <w:rFonts w:ascii="宋体" w:hAnsi="宋体" w:hint="eastAsia"/>
                <w:bCs/>
                <w:iCs/>
                <w:sz w:val="24"/>
                <w:szCs w:val="24"/>
              </w:rPr>
              <w:t>）</w:t>
            </w:r>
          </w:p>
        </w:tc>
      </w:tr>
      <w:tr w:rsidR="00DA33FA" w14:paraId="6DDC7F36" w14:textId="77777777">
        <w:trPr>
          <w:trHeight w:val="588"/>
        </w:trPr>
        <w:tc>
          <w:tcPr>
            <w:tcW w:w="1931" w:type="dxa"/>
            <w:vAlign w:val="center"/>
          </w:tcPr>
          <w:p w14:paraId="7B732EEB" w14:textId="77777777" w:rsidR="00DA33FA" w:rsidRDefault="00000000">
            <w:pPr>
              <w:rPr>
                <w:rFonts w:ascii="宋体" w:hAnsi="宋体" w:hint="eastAsia"/>
                <w:b/>
                <w:bCs/>
                <w:iCs/>
                <w:sz w:val="24"/>
                <w:szCs w:val="24"/>
              </w:rPr>
            </w:pPr>
            <w:r>
              <w:rPr>
                <w:rFonts w:ascii="宋体" w:hAnsi="宋体" w:hint="eastAsia"/>
                <w:b/>
                <w:bCs/>
                <w:iCs/>
                <w:sz w:val="24"/>
                <w:szCs w:val="24"/>
              </w:rPr>
              <w:t>时间</w:t>
            </w:r>
          </w:p>
        </w:tc>
        <w:tc>
          <w:tcPr>
            <w:tcW w:w="6693" w:type="dxa"/>
          </w:tcPr>
          <w:p w14:paraId="0CDBF897" w14:textId="69BB3BC0" w:rsidR="00DA33FA" w:rsidRDefault="00000000">
            <w:pPr>
              <w:spacing w:line="480" w:lineRule="atLeast"/>
              <w:rPr>
                <w:rFonts w:ascii="宋体" w:hAnsi="宋体" w:hint="eastAsia"/>
                <w:bCs/>
                <w:iCs/>
                <w:sz w:val="24"/>
                <w:szCs w:val="24"/>
              </w:rPr>
            </w:pPr>
            <w:r>
              <w:rPr>
                <w:rFonts w:ascii="宋体" w:hAnsi="宋体" w:hint="eastAsia"/>
                <w:bCs/>
                <w:iCs/>
                <w:sz w:val="24"/>
                <w:szCs w:val="24"/>
              </w:rPr>
              <w:t>2025年0</w:t>
            </w:r>
            <w:r w:rsidR="00BC4429">
              <w:rPr>
                <w:rFonts w:ascii="宋体" w:hAnsi="宋体" w:hint="eastAsia"/>
                <w:bCs/>
                <w:iCs/>
                <w:sz w:val="24"/>
                <w:szCs w:val="24"/>
              </w:rPr>
              <w:t>9</w:t>
            </w:r>
            <w:r>
              <w:rPr>
                <w:rFonts w:ascii="宋体" w:hAnsi="宋体" w:hint="eastAsia"/>
                <w:bCs/>
                <w:iCs/>
                <w:sz w:val="24"/>
                <w:szCs w:val="24"/>
              </w:rPr>
              <w:t>月</w:t>
            </w:r>
            <w:r w:rsidR="00BC4429">
              <w:rPr>
                <w:rFonts w:ascii="宋体" w:hAnsi="宋体" w:hint="eastAsia"/>
                <w:bCs/>
                <w:iCs/>
                <w:sz w:val="24"/>
                <w:szCs w:val="24"/>
              </w:rPr>
              <w:t>16</w:t>
            </w:r>
            <w:r>
              <w:rPr>
                <w:rFonts w:ascii="宋体" w:hAnsi="宋体" w:hint="eastAsia"/>
                <w:bCs/>
                <w:iCs/>
                <w:sz w:val="24"/>
                <w:szCs w:val="24"/>
              </w:rPr>
              <w:t>日</w:t>
            </w:r>
          </w:p>
        </w:tc>
      </w:tr>
      <w:tr w:rsidR="00DA33FA" w14:paraId="3551741A" w14:textId="77777777">
        <w:trPr>
          <w:trHeight w:val="524"/>
        </w:trPr>
        <w:tc>
          <w:tcPr>
            <w:tcW w:w="1931" w:type="dxa"/>
            <w:vAlign w:val="center"/>
          </w:tcPr>
          <w:p w14:paraId="3F0929F6" w14:textId="77777777" w:rsidR="00DA33FA" w:rsidRDefault="00000000">
            <w:pPr>
              <w:rPr>
                <w:rFonts w:ascii="宋体" w:hAnsi="宋体" w:hint="eastAsia"/>
                <w:b/>
                <w:bCs/>
                <w:iCs/>
                <w:sz w:val="24"/>
                <w:szCs w:val="24"/>
              </w:rPr>
            </w:pPr>
            <w:r>
              <w:rPr>
                <w:rFonts w:ascii="宋体" w:hAnsi="宋体" w:hint="eastAsia"/>
                <w:b/>
                <w:bCs/>
                <w:iCs/>
                <w:sz w:val="24"/>
                <w:szCs w:val="24"/>
              </w:rPr>
              <w:t>地点</w:t>
            </w:r>
          </w:p>
        </w:tc>
        <w:tc>
          <w:tcPr>
            <w:tcW w:w="6693" w:type="dxa"/>
          </w:tcPr>
          <w:p w14:paraId="5D9B9935" w14:textId="2032FD1B" w:rsidR="00DA33FA" w:rsidRDefault="008757E2">
            <w:pPr>
              <w:spacing w:line="480" w:lineRule="atLeast"/>
              <w:rPr>
                <w:rFonts w:ascii="宋体" w:hAnsi="宋体" w:hint="eastAsia"/>
                <w:bCs/>
                <w:iCs/>
                <w:sz w:val="24"/>
                <w:szCs w:val="24"/>
              </w:rPr>
            </w:pPr>
            <w:r>
              <w:rPr>
                <w:rFonts w:ascii="宋体" w:hAnsi="宋体" w:hint="eastAsia"/>
                <w:bCs/>
                <w:iCs/>
                <w:sz w:val="24"/>
                <w:szCs w:val="24"/>
              </w:rPr>
              <w:t>浙江</w:t>
            </w:r>
            <w:r w:rsidR="00523713" w:rsidRPr="00523713">
              <w:rPr>
                <w:rFonts w:ascii="Cambria Math" w:hAnsi="Cambria Math" w:cs="Cambria Math"/>
                <w:bCs/>
                <w:iCs/>
                <w:sz w:val="24"/>
                <w:szCs w:val="24"/>
              </w:rPr>
              <w:t>∙</w:t>
            </w:r>
            <w:r>
              <w:rPr>
                <w:rFonts w:ascii="宋体" w:hAnsi="宋体" w:hint="eastAsia"/>
                <w:bCs/>
                <w:iCs/>
                <w:sz w:val="24"/>
                <w:szCs w:val="24"/>
              </w:rPr>
              <w:t>湖州安吉</w:t>
            </w:r>
            <w:r w:rsidR="00523713" w:rsidRPr="00523713">
              <w:rPr>
                <w:rFonts w:ascii="Cambria Math" w:hAnsi="Cambria Math" w:cs="Cambria Math"/>
                <w:bCs/>
                <w:iCs/>
                <w:sz w:val="24"/>
                <w:szCs w:val="24"/>
              </w:rPr>
              <w:t>∙</w:t>
            </w:r>
            <w:r w:rsidR="00523713" w:rsidRPr="00523713">
              <w:rPr>
                <w:rFonts w:ascii="宋体" w:hAnsi="宋体" w:hint="eastAsia"/>
                <w:bCs/>
                <w:iCs/>
                <w:sz w:val="24"/>
                <w:szCs w:val="24"/>
              </w:rPr>
              <w:t>中力股份（</w:t>
            </w:r>
            <w:r>
              <w:rPr>
                <w:rFonts w:ascii="宋体" w:hAnsi="宋体" w:hint="eastAsia"/>
                <w:bCs/>
                <w:iCs/>
                <w:sz w:val="24"/>
                <w:szCs w:val="24"/>
              </w:rPr>
              <w:t>北区</w:t>
            </w:r>
            <w:r w:rsidR="00523713" w:rsidRPr="00523713">
              <w:rPr>
                <w:rFonts w:ascii="宋体" w:hAnsi="宋体" w:hint="eastAsia"/>
                <w:bCs/>
                <w:iCs/>
                <w:sz w:val="24"/>
                <w:szCs w:val="24"/>
              </w:rPr>
              <w:t>）</w:t>
            </w:r>
          </w:p>
        </w:tc>
      </w:tr>
      <w:tr w:rsidR="00DA33FA" w14:paraId="1E2E09E4" w14:textId="77777777">
        <w:trPr>
          <w:trHeight w:val="702"/>
        </w:trPr>
        <w:tc>
          <w:tcPr>
            <w:tcW w:w="1931" w:type="dxa"/>
            <w:vAlign w:val="center"/>
          </w:tcPr>
          <w:p w14:paraId="10DFC7DD" w14:textId="77777777" w:rsidR="00DA33FA" w:rsidRDefault="00000000">
            <w:pPr>
              <w:rPr>
                <w:rFonts w:ascii="宋体" w:hAnsi="宋体" w:hint="eastAsia"/>
                <w:b/>
                <w:bCs/>
                <w:iCs/>
                <w:sz w:val="24"/>
                <w:szCs w:val="24"/>
              </w:rPr>
            </w:pPr>
            <w:r>
              <w:rPr>
                <w:rFonts w:ascii="宋体" w:hAnsi="宋体" w:hint="eastAsia"/>
                <w:b/>
                <w:bCs/>
                <w:iCs/>
                <w:sz w:val="24"/>
                <w:szCs w:val="24"/>
              </w:rPr>
              <w:t>上市公司接待</w:t>
            </w:r>
          </w:p>
          <w:p w14:paraId="74032886" w14:textId="77777777" w:rsidR="00DA33FA" w:rsidRDefault="00000000">
            <w:pPr>
              <w:rPr>
                <w:rFonts w:ascii="宋体" w:hAnsi="宋体" w:hint="eastAsia"/>
                <w:b/>
                <w:bCs/>
                <w:iCs/>
                <w:sz w:val="24"/>
                <w:szCs w:val="24"/>
              </w:rPr>
            </w:pPr>
            <w:r>
              <w:rPr>
                <w:rFonts w:ascii="宋体" w:hAnsi="宋体" w:hint="eastAsia"/>
                <w:b/>
                <w:bCs/>
                <w:iCs/>
                <w:sz w:val="24"/>
                <w:szCs w:val="24"/>
              </w:rPr>
              <w:t>人员姓名</w:t>
            </w:r>
          </w:p>
        </w:tc>
        <w:tc>
          <w:tcPr>
            <w:tcW w:w="6693" w:type="dxa"/>
          </w:tcPr>
          <w:p w14:paraId="19DD806D" w14:textId="5610D181" w:rsidR="00523713" w:rsidRPr="00523713" w:rsidRDefault="00523713" w:rsidP="00523713">
            <w:pPr>
              <w:spacing w:line="480" w:lineRule="atLeast"/>
              <w:rPr>
                <w:rFonts w:ascii="宋体" w:hAnsi="宋体" w:hint="eastAsia"/>
                <w:bCs/>
                <w:iCs/>
                <w:sz w:val="24"/>
                <w:szCs w:val="24"/>
              </w:rPr>
            </w:pPr>
            <w:r w:rsidRPr="00523713">
              <w:rPr>
                <w:rFonts w:ascii="宋体" w:hAnsi="宋体" w:hint="eastAsia"/>
                <w:bCs/>
                <w:iCs/>
                <w:sz w:val="24"/>
                <w:szCs w:val="24"/>
              </w:rPr>
              <w:t>董事</w:t>
            </w:r>
            <w:r w:rsidR="008757E2">
              <w:rPr>
                <w:rFonts w:ascii="宋体" w:hAnsi="宋体" w:hint="eastAsia"/>
                <w:bCs/>
                <w:iCs/>
                <w:sz w:val="24"/>
                <w:szCs w:val="24"/>
              </w:rPr>
              <w:t>、董事会秘书、副总经理：廖发培</w:t>
            </w:r>
          </w:p>
          <w:p w14:paraId="1A3BD100" w14:textId="013005B6" w:rsidR="00523713" w:rsidRDefault="00523713" w:rsidP="00523713">
            <w:pPr>
              <w:spacing w:line="480" w:lineRule="atLeast"/>
              <w:rPr>
                <w:rFonts w:ascii="宋体" w:hAnsi="宋体" w:hint="eastAsia"/>
                <w:bCs/>
                <w:iCs/>
                <w:sz w:val="24"/>
                <w:szCs w:val="24"/>
              </w:rPr>
            </w:pPr>
            <w:r w:rsidRPr="00523713">
              <w:rPr>
                <w:rFonts w:ascii="宋体" w:hAnsi="宋体" w:hint="eastAsia"/>
                <w:bCs/>
                <w:iCs/>
                <w:sz w:val="24"/>
                <w:szCs w:val="24"/>
              </w:rPr>
              <w:t>董事、财务负责人：汪时锋</w:t>
            </w:r>
          </w:p>
          <w:p w14:paraId="159C365B" w14:textId="77777777" w:rsidR="00DA33FA" w:rsidRDefault="00523713" w:rsidP="00523713">
            <w:pPr>
              <w:spacing w:line="480" w:lineRule="atLeast"/>
              <w:rPr>
                <w:rFonts w:ascii="宋体" w:hAnsi="宋体" w:hint="eastAsia"/>
                <w:bCs/>
                <w:iCs/>
                <w:sz w:val="24"/>
                <w:szCs w:val="24"/>
              </w:rPr>
            </w:pPr>
            <w:r w:rsidRPr="00523713">
              <w:rPr>
                <w:rFonts w:ascii="宋体" w:hAnsi="宋体" w:hint="eastAsia"/>
                <w:bCs/>
                <w:iCs/>
                <w:sz w:val="24"/>
                <w:szCs w:val="24"/>
              </w:rPr>
              <w:t>证券事务代表：吴碧青</w:t>
            </w:r>
          </w:p>
          <w:p w14:paraId="6DE4C090" w14:textId="3AFC2709" w:rsidR="00BC4429" w:rsidRDefault="00BC4429" w:rsidP="00523713">
            <w:pPr>
              <w:spacing w:line="480" w:lineRule="atLeast"/>
              <w:rPr>
                <w:rFonts w:ascii="宋体" w:hAnsi="宋体" w:hint="eastAsia"/>
                <w:bCs/>
                <w:iCs/>
                <w:sz w:val="24"/>
                <w:szCs w:val="24"/>
              </w:rPr>
            </w:pPr>
            <w:r w:rsidRPr="00BC4429">
              <w:rPr>
                <w:rFonts w:ascii="宋体" w:hAnsi="宋体" w:hint="eastAsia"/>
                <w:bCs/>
                <w:iCs/>
                <w:sz w:val="24"/>
                <w:szCs w:val="24"/>
              </w:rPr>
              <w:t>总经理助理/数智仓储事业部副部长</w:t>
            </w:r>
            <w:r>
              <w:rPr>
                <w:rFonts w:ascii="宋体" w:hAnsi="宋体" w:hint="eastAsia"/>
                <w:bCs/>
                <w:iCs/>
                <w:sz w:val="24"/>
                <w:szCs w:val="24"/>
              </w:rPr>
              <w:t>：</w:t>
            </w:r>
            <w:r w:rsidRPr="00BC4429">
              <w:rPr>
                <w:rFonts w:ascii="宋体" w:hAnsi="宋体" w:hint="eastAsia"/>
                <w:bCs/>
                <w:iCs/>
                <w:sz w:val="24"/>
                <w:szCs w:val="24"/>
              </w:rPr>
              <w:t>夏芸</w:t>
            </w:r>
          </w:p>
          <w:p w14:paraId="38368235" w14:textId="3AB67A07" w:rsidR="008757E2" w:rsidRDefault="008757E2" w:rsidP="00523713">
            <w:pPr>
              <w:spacing w:line="480" w:lineRule="atLeast"/>
              <w:rPr>
                <w:rFonts w:ascii="宋体" w:hAnsi="宋体" w:hint="eastAsia"/>
                <w:bCs/>
                <w:iCs/>
                <w:sz w:val="24"/>
                <w:szCs w:val="24"/>
              </w:rPr>
            </w:pPr>
            <w:r w:rsidRPr="008757E2">
              <w:rPr>
                <w:rFonts w:ascii="宋体" w:hAnsi="宋体" w:hint="eastAsia"/>
                <w:bCs/>
                <w:iCs/>
                <w:sz w:val="24"/>
                <w:szCs w:val="24"/>
              </w:rPr>
              <w:lastRenderedPageBreak/>
              <w:t>智能物流事业部</w:t>
            </w:r>
            <w:r w:rsidR="004C5FBC">
              <w:rPr>
                <w:rFonts w:ascii="宋体" w:hAnsi="宋体" w:hint="eastAsia"/>
                <w:bCs/>
                <w:iCs/>
                <w:sz w:val="24"/>
                <w:szCs w:val="24"/>
              </w:rPr>
              <w:t>部长</w:t>
            </w:r>
            <w:r>
              <w:rPr>
                <w:rFonts w:ascii="宋体" w:hAnsi="宋体" w:hint="eastAsia"/>
                <w:bCs/>
                <w:iCs/>
                <w:sz w:val="24"/>
                <w:szCs w:val="24"/>
              </w:rPr>
              <w:t>：</w:t>
            </w:r>
            <w:r w:rsidRPr="008757E2">
              <w:rPr>
                <w:rFonts w:ascii="宋体" w:hAnsi="宋体" w:hint="eastAsia"/>
                <w:bCs/>
                <w:iCs/>
                <w:sz w:val="24"/>
                <w:szCs w:val="24"/>
              </w:rPr>
              <w:t>武俊华</w:t>
            </w:r>
          </w:p>
        </w:tc>
      </w:tr>
      <w:tr w:rsidR="00DA33FA" w14:paraId="16982FD3" w14:textId="77777777">
        <w:trPr>
          <w:trHeight w:val="2723"/>
        </w:trPr>
        <w:tc>
          <w:tcPr>
            <w:tcW w:w="1931" w:type="dxa"/>
            <w:vAlign w:val="center"/>
          </w:tcPr>
          <w:p w14:paraId="673E331D" w14:textId="77777777" w:rsidR="00DA33FA" w:rsidRDefault="00000000">
            <w:pPr>
              <w:rPr>
                <w:rFonts w:ascii="宋体" w:hAnsi="宋体" w:hint="eastAsia"/>
                <w:b/>
                <w:bCs/>
                <w:iCs/>
                <w:sz w:val="24"/>
                <w:szCs w:val="24"/>
              </w:rPr>
            </w:pPr>
            <w:r>
              <w:rPr>
                <w:rFonts w:ascii="宋体" w:hAnsi="宋体" w:hint="eastAsia"/>
                <w:b/>
                <w:bCs/>
                <w:iCs/>
                <w:sz w:val="24"/>
                <w:szCs w:val="24"/>
              </w:rPr>
              <w:lastRenderedPageBreak/>
              <w:t>投资者关系活动主要内容介绍</w:t>
            </w:r>
          </w:p>
          <w:p w14:paraId="583BBDB8" w14:textId="77777777" w:rsidR="00DA33FA" w:rsidRDefault="00DA33FA">
            <w:pPr>
              <w:rPr>
                <w:rFonts w:ascii="宋体" w:hAnsi="宋体" w:hint="eastAsia"/>
                <w:b/>
                <w:bCs/>
                <w:iCs/>
                <w:sz w:val="24"/>
                <w:szCs w:val="24"/>
              </w:rPr>
            </w:pPr>
          </w:p>
        </w:tc>
        <w:tc>
          <w:tcPr>
            <w:tcW w:w="6693" w:type="dxa"/>
          </w:tcPr>
          <w:p w14:paraId="7F0E8A96" w14:textId="77777777" w:rsidR="008757E2" w:rsidRPr="00F02073" w:rsidRDefault="008757E2" w:rsidP="008757E2">
            <w:pPr>
              <w:spacing w:line="480" w:lineRule="atLeast"/>
              <w:rPr>
                <w:rFonts w:ascii="宋体" w:hAnsi="宋体" w:hint="eastAsia"/>
                <w:b/>
                <w:iCs/>
                <w:sz w:val="24"/>
                <w:szCs w:val="24"/>
              </w:rPr>
            </w:pPr>
            <w:r w:rsidRPr="00F02073">
              <w:rPr>
                <w:rFonts w:ascii="宋体" w:hAnsi="宋体" w:hint="eastAsia"/>
                <w:b/>
                <w:iCs/>
                <w:sz w:val="24"/>
                <w:szCs w:val="24"/>
              </w:rPr>
              <w:t xml:space="preserve">一、活动流程 </w:t>
            </w:r>
          </w:p>
          <w:p w14:paraId="6BE7A7C8" w14:textId="77777777" w:rsidR="008757E2" w:rsidRPr="00F02073" w:rsidRDefault="008757E2" w:rsidP="008757E2">
            <w:pPr>
              <w:spacing w:line="480" w:lineRule="atLeast"/>
              <w:rPr>
                <w:rFonts w:ascii="宋体" w:hAnsi="宋体" w:hint="eastAsia"/>
                <w:bCs/>
                <w:iCs/>
                <w:sz w:val="24"/>
                <w:szCs w:val="24"/>
              </w:rPr>
            </w:pPr>
            <w:r w:rsidRPr="00F02073">
              <w:rPr>
                <w:rFonts w:ascii="宋体" w:hAnsi="宋体" w:hint="eastAsia"/>
                <w:bCs/>
                <w:iCs/>
                <w:sz w:val="24"/>
                <w:szCs w:val="24"/>
              </w:rPr>
              <w:t xml:space="preserve">1、参观公司展厅及产线、智慧物流应用场景； </w:t>
            </w:r>
          </w:p>
          <w:p w14:paraId="282BC905" w14:textId="6FF1C21D" w:rsidR="008452B6" w:rsidRDefault="008757E2" w:rsidP="008757E2">
            <w:pPr>
              <w:spacing w:line="480" w:lineRule="atLeast"/>
              <w:rPr>
                <w:rFonts w:ascii="宋体" w:hAnsi="宋体" w:hint="eastAsia"/>
                <w:bCs/>
                <w:iCs/>
                <w:sz w:val="24"/>
                <w:szCs w:val="24"/>
              </w:rPr>
            </w:pPr>
            <w:r w:rsidRPr="00F02073">
              <w:rPr>
                <w:rFonts w:ascii="宋体" w:hAnsi="宋体" w:hint="eastAsia"/>
                <w:bCs/>
                <w:iCs/>
                <w:sz w:val="24"/>
                <w:szCs w:val="24"/>
              </w:rPr>
              <w:t>2、</w:t>
            </w:r>
            <w:r w:rsidR="008452B6" w:rsidRPr="00F02073">
              <w:rPr>
                <w:rFonts w:ascii="宋体" w:hAnsi="宋体" w:hint="eastAsia"/>
                <w:bCs/>
                <w:iCs/>
                <w:sz w:val="24"/>
                <w:szCs w:val="24"/>
              </w:rPr>
              <w:t>公司情况介绍</w:t>
            </w:r>
            <w:r w:rsidR="00BC4429">
              <w:rPr>
                <w:rFonts w:ascii="宋体" w:hAnsi="宋体" w:hint="eastAsia"/>
                <w:bCs/>
                <w:iCs/>
                <w:sz w:val="24"/>
                <w:szCs w:val="24"/>
              </w:rPr>
              <w:t>，数智仓储、智能物流情况介绍</w:t>
            </w:r>
            <w:r w:rsidR="008452B6" w:rsidRPr="00F02073">
              <w:rPr>
                <w:rFonts w:ascii="宋体" w:hAnsi="宋体" w:hint="eastAsia"/>
                <w:bCs/>
                <w:iCs/>
                <w:sz w:val="24"/>
                <w:szCs w:val="24"/>
              </w:rPr>
              <w:t>；</w:t>
            </w:r>
          </w:p>
          <w:p w14:paraId="3EEEFF41" w14:textId="15BCDE25" w:rsidR="00AA18AF" w:rsidRPr="00F02073" w:rsidRDefault="00AA18AF" w:rsidP="008757E2">
            <w:pPr>
              <w:spacing w:line="480" w:lineRule="atLeast"/>
              <w:rPr>
                <w:rFonts w:ascii="宋体" w:hAnsi="宋体" w:hint="eastAsia"/>
                <w:bCs/>
                <w:iCs/>
                <w:sz w:val="24"/>
                <w:szCs w:val="24"/>
              </w:rPr>
            </w:pPr>
            <w:r>
              <w:rPr>
                <w:rFonts w:ascii="宋体" w:hAnsi="宋体" w:hint="eastAsia"/>
                <w:bCs/>
                <w:iCs/>
                <w:sz w:val="24"/>
                <w:szCs w:val="24"/>
              </w:rPr>
              <w:t>3、半年度业绩情况交流</w:t>
            </w:r>
          </w:p>
          <w:p w14:paraId="30E41666" w14:textId="4B4E64DC" w:rsidR="008757E2" w:rsidRDefault="00AA18AF" w:rsidP="008757E2">
            <w:pPr>
              <w:spacing w:line="480" w:lineRule="atLeast"/>
              <w:rPr>
                <w:rFonts w:ascii="宋体" w:hAnsi="宋体" w:hint="eastAsia"/>
                <w:bCs/>
                <w:iCs/>
                <w:sz w:val="24"/>
                <w:szCs w:val="24"/>
              </w:rPr>
            </w:pPr>
            <w:r>
              <w:rPr>
                <w:rFonts w:ascii="宋体" w:hAnsi="宋体" w:hint="eastAsia"/>
                <w:bCs/>
                <w:iCs/>
                <w:sz w:val="24"/>
                <w:szCs w:val="24"/>
              </w:rPr>
              <w:t>4</w:t>
            </w:r>
            <w:r w:rsidR="008452B6" w:rsidRPr="00F02073">
              <w:rPr>
                <w:rFonts w:ascii="宋体" w:hAnsi="宋体" w:hint="eastAsia"/>
                <w:bCs/>
                <w:iCs/>
                <w:sz w:val="24"/>
                <w:szCs w:val="24"/>
              </w:rPr>
              <w:t>、</w:t>
            </w:r>
            <w:r w:rsidR="008757E2" w:rsidRPr="00F02073">
              <w:rPr>
                <w:rFonts w:ascii="宋体" w:hAnsi="宋体" w:hint="eastAsia"/>
                <w:bCs/>
                <w:iCs/>
                <w:sz w:val="24"/>
                <w:szCs w:val="24"/>
              </w:rPr>
              <w:t>互动交流。</w:t>
            </w:r>
          </w:p>
          <w:p w14:paraId="63A2E21B" w14:textId="77777777" w:rsidR="00AA18AF" w:rsidRPr="00F02073" w:rsidRDefault="00AA18AF" w:rsidP="008757E2">
            <w:pPr>
              <w:spacing w:line="480" w:lineRule="atLeast"/>
              <w:rPr>
                <w:rFonts w:ascii="宋体" w:hAnsi="宋体" w:hint="eastAsia"/>
                <w:bCs/>
                <w:iCs/>
                <w:sz w:val="24"/>
                <w:szCs w:val="24"/>
              </w:rPr>
            </w:pPr>
          </w:p>
          <w:p w14:paraId="393C02D9" w14:textId="77777777" w:rsidR="008757E2" w:rsidRPr="00F02073" w:rsidRDefault="008757E2" w:rsidP="008757E2">
            <w:pPr>
              <w:spacing w:line="480" w:lineRule="atLeast"/>
              <w:rPr>
                <w:rFonts w:ascii="宋体" w:hAnsi="宋体" w:hint="eastAsia"/>
                <w:b/>
                <w:iCs/>
                <w:sz w:val="24"/>
                <w:szCs w:val="24"/>
              </w:rPr>
            </w:pPr>
            <w:r w:rsidRPr="00F02073">
              <w:rPr>
                <w:rFonts w:ascii="宋体" w:hAnsi="宋体" w:hint="eastAsia"/>
                <w:b/>
                <w:iCs/>
                <w:sz w:val="24"/>
                <w:szCs w:val="24"/>
              </w:rPr>
              <w:t>二、互动交流</w:t>
            </w:r>
          </w:p>
          <w:p w14:paraId="22D7A75F" w14:textId="21E5EFF0" w:rsidR="00F1460F" w:rsidRPr="00F02073" w:rsidRDefault="00F1460F" w:rsidP="00F1460F">
            <w:pPr>
              <w:spacing w:line="480" w:lineRule="atLeast"/>
              <w:rPr>
                <w:rFonts w:ascii="宋体" w:hAnsi="宋体" w:hint="eastAsia"/>
                <w:b/>
                <w:iCs/>
                <w:sz w:val="24"/>
                <w:szCs w:val="24"/>
              </w:rPr>
            </w:pPr>
            <w:r w:rsidRPr="00F02073">
              <w:rPr>
                <w:rFonts w:ascii="宋体" w:hAnsi="宋体" w:hint="eastAsia"/>
                <w:b/>
                <w:iCs/>
                <w:sz w:val="24"/>
                <w:szCs w:val="24"/>
              </w:rPr>
              <w:t>1.</w:t>
            </w:r>
            <w:r w:rsidR="00CB10AD">
              <w:rPr>
                <w:rFonts w:hint="eastAsia"/>
              </w:rPr>
              <w:t xml:space="preserve"> </w:t>
            </w:r>
            <w:r w:rsidR="00CB10AD" w:rsidRPr="00CB10AD">
              <w:rPr>
                <w:rFonts w:ascii="宋体" w:hAnsi="宋体" w:hint="eastAsia"/>
                <w:b/>
                <w:iCs/>
                <w:sz w:val="24"/>
                <w:szCs w:val="24"/>
              </w:rPr>
              <w:t>公司2025年半年度较2024年同期收入增长、毛利率增长较多的原因</w:t>
            </w:r>
            <w:r w:rsidR="000F0580" w:rsidRPr="00F02073">
              <w:rPr>
                <w:rFonts w:ascii="宋体" w:hAnsi="宋体" w:hint="eastAsia"/>
                <w:b/>
                <w:iCs/>
                <w:sz w:val="24"/>
                <w:szCs w:val="24"/>
              </w:rPr>
              <w:t>：</w:t>
            </w:r>
          </w:p>
          <w:p w14:paraId="210D1E7A" w14:textId="0B0D90D9" w:rsidR="00CB10AD" w:rsidRPr="00CB10AD" w:rsidRDefault="00CB10AD" w:rsidP="00CB10AD">
            <w:pPr>
              <w:spacing w:line="480" w:lineRule="atLeast"/>
              <w:rPr>
                <w:rFonts w:ascii="宋体" w:hAnsi="宋体" w:hint="eastAsia"/>
                <w:bCs/>
                <w:iCs/>
                <w:sz w:val="24"/>
                <w:szCs w:val="24"/>
              </w:rPr>
            </w:pPr>
            <w:r w:rsidRPr="00CB10AD">
              <w:rPr>
                <w:rFonts w:ascii="宋体" w:hAnsi="宋体" w:hint="eastAsia"/>
                <w:bCs/>
                <w:iCs/>
                <w:sz w:val="24"/>
                <w:szCs w:val="24"/>
              </w:rPr>
              <w:t>（1）产品结构优化：我们推出高附加值产品（如机器人等），其销售占比有所提升，拉动了整体毛利率；</w:t>
            </w:r>
          </w:p>
          <w:p w14:paraId="0F5703E4" w14:textId="227A8337" w:rsidR="00CB10AD" w:rsidRPr="00CB10AD" w:rsidRDefault="00CB10AD" w:rsidP="00CB10AD">
            <w:pPr>
              <w:spacing w:line="480" w:lineRule="atLeast"/>
              <w:rPr>
                <w:rFonts w:ascii="宋体" w:hAnsi="宋体" w:hint="eastAsia"/>
                <w:bCs/>
                <w:iCs/>
                <w:sz w:val="24"/>
                <w:szCs w:val="24"/>
              </w:rPr>
            </w:pPr>
            <w:r w:rsidRPr="00CB10AD">
              <w:rPr>
                <w:rFonts w:ascii="宋体" w:hAnsi="宋体" w:hint="eastAsia"/>
                <w:bCs/>
                <w:iCs/>
                <w:sz w:val="24"/>
                <w:szCs w:val="24"/>
              </w:rPr>
              <w:t>（2）海外市场拓展与全球化战略见效：公司海外销售收入实现增长，外销占比有所提高，且海外销售毛利率表现良好；</w:t>
            </w:r>
          </w:p>
          <w:p w14:paraId="183D05F1" w14:textId="5C63CE1D" w:rsidR="00CB10AD" w:rsidRPr="00CB10AD" w:rsidRDefault="00CB10AD" w:rsidP="00CB10AD">
            <w:pPr>
              <w:spacing w:line="480" w:lineRule="atLeast"/>
              <w:rPr>
                <w:rFonts w:ascii="宋体" w:hAnsi="宋体" w:hint="eastAsia"/>
                <w:bCs/>
                <w:iCs/>
                <w:sz w:val="24"/>
                <w:szCs w:val="24"/>
              </w:rPr>
            </w:pPr>
            <w:r>
              <w:rPr>
                <w:rFonts w:ascii="宋体" w:hAnsi="宋体" w:hint="eastAsia"/>
                <w:bCs/>
                <w:iCs/>
                <w:sz w:val="24"/>
                <w:szCs w:val="24"/>
              </w:rPr>
              <w:t>（3）</w:t>
            </w:r>
            <w:r w:rsidRPr="00CB10AD">
              <w:rPr>
                <w:rFonts w:ascii="宋体" w:hAnsi="宋体" w:hint="eastAsia"/>
                <w:bCs/>
                <w:iCs/>
                <w:sz w:val="24"/>
                <w:szCs w:val="24"/>
              </w:rPr>
              <w:t>运营效率提升与规模效应：通过精细化管理和供应链优化，单位成本得到有效控制。随着出货量和产能利用率的提高，规模效应进一步摊薄了固定成本。</w:t>
            </w:r>
          </w:p>
          <w:p w14:paraId="6F2E9BD1" w14:textId="7BE71BDA" w:rsidR="000F0580" w:rsidRPr="00F02073" w:rsidRDefault="00CB10AD" w:rsidP="00CB10AD">
            <w:pPr>
              <w:spacing w:line="480" w:lineRule="atLeast"/>
              <w:ind w:firstLine="480"/>
              <w:rPr>
                <w:rFonts w:ascii="宋体" w:hAnsi="宋体" w:hint="eastAsia"/>
                <w:bCs/>
                <w:iCs/>
                <w:sz w:val="24"/>
                <w:szCs w:val="24"/>
              </w:rPr>
            </w:pPr>
            <w:r w:rsidRPr="00CB10AD">
              <w:rPr>
                <w:rFonts w:ascii="宋体" w:hAnsi="宋体" w:hint="eastAsia"/>
                <w:bCs/>
                <w:iCs/>
                <w:sz w:val="24"/>
                <w:szCs w:val="24"/>
              </w:rPr>
              <w:t>我们也将继续布局全球市场，持续扩大海内外市场份额，持续研发并推出更高附加值的产品（如智能化物流系统等），深化运营成本控制，为我公司带来持续的利润增长。</w:t>
            </w:r>
          </w:p>
          <w:p w14:paraId="0EC298B0" w14:textId="77777777" w:rsidR="000F0580" w:rsidRPr="00F02073" w:rsidRDefault="000F0580" w:rsidP="000F0580">
            <w:pPr>
              <w:spacing w:line="480" w:lineRule="atLeast"/>
              <w:ind w:firstLine="480"/>
              <w:rPr>
                <w:rFonts w:ascii="宋体" w:hAnsi="宋体" w:hint="eastAsia"/>
                <w:bCs/>
                <w:iCs/>
                <w:sz w:val="24"/>
                <w:szCs w:val="24"/>
              </w:rPr>
            </w:pPr>
          </w:p>
          <w:p w14:paraId="5D993D87" w14:textId="0838AFD7" w:rsidR="0009705E" w:rsidRPr="00F02073" w:rsidRDefault="000F0580" w:rsidP="00964EC8">
            <w:pPr>
              <w:spacing w:line="480" w:lineRule="atLeast"/>
              <w:rPr>
                <w:rFonts w:ascii="宋体" w:hAnsi="宋体" w:hint="eastAsia"/>
                <w:b/>
                <w:iCs/>
                <w:sz w:val="24"/>
                <w:szCs w:val="24"/>
              </w:rPr>
            </w:pPr>
            <w:r w:rsidRPr="00F02073">
              <w:rPr>
                <w:rFonts w:ascii="宋体" w:hAnsi="宋体" w:hint="eastAsia"/>
                <w:b/>
                <w:iCs/>
                <w:sz w:val="24"/>
                <w:szCs w:val="24"/>
              </w:rPr>
              <w:t>2.</w:t>
            </w:r>
            <w:r w:rsidR="001D5862">
              <w:rPr>
                <w:rFonts w:ascii="宋体" w:hAnsi="宋体" w:hint="eastAsia"/>
                <w:b/>
                <w:iCs/>
                <w:sz w:val="24"/>
                <w:szCs w:val="24"/>
              </w:rPr>
              <w:t>公司在智能物流这块有哪些技术优势</w:t>
            </w:r>
          </w:p>
          <w:p w14:paraId="59D2B0EF" w14:textId="3E154D66" w:rsidR="00DA33FA" w:rsidRDefault="001D5862" w:rsidP="001D5862">
            <w:pPr>
              <w:spacing w:line="480" w:lineRule="atLeast"/>
              <w:rPr>
                <w:rFonts w:ascii="宋体" w:hAnsi="宋体" w:hint="eastAsia"/>
                <w:bCs/>
                <w:iCs/>
                <w:sz w:val="24"/>
                <w:szCs w:val="24"/>
              </w:rPr>
            </w:pPr>
            <w:r>
              <w:rPr>
                <w:rFonts w:ascii="宋体" w:hAnsi="宋体" w:hint="eastAsia"/>
                <w:bCs/>
                <w:iCs/>
                <w:sz w:val="24"/>
                <w:szCs w:val="24"/>
              </w:rPr>
              <w:t>（1）复合导航方式无缝切换，支持二维码、激光、色带等多种室内、室外导航方式无缝切换，软件自定义设置，适应各种工业场景；</w:t>
            </w:r>
          </w:p>
          <w:p w14:paraId="0B25E777" w14:textId="1C048D0C" w:rsidR="001D5862" w:rsidRDefault="001D5862" w:rsidP="001D5862">
            <w:pPr>
              <w:spacing w:line="480" w:lineRule="atLeast"/>
              <w:rPr>
                <w:rFonts w:ascii="宋体" w:hAnsi="宋体" w:hint="eastAsia"/>
                <w:bCs/>
                <w:iCs/>
                <w:sz w:val="24"/>
                <w:szCs w:val="24"/>
              </w:rPr>
            </w:pPr>
            <w:r>
              <w:rPr>
                <w:rFonts w:ascii="宋体" w:hAnsi="宋体" w:hint="eastAsia"/>
                <w:bCs/>
                <w:iCs/>
                <w:sz w:val="24"/>
                <w:szCs w:val="24"/>
              </w:rPr>
              <w:t>（2）独创的完全分布式系统算法，P2P架构，几十台至上千台均采用去中心化服务器，无人工业车辆即插即用，完全自主控制与交互协作，颠覆现有行业技术；</w:t>
            </w:r>
          </w:p>
          <w:p w14:paraId="25E8308D" w14:textId="3898AA2F" w:rsidR="001D5862" w:rsidRDefault="001D5862" w:rsidP="001D5862">
            <w:pPr>
              <w:spacing w:line="480" w:lineRule="atLeast"/>
              <w:rPr>
                <w:rFonts w:ascii="宋体" w:hAnsi="宋体" w:hint="eastAsia"/>
                <w:bCs/>
                <w:iCs/>
                <w:sz w:val="24"/>
                <w:szCs w:val="24"/>
              </w:rPr>
            </w:pPr>
            <w:r>
              <w:rPr>
                <w:rFonts w:ascii="宋体" w:hAnsi="宋体" w:hint="eastAsia"/>
                <w:bCs/>
                <w:iCs/>
                <w:sz w:val="24"/>
                <w:szCs w:val="24"/>
              </w:rPr>
              <w:lastRenderedPageBreak/>
              <w:t>（3）基于AI多智能体学习算法的任务指派和交通协调，不断迭代寻优，高效率的任务竞拍和最优的路径规划及动态协调；</w:t>
            </w:r>
          </w:p>
          <w:p w14:paraId="5DCFB124" w14:textId="1847C6EF" w:rsidR="001D5862" w:rsidRDefault="001D5862" w:rsidP="001D5862">
            <w:pPr>
              <w:spacing w:line="480" w:lineRule="atLeast"/>
              <w:rPr>
                <w:rFonts w:ascii="宋体" w:hAnsi="宋体" w:hint="eastAsia"/>
                <w:bCs/>
                <w:iCs/>
                <w:sz w:val="24"/>
                <w:szCs w:val="24"/>
              </w:rPr>
            </w:pPr>
            <w:r>
              <w:rPr>
                <w:rFonts w:ascii="宋体" w:hAnsi="宋体" w:hint="eastAsia"/>
                <w:bCs/>
                <w:iCs/>
                <w:sz w:val="24"/>
                <w:szCs w:val="24"/>
              </w:rPr>
              <w:t>（4）支持千台大规模群智群调度；</w:t>
            </w:r>
          </w:p>
          <w:p w14:paraId="7914CBE8" w14:textId="696EA871" w:rsidR="001D5862" w:rsidRDefault="001D5862" w:rsidP="001D5862">
            <w:pPr>
              <w:spacing w:line="480" w:lineRule="atLeast"/>
              <w:rPr>
                <w:rFonts w:ascii="宋体" w:hAnsi="宋体" w:hint="eastAsia"/>
                <w:bCs/>
                <w:iCs/>
                <w:sz w:val="24"/>
                <w:szCs w:val="24"/>
              </w:rPr>
            </w:pPr>
            <w:r>
              <w:rPr>
                <w:rFonts w:ascii="宋体" w:hAnsi="宋体" w:hint="eastAsia"/>
                <w:bCs/>
                <w:iCs/>
                <w:sz w:val="24"/>
                <w:szCs w:val="24"/>
              </w:rPr>
              <w:t>（5）低成本的工业环境视觉感知技术；</w:t>
            </w:r>
          </w:p>
          <w:p w14:paraId="255E4F6A" w14:textId="351A857A" w:rsidR="001D5862" w:rsidRPr="00F02073" w:rsidRDefault="00BA317D" w:rsidP="001D5862">
            <w:pPr>
              <w:spacing w:line="480" w:lineRule="atLeast"/>
              <w:rPr>
                <w:rFonts w:ascii="宋体" w:hAnsi="宋体" w:hint="eastAsia"/>
                <w:bCs/>
                <w:iCs/>
                <w:sz w:val="24"/>
                <w:szCs w:val="24"/>
              </w:rPr>
            </w:pPr>
            <w:r>
              <w:rPr>
                <w:rFonts w:ascii="宋体" w:hAnsi="宋体" w:hint="eastAsia"/>
                <w:bCs/>
                <w:iCs/>
                <w:sz w:val="24"/>
                <w:szCs w:val="24"/>
              </w:rPr>
              <w:t>（6）功能分解设计标准化软件组态等。</w:t>
            </w:r>
          </w:p>
          <w:p w14:paraId="1F46450C" w14:textId="77777777" w:rsidR="00893294" w:rsidRPr="00F02073" w:rsidRDefault="00893294" w:rsidP="00893294">
            <w:pPr>
              <w:spacing w:line="480" w:lineRule="atLeast"/>
              <w:ind w:firstLine="489"/>
              <w:rPr>
                <w:rFonts w:ascii="宋体" w:hAnsi="宋体" w:hint="eastAsia"/>
                <w:bCs/>
                <w:iCs/>
                <w:sz w:val="24"/>
                <w:szCs w:val="24"/>
              </w:rPr>
            </w:pPr>
          </w:p>
          <w:p w14:paraId="6416427A" w14:textId="7FE52A90" w:rsidR="00C6373E" w:rsidRPr="00F02073" w:rsidRDefault="00C6373E" w:rsidP="00C6373E">
            <w:pPr>
              <w:spacing w:line="480" w:lineRule="atLeast"/>
              <w:rPr>
                <w:rFonts w:ascii="宋体" w:hAnsi="宋体" w:hint="eastAsia"/>
                <w:b/>
                <w:iCs/>
                <w:sz w:val="24"/>
                <w:szCs w:val="24"/>
              </w:rPr>
            </w:pPr>
            <w:r w:rsidRPr="00F02073">
              <w:rPr>
                <w:rFonts w:ascii="宋体" w:hAnsi="宋体" w:hint="eastAsia"/>
                <w:b/>
                <w:iCs/>
                <w:sz w:val="24"/>
                <w:szCs w:val="24"/>
              </w:rPr>
              <w:t>3.</w:t>
            </w:r>
            <w:r w:rsidR="001D5099">
              <w:rPr>
                <w:rFonts w:hint="eastAsia"/>
              </w:rPr>
              <w:t xml:space="preserve"> </w:t>
            </w:r>
            <w:r w:rsidR="001D5099" w:rsidRPr="001D5099">
              <w:rPr>
                <w:rFonts w:ascii="宋体" w:hAnsi="宋体" w:hint="eastAsia"/>
                <w:b/>
                <w:iCs/>
                <w:sz w:val="24"/>
                <w:szCs w:val="24"/>
              </w:rPr>
              <w:t>公司与白犀牛自动驾驶战略合作</w:t>
            </w:r>
            <w:r w:rsidR="001D5099">
              <w:rPr>
                <w:rFonts w:ascii="宋体" w:hAnsi="宋体" w:hint="eastAsia"/>
                <w:b/>
                <w:iCs/>
                <w:sz w:val="24"/>
                <w:szCs w:val="24"/>
              </w:rPr>
              <w:t>情况</w:t>
            </w:r>
          </w:p>
          <w:p w14:paraId="1D92A18D" w14:textId="77777777" w:rsidR="001D5099" w:rsidRDefault="001D5099" w:rsidP="00C6373E">
            <w:pPr>
              <w:spacing w:line="480" w:lineRule="atLeast"/>
              <w:ind w:firstLineChars="200" w:firstLine="480"/>
              <w:rPr>
                <w:rFonts w:ascii="宋体" w:hAnsi="宋体" w:hint="eastAsia"/>
                <w:bCs/>
                <w:iCs/>
                <w:sz w:val="24"/>
                <w:szCs w:val="24"/>
              </w:rPr>
            </w:pPr>
            <w:r>
              <w:rPr>
                <w:rFonts w:ascii="宋体" w:hAnsi="宋体" w:hint="eastAsia"/>
                <w:bCs/>
                <w:iCs/>
                <w:sz w:val="24"/>
                <w:szCs w:val="24"/>
              </w:rPr>
              <w:t>公司</w:t>
            </w:r>
            <w:r w:rsidRPr="001D5099">
              <w:rPr>
                <w:rFonts w:ascii="宋体" w:hAnsi="宋体" w:hint="eastAsia"/>
                <w:bCs/>
                <w:iCs/>
                <w:sz w:val="24"/>
                <w:szCs w:val="24"/>
              </w:rPr>
              <w:t>聚焦“智能装卸+无人运输”的全链路创新，破解无人物流行业痛点，推动全球物料搬运行业迈入“场内外一体化”的智能无人物流新纪元。</w:t>
            </w:r>
          </w:p>
          <w:p w14:paraId="7F6E1AA5" w14:textId="77777777" w:rsidR="001D5099" w:rsidRDefault="001D5099" w:rsidP="001D5099">
            <w:pPr>
              <w:spacing w:line="480" w:lineRule="atLeast"/>
              <w:ind w:firstLineChars="200" w:firstLine="480"/>
              <w:rPr>
                <w:rFonts w:ascii="宋体" w:hAnsi="宋体" w:hint="eastAsia"/>
                <w:bCs/>
                <w:iCs/>
                <w:sz w:val="24"/>
                <w:szCs w:val="24"/>
              </w:rPr>
            </w:pPr>
            <w:r w:rsidRPr="001D5099">
              <w:rPr>
                <w:rFonts w:ascii="宋体" w:hAnsi="宋体" w:hint="eastAsia"/>
                <w:bCs/>
                <w:iCs/>
                <w:sz w:val="24"/>
                <w:szCs w:val="24"/>
              </w:rPr>
              <w:t>当前无人物流车已完成“从端到端”的运输自动化升级，两端装卸环节仍需人工操作，如何突破效率断层使整体物流成本进一步探底，行业亟需一套能覆盖“运输-装卸-仓储”全流程的智能解决方案，而两端的智能装卸技术正是打通这一断点的核心密钥。</w:t>
            </w:r>
          </w:p>
          <w:p w14:paraId="78F0ED23" w14:textId="5CB06D8B" w:rsidR="001D5099" w:rsidRPr="001D5099" w:rsidRDefault="001D5099" w:rsidP="001D5099">
            <w:pPr>
              <w:spacing w:line="480" w:lineRule="atLeast"/>
              <w:ind w:firstLineChars="200" w:firstLine="480"/>
              <w:rPr>
                <w:rFonts w:ascii="宋体" w:hAnsi="宋体" w:hint="eastAsia"/>
                <w:bCs/>
                <w:iCs/>
                <w:sz w:val="24"/>
                <w:szCs w:val="24"/>
              </w:rPr>
            </w:pPr>
            <w:r>
              <w:rPr>
                <w:rFonts w:ascii="宋体" w:hAnsi="宋体" w:hint="eastAsia"/>
                <w:bCs/>
                <w:iCs/>
                <w:sz w:val="24"/>
                <w:szCs w:val="24"/>
              </w:rPr>
              <w:t>公司</w:t>
            </w:r>
            <w:r w:rsidRPr="001D5099">
              <w:rPr>
                <w:rFonts w:ascii="宋体" w:hAnsi="宋体" w:hint="eastAsia"/>
                <w:bCs/>
                <w:iCs/>
                <w:sz w:val="24"/>
                <w:szCs w:val="24"/>
              </w:rPr>
              <w:t>深耕场内物料搬运领域十余年，凭借对行业的洞察及深刻理解，自主研发了大量智能搬运机器人、数智仓储机器人及无人装卸机器人等新品，已构建起从货物入库、智能分拣到无人出库的完整闭环，产品应用场景涵盖千行百业。特别是明星产品“智能DC智能搬运解决方案”服务于物流业多家头部企业，占据极大的市场份额，累计完成超10亿件货物搬运的无人化处理。</w:t>
            </w:r>
          </w:p>
          <w:p w14:paraId="45A5CDFE" w14:textId="2A26721B" w:rsidR="004B66F0" w:rsidRDefault="001D5099" w:rsidP="001D5099">
            <w:pPr>
              <w:spacing w:line="480" w:lineRule="atLeast"/>
              <w:ind w:firstLineChars="200" w:firstLine="480"/>
              <w:rPr>
                <w:rFonts w:ascii="宋体" w:hAnsi="宋体" w:hint="eastAsia"/>
                <w:bCs/>
                <w:iCs/>
                <w:sz w:val="24"/>
                <w:szCs w:val="24"/>
              </w:rPr>
            </w:pPr>
            <w:r w:rsidRPr="001D5099">
              <w:rPr>
                <w:rFonts w:ascii="宋体" w:hAnsi="宋体" w:hint="eastAsia"/>
                <w:bCs/>
                <w:iCs/>
                <w:sz w:val="24"/>
                <w:szCs w:val="24"/>
              </w:rPr>
              <w:t>打通两端装卸难点，正是</w:t>
            </w:r>
            <w:r>
              <w:rPr>
                <w:rFonts w:ascii="宋体" w:hAnsi="宋体" w:hint="eastAsia"/>
                <w:bCs/>
                <w:iCs/>
                <w:sz w:val="24"/>
                <w:szCs w:val="24"/>
              </w:rPr>
              <w:t>公司</w:t>
            </w:r>
            <w:r w:rsidRPr="001D5099">
              <w:rPr>
                <w:rFonts w:ascii="宋体" w:hAnsi="宋体" w:hint="eastAsia"/>
                <w:bCs/>
                <w:iCs/>
                <w:sz w:val="24"/>
                <w:szCs w:val="24"/>
              </w:rPr>
              <w:t>将成熟的场内智能技术向场外运输场景延伸的关键一步，填补行业“最后一公里”与“最初一公里”的智能化空白。</w:t>
            </w:r>
          </w:p>
          <w:p w14:paraId="5DA2FF77" w14:textId="77777777" w:rsidR="001D5099" w:rsidRPr="00F02073" w:rsidRDefault="001D5099" w:rsidP="00C6373E">
            <w:pPr>
              <w:spacing w:line="480" w:lineRule="atLeast"/>
              <w:ind w:firstLineChars="200" w:firstLine="480"/>
              <w:rPr>
                <w:rFonts w:ascii="宋体" w:hAnsi="宋体" w:hint="eastAsia"/>
                <w:bCs/>
                <w:iCs/>
                <w:sz w:val="24"/>
                <w:szCs w:val="24"/>
              </w:rPr>
            </w:pPr>
          </w:p>
          <w:p w14:paraId="6E3FC32C" w14:textId="50E4E77D" w:rsidR="00BC30BC" w:rsidRDefault="004B66F0" w:rsidP="004B66F0">
            <w:pPr>
              <w:spacing w:line="480" w:lineRule="atLeast"/>
              <w:rPr>
                <w:rFonts w:ascii="宋体" w:hAnsi="宋体" w:hint="eastAsia"/>
                <w:b/>
                <w:iCs/>
                <w:sz w:val="24"/>
                <w:szCs w:val="24"/>
              </w:rPr>
            </w:pPr>
            <w:r w:rsidRPr="00F02073">
              <w:rPr>
                <w:rFonts w:ascii="宋体" w:hAnsi="宋体" w:hint="eastAsia"/>
                <w:b/>
                <w:iCs/>
                <w:sz w:val="24"/>
                <w:szCs w:val="24"/>
              </w:rPr>
              <w:t>4.公司</w:t>
            </w:r>
            <w:r w:rsidR="00BC30BC" w:rsidRPr="00BC30BC">
              <w:rPr>
                <w:rFonts w:ascii="宋体" w:hAnsi="宋体" w:hint="eastAsia"/>
                <w:b/>
                <w:iCs/>
                <w:sz w:val="24"/>
                <w:szCs w:val="24"/>
              </w:rPr>
              <w:t>青白江无人物流科创园项目</w:t>
            </w:r>
            <w:r w:rsidR="00BC30BC">
              <w:rPr>
                <w:rFonts w:ascii="宋体" w:hAnsi="宋体" w:hint="eastAsia"/>
                <w:b/>
                <w:iCs/>
                <w:sz w:val="24"/>
                <w:szCs w:val="24"/>
              </w:rPr>
              <w:t>情况</w:t>
            </w:r>
          </w:p>
          <w:p w14:paraId="24A1D0D4" w14:textId="77777777" w:rsidR="00BC30BC" w:rsidRDefault="00BC30BC" w:rsidP="00BC30BC">
            <w:pPr>
              <w:spacing w:line="480" w:lineRule="atLeast"/>
              <w:ind w:firstLineChars="200" w:firstLine="480"/>
              <w:rPr>
                <w:rFonts w:ascii="宋体" w:hAnsi="宋体" w:hint="eastAsia"/>
                <w:bCs/>
                <w:iCs/>
                <w:sz w:val="24"/>
                <w:szCs w:val="24"/>
              </w:rPr>
            </w:pPr>
            <w:r w:rsidRPr="00BC30BC">
              <w:rPr>
                <w:rFonts w:ascii="宋体" w:hAnsi="宋体" w:hint="eastAsia"/>
                <w:bCs/>
                <w:iCs/>
                <w:sz w:val="24"/>
                <w:szCs w:val="24"/>
              </w:rPr>
              <w:t>此次合作是基于青白江的物流枢纽优势与西南交大的科研实力作出的战略布局，公司将通过技术、产品和商业三个维</w:t>
            </w:r>
            <w:r w:rsidRPr="00BC30BC">
              <w:rPr>
                <w:rFonts w:ascii="宋体" w:hAnsi="宋体" w:hint="eastAsia"/>
                <w:bCs/>
                <w:iCs/>
                <w:sz w:val="24"/>
                <w:szCs w:val="24"/>
              </w:rPr>
              <w:lastRenderedPageBreak/>
              <w:t>度扎实推进，助力青白江打造无人物流数智化示范区</w:t>
            </w:r>
            <w:r>
              <w:rPr>
                <w:rFonts w:ascii="宋体" w:hAnsi="宋体" w:hint="eastAsia"/>
                <w:bCs/>
                <w:iCs/>
                <w:sz w:val="24"/>
                <w:szCs w:val="24"/>
              </w:rPr>
              <w:t>，</w:t>
            </w:r>
            <w:r w:rsidRPr="00BC30BC">
              <w:rPr>
                <w:rFonts w:ascii="宋体" w:hAnsi="宋体" w:hint="eastAsia"/>
                <w:bCs/>
                <w:iCs/>
                <w:sz w:val="24"/>
                <w:szCs w:val="24"/>
              </w:rPr>
              <w:t>打造全国无人物流领域校地企协同创新标杆。</w:t>
            </w:r>
          </w:p>
          <w:p w14:paraId="627F2804" w14:textId="77777777" w:rsidR="00BC30BC" w:rsidRDefault="00BC30BC" w:rsidP="00BC30BC">
            <w:pPr>
              <w:spacing w:line="480" w:lineRule="atLeast"/>
              <w:ind w:firstLineChars="200" w:firstLine="480"/>
              <w:rPr>
                <w:rFonts w:ascii="宋体" w:hAnsi="宋体" w:hint="eastAsia"/>
                <w:bCs/>
                <w:iCs/>
                <w:sz w:val="24"/>
                <w:szCs w:val="24"/>
              </w:rPr>
            </w:pPr>
          </w:p>
          <w:p w14:paraId="5FA3FE75" w14:textId="01084129" w:rsidR="00BC30BC" w:rsidRDefault="00BC30BC" w:rsidP="00BC30BC">
            <w:pPr>
              <w:spacing w:line="480" w:lineRule="atLeast"/>
              <w:rPr>
                <w:rFonts w:ascii="宋体" w:hAnsi="宋体" w:hint="eastAsia"/>
                <w:b/>
                <w:iCs/>
                <w:sz w:val="24"/>
                <w:szCs w:val="24"/>
              </w:rPr>
            </w:pPr>
            <w:r w:rsidRPr="00BC30BC">
              <w:rPr>
                <w:rFonts w:ascii="宋体" w:hAnsi="宋体" w:hint="eastAsia"/>
                <w:b/>
                <w:iCs/>
                <w:sz w:val="24"/>
                <w:szCs w:val="24"/>
              </w:rPr>
              <w:t xml:space="preserve">5. </w:t>
            </w:r>
            <w:r w:rsidR="00024B0C">
              <w:rPr>
                <w:rFonts w:ascii="宋体" w:hAnsi="宋体" w:hint="eastAsia"/>
                <w:b/>
                <w:iCs/>
                <w:sz w:val="24"/>
                <w:szCs w:val="24"/>
              </w:rPr>
              <w:t>公司</w:t>
            </w:r>
            <w:r w:rsidRPr="00BC30BC">
              <w:rPr>
                <w:rFonts w:ascii="宋体" w:hAnsi="宋体" w:hint="eastAsia"/>
                <w:b/>
                <w:iCs/>
                <w:sz w:val="24"/>
                <w:szCs w:val="24"/>
              </w:rPr>
              <w:t>投资</w:t>
            </w:r>
            <w:r>
              <w:rPr>
                <w:rFonts w:ascii="宋体" w:hAnsi="宋体" w:hint="eastAsia"/>
                <w:b/>
                <w:iCs/>
                <w:sz w:val="24"/>
                <w:szCs w:val="24"/>
              </w:rPr>
              <w:t>“</w:t>
            </w:r>
            <w:r w:rsidRPr="00BC30BC">
              <w:rPr>
                <w:rFonts w:ascii="宋体" w:hAnsi="宋体" w:hint="eastAsia"/>
                <w:b/>
                <w:iCs/>
                <w:sz w:val="24"/>
                <w:szCs w:val="24"/>
              </w:rPr>
              <w:t>星源智机器人</w:t>
            </w:r>
            <w:r>
              <w:rPr>
                <w:rFonts w:ascii="宋体" w:hAnsi="宋体" w:hint="eastAsia"/>
                <w:b/>
                <w:iCs/>
                <w:sz w:val="24"/>
                <w:szCs w:val="24"/>
              </w:rPr>
              <w:t>”情况</w:t>
            </w:r>
          </w:p>
          <w:p w14:paraId="47ED41EF" w14:textId="77777777" w:rsidR="00BC30BC" w:rsidRDefault="00BC30BC" w:rsidP="00BC30BC">
            <w:pPr>
              <w:spacing w:line="480" w:lineRule="atLeast"/>
              <w:ind w:firstLineChars="200" w:firstLine="480"/>
              <w:rPr>
                <w:rFonts w:ascii="宋体" w:hAnsi="宋体" w:hint="eastAsia"/>
                <w:bCs/>
                <w:iCs/>
                <w:sz w:val="24"/>
                <w:szCs w:val="24"/>
              </w:rPr>
            </w:pPr>
            <w:r>
              <w:rPr>
                <w:rFonts w:ascii="宋体" w:hAnsi="宋体" w:hint="eastAsia"/>
                <w:bCs/>
                <w:iCs/>
                <w:sz w:val="24"/>
                <w:szCs w:val="24"/>
              </w:rPr>
              <w:t>公司</w:t>
            </w:r>
            <w:r w:rsidRPr="00BC30BC">
              <w:rPr>
                <w:rFonts w:ascii="宋体" w:hAnsi="宋体" w:hint="eastAsia"/>
                <w:bCs/>
                <w:iCs/>
                <w:sz w:val="24"/>
                <w:szCs w:val="24"/>
              </w:rPr>
              <w:t>通过资本与技术合作，挑战叉车机器人的智能高地，加速“具身装卸”商业化落地，持续深化“场内外一体化”的智能无人物流布局</w:t>
            </w:r>
            <w:r>
              <w:rPr>
                <w:rFonts w:ascii="宋体" w:hAnsi="宋体" w:hint="eastAsia"/>
                <w:bCs/>
                <w:iCs/>
                <w:sz w:val="24"/>
                <w:szCs w:val="24"/>
              </w:rPr>
              <w:t>。</w:t>
            </w:r>
          </w:p>
          <w:p w14:paraId="1FA5D25D" w14:textId="5B1ECEB8" w:rsidR="00BC30BC" w:rsidRPr="00BC30BC" w:rsidRDefault="00BC30BC" w:rsidP="00BC30BC">
            <w:pPr>
              <w:spacing w:line="480" w:lineRule="atLeast"/>
              <w:ind w:firstLineChars="200" w:firstLine="480"/>
              <w:rPr>
                <w:rFonts w:ascii="宋体" w:hAnsi="宋体" w:hint="eastAsia"/>
                <w:bCs/>
                <w:iCs/>
                <w:sz w:val="24"/>
                <w:szCs w:val="24"/>
              </w:rPr>
            </w:pPr>
            <w:r>
              <w:rPr>
                <w:rFonts w:ascii="宋体" w:hAnsi="宋体" w:hint="eastAsia"/>
                <w:bCs/>
                <w:iCs/>
                <w:sz w:val="24"/>
                <w:szCs w:val="24"/>
              </w:rPr>
              <w:t>预计今年11月，中力</w:t>
            </w:r>
            <w:r w:rsidRPr="00BC30BC">
              <w:rPr>
                <w:rFonts w:ascii="宋体" w:hAnsi="宋体" w:hint="eastAsia"/>
                <w:bCs/>
                <w:iCs/>
                <w:sz w:val="24"/>
                <w:szCs w:val="24"/>
              </w:rPr>
              <w:t>具身装卸机器人将正式亮相</w:t>
            </w:r>
            <w:r>
              <w:rPr>
                <w:rFonts w:ascii="宋体" w:hAnsi="宋体" w:hint="eastAsia"/>
                <w:bCs/>
                <w:iCs/>
                <w:sz w:val="24"/>
                <w:szCs w:val="24"/>
              </w:rPr>
              <w:t>。</w:t>
            </w:r>
          </w:p>
        </w:tc>
      </w:tr>
      <w:tr w:rsidR="00DA33FA" w14:paraId="542D15DD" w14:textId="77777777">
        <w:trPr>
          <w:trHeight w:val="728"/>
        </w:trPr>
        <w:tc>
          <w:tcPr>
            <w:tcW w:w="1931" w:type="dxa"/>
            <w:vAlign w:val="center"/>
          </w:tcPr>
          <w:p w14:paraId="676F6A13" w14:textId="77777777" w:rsidR="00DA33FA" w:rsidRDefault="00000000">
            <w:pPr>
              <w:rPr>
                <w:rFonts w:ascii="宋体" w:hAnsi="宋体" w:hint="eastAsia"/>
                <w:b/>
                <w:bCs/>
                <w:iCs/>
                <w:sz w:val="24"/>
                <w:szCs w:val="24"/>
              </w:rPr>
            </w:pPr>
            <w:r>
              <w:rPr>
                <w:rFonts w:ascii="宋体" w:hAnsi="宋体" w:hint="eastAsia"/>
                <w:b/>
                <w:bCs/>
                <w:iCs/>
                <w:sz w:val="24"/>
                <w:szCs w:val="24"/>
              </w:rPr>
              <w:lastRenderedPageBreak/>
              <w:t>附件清单（如有）</w:t>
            </w:r>
          </w:p>
        </w:tc>
        <w:tc>
          <w:tcPr>
            <w:tcW w:w="6693" w:type="dxa"/>
          </w:tcPr>
          <w:p w14:paraId="38454321" w14:textId="77777777" w:rsidR="00DA33FA" w:rsidRDefault="00000000">
            <w:pPr>
              <w:spacing w:line="480" w:lineRule="atLeast"/>
              <w:rPr>
                <w:rFonts w:ascii="宋体" w:hAnsi="宋体" w:hint="eastAsia"/>
                <w:bCs/>
                <w:iCs/>
                <w:sz w:val="24"/>
                <w:szCs w:val="24"/>
              </w:rPr>
            </w:pPr>
            <w:r>
              <w:rPr>
                <w:rFonts w:ascii="宋体" w:hAnsi="宋体" w:hint="eastAsia"/>
                <w:bCs/>
                <w:iCs/>
                <w:sz w:val="24"/>
                <w:szCs w:val="24"/>
              </w:rPr>
              <w:t>无</w:t>
            </w:r>
          </w:p>
        </w:tc>
      </w:tr>
      <w:tr w:rsidR="00DA33FA" w14:paraId="286E56AA" w14:textId="77777777">
        <w:trPr>
          <w:trHeight w:val="728"/>
        </w:trPr>
        <w:tc>
          <w:tcPr>
            <w:tcW w:w="1931" w:type="dxa"/>
            <w:vAlign w:val="center"/>
          </w:tcPr>
          <w:p w14:paraId="60ACA70F" w14:textId="77777777" w:rsidR="00DA33FA" w:rsidRDefault="00000000">
            <w:pPr>
              <w:rPr>
                <w:rFonts w:ascii="宋体" w:hAnsi="宋体" w:hint="eastAsia"/>
                <w:b/>
                <w:bCs/>
                <w:iCs/>
                <w:sz w:val="24"/>
                <w:szCs w:val="24"/>
              </w:rPr>
            </w:pPr>
            <w:r>
              <w:rPr>
                <w:rFonts w:ascii="宋体" w:hAnsi="宋体" w:hint="eastAsia"/>
                <w:b/>
                <w:bCs/>
                <w:iCs/>
                <w:sz w:val="24"/>
                <w:szCs w:val="24"/>
              </w:rPr>
              <w:t>日期</w:t>
            </w:r>
          </w:p>
        </w:tc>
        <w:tc>
          <w:tcPr>
            <w:tcW w:w="6693" w:type="dxa"/>
          </w:tcPr>
          <w:p w14:paraId="5A91DA3E" w14:textId="1BF3DAFC" w:rsidR="00DA33FA" w:rsidRDefault="00000000">
            <w:pPr>
              <w:spacing w:line="480" w:lineRule="atLeast"/>
              <w:rPr>
                <w:rFonts w:ascii="宋体" w:hAnsi="宋体" w:hint="eastAsia"/>
                <w:bCs/>
                <w:iCs/>
                <w:sz w:val="24"/>
                <w:szCs w:val="24"/>
              </w:rPr>
            </w:pPr>
            <w:r>
              <w:rPr>
                <w:rFonts w:ascii="宋体" w:hAnsi="宋体" w:hint="eastAsia"/>
                <w:bCs/>
                <w:iCs/>
                <w:sz w:val="24"/>
                <w:szCs w:val="24"/>
              </w:rPr>
              <w:t>2025年0</w:t>
            </w:r>
            <w:r w:rsidR="00BC4429">
              <w:rPr>
                <w:rFonts w:ascii="宋体" w:hAnsi="宋体" w:hint="eastAsia"/>
                <w:bCs/>
                <w:iCs/>
                <w:sz w:val="24"/>
                <w:szCs w:val="24"/>
              </w:rPr>
              <w:t>9</w:t>
            </w:r>
            <w:r>
              <w:rPr>
                <w:rFonts w:ascii="宋体" w:hAnsi="宋体" w:hint="eastAsia"/>
                <w:bCs/>
                <w:iCs/>
                <w:sz w:val="24"/>
                <w:szCs w:val="24"/>
              </w:rPr>
              <w:t>月</w:t>
            </w:r>
            <w:r w:rsidR="00BC4429">
              <w:rPr>
                <w:rFonts w:ascii="宋体" w:hAnsi="宋体" w:hint="eastAsia"/>
                <w:bCs/>
                <w:iCs/>
                <w:sz w:val="24"/>
                <w:szCs w:val="24"/>
              </w:rPr>
              <w:t>1</w:t>
            </w:r>
            <w:r w:rsidR="00140897">
              <w:rPr>
                <w:rFonts w:ascii="宋体" w:hAnsi="宋体" w:hint="eastAsia"/>
                <w:bCs/>
                <w:iCs/>
                <w:sz w:val="24"/>
                <w:szCs w:val="24"/>
              </w:rPr>
              <w:t>7</w:t>
            </w:r>
            <w:r>
              <w:rPr>
                <w:rFonts w:ascii="宋体" w:hAnsi="宋体" w:hint="eastAsia"/>
                <w:bCs/>
                <w:iCs/>
                <w:sz w:val="24"/>
                <w:szCs w:val="24"/>
              </w:rPr>
              <w:t>日</w:t>
            </w:r>
          </w:p>
        </w:tc>
      </w:tr>
    </w:tbl>
    <w:p w14:paraId="03B5AC76" w14:textId="77777777" w:rsidR="00DA33FA" w:rsidRDefault="00DA33FA"/>
    <w:sectPr w:rsidR="00DA33F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E35AE9" w14:textId="77777777" w:rsidR="0045011A" w:rsidRDefault="0045011A" w:rsidP="008757E2">
      <w:r>
        <w:separator/>
      </w:r>
    </w:p>
  </w:endnote>
  <w:endnote w:type="continuationSeparator" w:id="0">
    <w:p w14:paraId="5DC0C887" w14:textId="77777777" w:rsidR="0045011A" w:rsidRDefault="0045011A" w:rsidP="008757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0BA6D8" w14:textId="77777777" w:rsidR="0045011A" w:rsidRDefault="0045011A" w:rsidP="008757E2">
      <w:r>
        <w:separator/>
      </w:r>
    </w:p>
  </w:footnote>
  <w:footnote w:type="continuationSeparator" w:id="0">
    <w:p w14:paraId="6957D611" w14:textId="77777777" w:rsidR="0045011A" w:rsidRDefault="0045011A" w:rsidP="008757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C51F0"/>
    <w:multiLevelType w:val="hybridMultilevel"/>
    <w:tmpl w:val="26C6D984"/>
    <w:lvl w:ilvl="0" w:tplc="4DF645B8">
      <w:start w:val="1"/>
      <w:numFmt w:val="japaneseCounting"/>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17DB653F"/>
    <w:multiLevelType w:val="hybridMultilevel"/>
    <w:tmpl w:val="0A42E2FE"/>
    <w:lvl w:ilvl="0" w:tplc="2B26CBAC">
      <w:start w:val="1"/>
      <w:numFmt w:val="decimal"/>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15:restartNumberingAfterBreak="0">
    <w:nsid w:val="1AD96E17"/>
    <w:multiLevelType w:val="singleLevel"/>
    <w:tmpl w:val="1AD96E17"/>
    <w:lvl w:ilvl="0">
      <w:start w:val="1"/>
      <w:numFmt w:val="decimal"/>
      <w:lvlText w:val="%1."/>
      <w:lvlJc w:val="left"/>
      <w:pPr>
        <w:ind w:left="425" w:hanging="425"/>
      </w:pPr>
      <w:rPr>
        <w:rFonts w:hint="default"/>
      </w:rPr>
    </w:lvl>
  </w:abstractNum>
  <w:abstractNum w:abstractNumId="3" w15:restartNumberingAfterBreak="0">
    <w:nsid w:val="2D844E6F"/>
    <w:multiLevelType w:val="hybridMultilevel"/>
    <w:tmpl w:val="3D90331C"/>
    <w:lvl w:ilvl="0" w:tplc="F4B670F8">
      <w:start w:val="1"/>
      <w:numFmt w:val="japaneseCounting"/>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 w15:restartNumberingAfterBreak="0">
    <w:nsid w:val="69652447"/>
    <w:multiLevelType w:val="hybridMultilevel"/>
    <w:tmpl w:val="672C7F08"/>
    <w:lvl w:ilvl="0" w:tplc="1ADE3DA6">
      <w:start w:val="1"/>
      <w:numFmt w:val="japaneseCounting"/>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221870630">
    <w:abstractNumId w:val="2"/>
  </w:num>
  <w:num w:numId="2" w16cid:durableId="1352797595">
    <w:abstractNumId w:val="0"/>
  </w:num>
  <w:num w:numId="3" w16cid:durableId="801389084">
    <w:abstractNumId w:val="4"/>
  </w:num>
  <w:num w:numId="4" w16cid:durableId="271401874">
    <w:abstractNumId w:val="3"/>
  </w:num>
  <w:num w:numId="5" w16cid:durableId="16091954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zkzZmUwOTBlYTVlMmIzMWQ1NjQ2Y2Y2ZjQwNjc4M2MifQ=="/>
  </w:docVars>
  <w:rsids>
    <w:rsidRoot w:val="006B0E6C"/>
    <w:rsid w:val="00012FF9"/>
    <w:rsid w:val="00024B0C"/>
    <w:rsid w:val="00026B32"/>
    <w:rsid w:val="000319E4"/>
    <w:rsid w:val="000567C9"/>
    <w:rsid w:val="000725F0"/>
    <w:rsid w:val="0007685E"/>
    <w:rsid w:val="0009705E"/>
    <w:rsid w:val="000B749A"/>
    <w:rsid w:val="000E5E3F"/>
    <w:rsid w:val="000F0580"/>
    <w:rsid w:val="00102412"/>
    <w:rsid w:val="00140897"/>
    <w:rsid w:val="001471A8"/>
    <w:rsid w:val="001624AA"/>
    <w:rsid w:val="001B3C99"/>
    <w:rsid w:val="001C7E6F"/>
    <w:rsid w:val="001D4ADB"/>
    <w:rsid w:val="001D5099"/>
    <w:rsid w:val="001D5862"/>
    <w:rsid w:val="001E7AAB"/>
    <w:rsid w:val="002506CB"/>
    <w:rsid w:val="002738EB"/>
    <w:rsid w:val="002A1DD2"/>
    <w:rsid w:val="002A5AE9"/>
    <w:rsid w:val="002C1BE0"/>
    <w:rsid w:val="002C236D"/>
    <w:rsid w:val="002C257C"/>
    <w:rsid w:val="002D4EB5"/>
    <w:rsid w:val="002E4C56"/>
    <w:rsid w:val="00341F42"/>
    <w:rsid w:val="00353A22"/>
    <w:rsid w:val="00390F87"/>
    <w:rsid w:val="003A2F8E"/>
    <w:rsid w:val="00400BF7"/>
    <w:rsid w:val="00402F61"/>
    <w:rsid w:val="00406E0C"/>
    <w:rsid w:val="004141EC"/>
    <w:rsid w:val="0045011A"/>
    <w:rsid w:val="004679DD"/>
    <w:rsid w:val="0048673F"/>
    <w:rsid w:val="004B273D"/>
    <w:rsid w:val="004B50E8"/>
    <w:rsid w:val="004B66F0"/>
    <w:rsid w:val="004C5FBC"/>
    <w:rsid w:val="00507C47"/>
    <w:rsid w:val="00523713"/>
    <w:rsid w:val="00523E68"/>
    <w:rsid w:val="00563454"/>
    <w:rsid w:val="005A1266"/>
    <w:rsid w:val="005B6121"/>
    <w:rsid w:val="005D4382"/>
    <w:rsid w:val="005D5D85"/>
    <w:rsid w:val="00607ACD"/>
    <w:rsid w:val="00637635"/>
    <w:rsid w:val="006526A4"/>
    <w:rsid w:val="00656DA9"/>
    <w:rsid w:val="006627D7"/>
    <w:rsid w:val="006665D0"/>
    <w:rsid w:val="00677225"/>
    <w:rsid w:val="00684C11"/>
    <w:rsid w:val="00687C01"/>
    <w:rsid w:val="006B0E6C"/>
    <w:rsid w:val="006B7EA4"/>
    <w:rsid w:val="006E316F"/>
    <w:rsid w:val="006E5E91"/>
    <w:rsid w:val="00711003"/>
    <w:rsid w:val="00731640"/>
    <w:rsid w:val="00733B61"/>
    <w:rsid w:val="007A7869"/>
    <w:rsid w:val="007E4680"/>
    <w:rsid w:val="007F5CBB"/>
    <w:rsid w:val="0082201F"/>
    <w:rsid w:val="008251D4"/>
    <w:rsid w:val="0082608C"/>
    <w:rsid w:val="00834152"/>
    <w:rsid w:val="008452B6"/>
    <w:rsid w:val="00847741"/>
    <w:rsid w:val="00862FD7"/>
    <w:rsid w:val="008757E2"/>
    <w:rsid w:val="0088003D"/>
    <w:rsid w:val="008920C5"/>
    <w:rsid w:val="00893294"/>
    <w:rsid w:val="008A05FF"/>
    <w:rsid w:val="008B50AF"/>
    <w:rsid w:val="008C2311"/>
    <w:rsid w:val="008D6036"/>
    <w:rsid w:val="008F7B68"/>
    <w:rsid w:val="00915919"/>
    <w:rsid w:val="0094524F"/>
    <w:rsid w:val="0095082C"/>
    <w:rsid w:val="009572F5"/>
    <w:rsid w:val="00964EC8"/>
    <w:rsid w:val="009A7C52"/>
    <w:rsid w:val="009B74E9"/>
    <w:rsid w:val="009C0D7B"/>
    <w:rsid w:val="009E28F7"/>
    <w:rsid w:val="009F7FC9"/>
    <w:rsid w:val="00A14C40"/>
    <w:rsid w:val="00A55DD9"/>
    <w:rsid w:val="00A721C6"/>
    <w:rsid w:val="00A76DAD"/>
    <w:rsid w:val="00AA18AF"/>
    <w:rsid w:val="00AA5CA4"/>
    <w:rsid w:val="00AC10E3"/>
    <w:rsid w:val="00AF58D5"/>
    <w:rsid w:val="00B153F6"/>
    <w:rsid w:val="00B540CC"/>
    <w:rsid w:val="00B5502C"/>
    <w:rsid w:val="00B9522E"/>
    <w:rsid w:val="00BA22D8"/>
    <w:rsid w:val="00BA317D"/>
    <w:rsid w:val="00BA7566"/>
    <w:rsid w:val="00BB062A"/>
    <w:rsid w:val="00BC30BC"/>
    <w:rsid w:val="00BC4429"/>
    <w:rsid w:val="00C04C5F"/>
    <w:rsid w:val="00C1199C"/>
    <w:rsid w:val="00C277E3"/>
    <w:rsid w:val="00C34A89"/>
    <w:rsid w:val="00C42A9B"/>
    <w:rsid w:val="00C43D8D"/>
    <w:rsid w:val="00C6373E"/>
    <w:rsid w:val="00CA4B6F"/>
    <w:rsid w:val="00CB10AD"/>
    <w:rsid w:val="00CE453C"/>
    <w:rsid w:val="00D275D1"/>
    <w:rsid w:val="00D3401F"/>
    <w:rsid w:val="00DA2E08"/>
    <w:rsid w:val="00DA33FA"/>
    <w:rsid w:val="00E21A42"/>
    <w:rsid w:val="00E60C15"/>
    <w:rsid w:val="00E63305"/>
    <w:rsid w:val="00E70E7E"/>
    <w:rsid w:val="00E731FF"/>
    <w:rsid w:val="00E977B9"/>
    <w:rsid w:val="00EA6C50"/>
    <w:rsid w:val="00ED2E98"/>
    <w:rsid w:val="00F02073"/>
    <w:rsid w:val="00F0255E"/>
    <w:rsid w:val="00F13448"/>
    <w:rsid w:val="00F1460F"/>
    <w:rsid w:val="00FA0531"/>
    <w:rsid w:val="00FB0A30"/>
    <w:rsid w:val="00FB63DB"/>
    <w:rsid w:val="00FD5FFE"/>
    <w:rsid w:val="00FF0C19"/>
    <w:rsid w:val="097C2730"/>
    <w:rsid w:val="2C7E555C"/>
    <w:rsid w:val="2FA6283A"/>
    <w:rsid w:val="32580DB8"/>
    <w:rsid w:val="333F7FD5"/>
    <w:rsid w:val="526C7226"/>
    <w:rsid w:val="702B30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D063D7"/>
  <w15:docId w15:val="{5C285278-B3F7-4DAF-9318-9875A4102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4">
    <w:name w:val="heading 4"/>
    <w:basedOn w:val="a"/>
    <w:next w:val="a"/>
    <w:semiHidden/>
    <w:unhideWhenUsed/>
    <w:qFormat/>
    <w:pPr>
      <w:spacing w:beforeAutospacing="1" w:afterAutospacing="1"/>
      <w:jc w:val="left"/>
      <w:outlineLvl w:val="3"/>
    </w:pPr>
    <w:rPr>
      <w:rFonts w:ascii="宋体" w:hAnsi="宋体" w:hint="eastAsia"/>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styleId="a9">
    <w:name w:val="Strong"/>
    <w:basedOn w:val="a0"/>
    <w:qFormat/>
    <w:rPr>
      <w:b/>
    </w:rPr>
  </w:style>
  <w:style w:type="character" w:customStyle="1" w:styleId="20">
    <w:name w:val="标题 2 字符"/>
    <w:basedOn w:val="a0"/>
    <w:link w:val="2"/>
    <w:uiPriority w:val="9"/>
    <w:qFormat/>
    <w:rPr>
      <w:rFonts w:asciiTheme="majorHAnsi" w:eastAsiaTheme="majorEastAsia" w:hAnsiTheme="majorHAnsi" w:cstheme="majorBidi"/>
      <w:b/>
      <w:bCs/>
      <w:sz w:val="32"/>
      <w:szCs w:val="32"/>
    </w:rPr>
  </w:style>
  <w:style w:type="character" w:customStyle="1" w:styleId="a4">
    <w:name w:val="批注框文本 字符"/>
    <w:basedOn w:val="a0"/>
    <w:link w:val="a3"/>
    <w:uiPriority w:val="99"/>
    <w:semiHidden/>
    <w:qFormat/>
    <w:rPr>
      <w:rFonts w:ascii="Times New Roman" w:eastAsia="宋体" w:hAnsi="Times New Roman" w:cs="Times New Roman"/>
      <w:sz w:val="18"/>
      <w:szCs w:val="18"/>
    </w:rPr>
  </w:style>
  <w:style w:type="character" w:customStyle="1" w:styleId="a8">
    <w:name w:val="页眉 字符"/>
    <w:basedOn w:val="a0"/>
    <w:link w:val="a7"/>
    <w:uiPriority w:val="99"/>
    <w:qFormat/>
    <w:rPr>
      <w:rFonts w:ascii="Times New Roman" w:eastAsia="宋体" w:hAnsi="Times New Roman" w:cs="Times New Roman"/>
      <w:sz w:val="18"/>
      <w:szCs w:val="18"/>
    </w:rPr>
  </w:style>
  <w:style w:type="character" w:customStyle="1" w:styleId="a6">
    <w:name w:val="页脚 字符"/>
    <w:basedOn w:val="a0"/>
    <w:link w:val="a5"/>
    <w:uiPriority w:val="99"/>
    <w:qFormat/>
    <w:rPr>
      <w:rFonts w:ascii="Times New Roman" w:eastAsia="宋体" w:hAnsi="Times New Roman" w:cs="Times New Roman"/>
      <w:sz w:val="18"/>
      <w:szCs w:val="18"/>
    </w:rPr>
  </w:style>
  <w:style w:type="paragraph" w:styleId="aa">
    <w:name w:val="List Paragraph"/>
    <w:basedOn w:val="a"/>
    <w:uiPriority w:val="99"/>
    <w:unhideWhenUsed/>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310</TotalTime>
  <Pages>4</Pages>
  <Words>290</Words>
  <Characters>1658</Characters>
  <Application>Microsoft Office Word</Application>
  <DocSecurity>0</DocSecurity>
  <Lines>13</Lines>
  <Paragraphs>3</Paragraphs>
  <ScaleCrop>false</ScaleCrop>
  <Company/>
  <LinksUpToDate>false</LinksUpToDate>
  <CharactersWithSpaces>1945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张园园</dc:creator>
  <cp:lastModifiedBy>碧青 吴</cp:lastModifiedBy>
  <cp:revision>62</cp:revision>
  <dcterms:created xsi:type="dcterms:W3CDTF">2021-03-02T08:03:00Z</dcterms:created>
  <dcterms:modified xsi:type="dcterms:W3CDTF">2025-09-16T09:10:00Z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2429ADD048354AA4A507D279BED5651D_13</vt:lpwstr>
  </property>
  <property fmtid="{D5CDD505-2E9C-101B-9397-08002B2CF9AE}" pid="4" name="KSOTemplateDocerSaveRecord">
    <vt:lpwstr>eyJoZGlkIjoiOWMxZWJkZDA1MDVhNjk5ZWMxNGJkMmRhMWNjOTg5YTgiLCJ1c2VySWQiOiI2NTU4MTI4NzQifQ==</vt:lpwstr>
  </property>
</Properties>
</file>