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0DE4" w14:textId="77777777" w:rsidR="00FE7F1E" w:rsidRPr="006664FF" w:rsidRDefault="00F717AA">
      <w:pPr>
        <w:keepNext/>
        <w:keepLines/>
        <w:spacing w:before="260" w:after="260" w:line="360" w:lineRule="auto"/>
        <w:jc w:val="center"/>
        <w:outlineLvl w:val="1"/>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证券代码：6</w:t>
      </w:r>
      <w:r w:rsidRPr="006664FF">
        <w:rPr>
          <w:rFonts w:ascii="宋体" w:eastAsia="宋体" w:hAnsi="宋体" w:cs="Times New Roman"/>
          <w:b/>
          <w:bCs/>
          <w:iCs/>
          <w:color w:val="000000" w:themeColor="text1"/>
          <w:sz w:val="24"/>
          <w:szCs w:val="24"/>
        </w:rPr>
        <w:t>88049</w:t>
      </w:r>
      <w:r w:rsidRPr="006664FF">
        <w:rPr>
          <w:rFonts w:ascii="宋体" w:eastAsia="宋体" w:hAnsi="宋体" w:cs="Times New Roman" w:hint="eastAsia"/>
          <w:b/>
          <w:bCs/>
          <w:iCs/>
          <w:color w:val="000000" w:themeColor="text1"/>
          <w:sz w:val="24"/>
          <w:szCs w:val="24"/>
        </w:rPr>
        <w:t xml:space="preserve">                       </w:t>
      </w:r>
      <w:r w:rsidRPr="006664FF">
        <w:rPr>
          <w:rFonts w:ascii="宋体" w:eastAsia="宋体" w:hAnsi="宋体" w:cs="Times New Roman"/>
          <w:b/>
          <w:bCs/>
          <w:iCs/>
          <w:color w:val="000000" w:themeColor="text1"/>
          <w:sz w:val="24"/>
          <w:szCs w:val="24"/>
        </w:rPr>
        <w:t xml:space="preserve">  </w:t>
      </w:r>
      <w:r w:rsidRPr="006664FF">
        <w:rPr>
          <w:rFonts w:ascii="宋体" w:eastAsia="宋体" w:hAnsi="宋体" w:cs="Times New Roman" w:hint="eastAsia"/>
          <w:b/>
          <w:bCs/>
          <w:iCs/>
          <w:color w:val="000000" w:themeColor="text1"/>
          <w:sz w:val="24"/>
          <w:szCs w:val="24"/>
        </w:rPr>
        <w:t xml:space="preserve">    证券简称：炬芯科技 </w:t>
      </w:r>
      <w:r w:rsidRPr="006664FF">
        <w:rPr>
          <w:rFonts w:ascii="宋体" w:eastAsia="宋体" w:hAnsi="宋体" w:cs="Times New Roman"/>
          <w:b/>
          <w:bCs/>
          <w:iCs/>
          <w:color w:val="000000" w:themeColor="text1"/>
          <w:sz w:val="24"/>
          <w:szCs w:val="24"/>
        </w:rPr>
        <w:t xml:space="preserve"> </w:t>
      </w:r>
    </w:p>
    <w:p w14:paraId="2C5CA072"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炬芯科技股份有限公司</w:t>
      </w:r>
    </w:p>
    <w:p w14:paraId="78840D3B"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投资者关系活动记录表</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820"/>
      </w:tblGrid>
      <w:tr w:rsidR="001603E5" w:rsidRPr="00355B69" w14:paraId="50EF5C9E" w14:textId="77777777" w:rsidTr="005A12CD">
        <w:trPr>
          <w:trHeight w:val="1975"/>
          <w:jc w:val="center"/>
        </w:trPr>
        <w:tc>
          <w:tcPr>
            <w:tcW w:w="2547" w:type="dxa"/>
            <w:vAlign w:val="center"/>
          </w:tcPr>
          <w:p w14:paraId="7CFC7CC7"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投资者关系活动类别</w:t>
            </w:r>
          </w:p>
        </w:tc>
        <w:tc>
          <w:tcPr>
            <w:tcW w:w="5820" w:type="dxa"/>
          </w:tcPr>
          <w:p w14:paraId="7D4BD14E" w14:textId="2B6D628B" w:rsidR="00FE7F1E" w:rsidRPr="006664FF" w:rsidRDefault="002E0DB2">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特定对象调研        </w:t>
            </w:r>
            <w:r w:rsidR="00F717A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分析师会议</w:t>
            </w:r>
          </w:p>
          <w:p w14:paraId="60A996A5"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 xml:space="preserve">媒体采访            </w:t>
            </w: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业绩说明会</w:t>
            </w:r>
          </w:p>
          <w:p w14:paraId="650514C7" w14:textId="77777777" w:rsidR="00FE7F1E" w:rsidRPr="006664FF" w:rsidRDefault="008074D8">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新闻发布会          </w:t>
            </w:r>
            <w:r w:rsidR="003C2E1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路演活动</w:t>
            </w:r>
          </w:p>
          <w:p w14:paraId="0EFAF229" w14:textId="482C20BD" w:rsidR="00FE7F1E" w:rsidRPr="006664FF" w:rsidRDefault="005E6B13">
            <w:pPr>
              <w:tabs>
                <w:tab w:val="left" w:pos="2690"/>
                <w:tab w:val="center" w:pos="3199"/>
              </w:tabs>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现场参观 </w:t>
            </w:r>
            <w:r w:rsidR="00380523" w:rsidRPr="006664FF">
              <w:rPr>
                <w:rFonts w:ascii="宋体" w:eastAsia="宋体" w:hAnsi="宋体" w:cs="Times New Roman"/>
                <w:color w:val="000000" w:themeColor="text1"/>
                <w:sz w:val="24"/>
                <w:szCs w:val="24"/>
              </w:rPr>
              <w:t xml:space="preserve">         </w:t>
            </w:r>
            <w:r w:rsidR="008074D8">
              <w:rPr>
                <w:rFonts w:ascii="宋体" w:eastAsia="宋体" w:hAnsi="宋体" w:cs="Times New Roman"/>
                <w:color w:val="000000" w:themeColor="text1"/>
                <w:sz w:val="24"/>
                <w:szCs w:val="24"/>
              </w:rPr>
              <w:t xml:space="preserve"> </w:t>
            </w:r>
            <w:r w:rsidR="00624F6D">
              <w:rPr>
                <w:rFonts w:ascii="宋体" w:eastAsia="宋体" w:hAnsi="宋体" w:cs="Times New Roman"/>
                <w:color w:val="000000" w:themeColor="text1"/>
                <w:sz w:val="24"/>
                <w:szCs w:val="24"/>
              </w:rPr>
              <w:t xml:space="preserve"> </w:t>
            </w:r>
            <w:r w:rsidR="00CB1AAC">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电话会议</w:t>
            </w:r>
          </w:p>
          <w:p w14:paraId="4C28B688" w14:textId="09F074BB" w:rsidR="00FE7F1E" w:rsidRPr="003451C4" w:rsidRDefault="001E03FB" w:rsidP="001E03FB">
            <w:pPr>
              <w:tabs>
                <w:tab w:val="center" w:pos="3199"/>
              </w:tabs>
              <w:spacing w:line="360" w:lineRule="auto"/>
              <w:rPr>
                <w:rFonts w:ascii="宋体" w:eastAsia="宋体" w:hAnsi="宋体" w:cs="Times New Roman"/>
                <w:bCs/>
                <w:iCs/>
                <w:color w:val="000000" w:themeColor="text1"/>
                <w:sz w:val="24"/>
                <w:szCs w:val="24"/>
                <w:u w:val="single"/>
              </w:rPr>
            </w:pPr>
            <w:r w:rsidRPr="006664FF">
              <w:rPr>
                <w:rFonts w:ascii="宋体" w:eastAsia="宋体" w:hAnsi="宋体" w:cs="Times New Roman" w:hint="eastAsia"/>
                <w:bCs/>
                <w:iCs/>
                <w:color w:val="000000" w:themeColor="text1"/>
                <w:sz w:val="24"/>
                <w:szCs w:val="24"/>
              </w:rPr>
              <w:t>□</w:t>
            </w:r>
            <w:r w:rsidR="00A92498" w:rsidRPr="00A92498">
              <w:rPr>
                <w:rFonts w:ascii="宋体" w:eastAsia="宋体" w:hAnsi="宋体" w:cs="Times New Roman" w:hint="eastAsia"/>
                <w:bCs/>
                <w:iCs/>
                <w:color w:val="000000" w:themeColor="text1"/>
                <w:sz w:val="24"/>
                <w:szCs w:val="24"/>
              </w:rPr>
              <w:t>其他</w:t>
            </w:r>
          </w:p>
        </w:tc>
      </w:tr>
      <w:tr w:rsidR="00C8376D" w:rsidRPr="00C8376D" w14:paraId="250DE984" w14:textId="77777777" w:rsidTr="005A12CD">
        <w:trPr>
          <w:trHeight w:val="30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9C0F1BE" w14:textId="2261CD47" w:rsidR="00C8376D" w:rsidRPr="00C8376D" w:rsidRDefault="00C8376D" w:rsidP="001E03FB">
            <w:pPr>
              <w:spacing w:line="360" w:lineRule="auto"/>
              <w:rPr>
                <w:rFonts w:ascii="宋体" w:eastAsia="宋体" w:hAnsi="宋体" w:cs="Times New Roman"/>
                <w:b/>
                <w:bCs/>
                <w:iCs/>
                <w:color w:val="000000" w:themeColor="text1"/>
                <w:sz w:val="24"/>
                <w:szCs w:val="24"/>
              </w:rPr>
            </w:pPr>
            <w:r w:rsidRPr="00C8376D">
              <w:rPr>
                <w:rFonts w:ascii="宋体" w:eastAsia="宋体" w:hAnsi="宋体" w:cs="Times New Roman" w:hint="eastAsia"/>
                <w:b/>
                <w:bCs/>
                <w:iCs/>
                <w:color w:val="000000" w:themeColor="text1"/>
                <w:sz w:val="24"/>
                <w:szCs w:val="24"/>
              </w:rPr>
              <w:t>参与单位名称</w:t>
            </w:r>
          </w:p>
        </w:tc>
        <w:tc>
          <w:tcPr>
            <w:tcW w:w="5820" w:type="dxa"/>
            <w:tcBorders>
              <w:top w:val="single" w:sz="4" w:space="0" w:color="auto"/>
              <w:left w:val="single" w:sz="4" w:space="0" w:color="auto"/>
              <w:bottom w:val="single" w:sz="4" w:space="0" w:color="auto"/>
              <w:right w:val="single" w:sz="4" w:space="0" w:color="auto"/>
            </w:tcBorders>
            <w:vAlign w:val="center"/>
            <w:hideMark/>
          </w:tcPr>
          <w:tbl>
            <w:tblPr>
              <w:tblW w:w="4818" w:type="dxa"/>
              <w:tblLook w:val="04A0" w:firstRow="1" w:lastRow="0" w:firstColumn="1" w:lastColumn="0" w:noHBand="0" w:noVBand="1"/>
            </w:tblPr>
            <w:tblGrid>
              <w:gridCol w:w="1706"/>
              <w:gridCol w:w="1556"/>
              <w:gridCol w:w="1556"/>
            </w:tblGrid>
            <w:tr w:rsidR="00E55037" w:rsidRPr="00E55037" w14:paraId="777901C2" w14:textId="77777777" w:rsidTr="005A12CD">
              <w:trPr>
                <w:trHeight w:val="272"/>
              </w:trPr>
              <w:tc>
                <w:tcPr>
                  <w:tcW w:w="1706" w:type="dxa"/>
                  <w:noWrap/>
                  <w:vAlign w:val="center"/>
                  <w:hideMark/>
                </w:tcPr>
                <w:p w14:paraId="7AC591EB"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博道基金</w:t>
                  </w:r>
                </w:p>
              </w:tc>
              <w:tc>
                <w:tcPr>
                  <w:tcW w:w="1556" w:type="dxa"/>
                  <w:noWrap/>
                  <w:vAlign w:val="center"/>
                  <w:hideMark/>
                </w:tcPr>
                <w:p w14:paraId="087BD91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华夏久盈</w:t>
                  </w:r>
                </w:p>
              </w:tc>
              <w:tc>
                <w:tcPr>
                  <w:tcW w:w="1556" w:type="dxa"/>
                  <w:noWrap/>
                  <w:vAlign w:val="center"/>
                  <w:hideMark/>
                </w:tcPr>
                <w:p w14:paraId="1244E104"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五矿证券</w:t>
                  </w:r>
                </w:p>
              </w:tc>
            </w:tr>
            <w:tr w:rsidR="00E55037" w:rsidRPr="00E55037" w14:paraId="7DB1C28A" w14:textId="77777777" w:rsidTr="005A12CD">
              <w:trPr>
                <w:trHeight w:val="328"/>
              </w:trPr>
              <w:tc>
                <w:tcPr>
                  <w:tcW w:w="1706" w:type="dxa"/>
                  <w:noWrap/>
                  <w:vAlign w:val="center"/>
                  <w:hideMark/>
                </w:tcPr>
                <w:p w14:paraId="78456F3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博时基金</w:t>
                  </w:r>
                </w:p>
              </w:tc>
              <w:tc>
                <w:tcPr>
                  <w:tcW w:w="1556" w:type="dxa"/>
                  <w:noWrap/>
                  <w:vAlign w:val="center"/>
                  <w:hideMark/>
                </w:tcPr>
                <w:p w14:paraId="1AC8F8BC"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华源证券</w:t>
                  </w:r>
                </w:p>
              </w:tc>
              <w:tc>
                <w:tcPr>
                  <w:tcW w:w="1556" w:type="dxa"/>
                  <w:noWrap/>
                  <w:vAlign w:val="center"/>
                  <w:hideMark/>
                </w:tcPr>
                <w:p w14:paraId="2AFB1718"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西南证券</w:t>
                  </w:r>
                </w:p>
              </w:tc>
            </w:tr>
            <w:tr w:rsidR="00E55037" w:rsidRPr="00E55037" w14:paraId="497C6818" w14:textId="77777777" w:rsidTr="005A12CD">
              <w:trPr>
                <w:trHeight w:val="272"/>
              </w:trPr>
              <w:tc>
                <w:tcPr>
                  <w:tcW w:w="1706" w:type="dxa"/>
                  <w:noWrap/>
                  <w:vAlign w:val="center"/>
                  <w:hideMark/>
                </w:tcPr>
                <w:p w14:paraId="27812BA2"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财通证券</w:t>
                  </w:r>
                </w:p>
              </w:tc>
              <w:tc>
                <w:tcPr>
                  <w:tcW w:w="1556" w:type="dxa"/>
                  <w:noWrap/>
                  <w:vAlign w:val="center"/>
                  <w:hideMark/>
                </w:tcPr>
                <w:p w14:paraId="2173B74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晖锐私募</w:t>
                  </w:r>
                </w:p>
              </w:tc>
              <w:tc>
                <w:tcPr>
                  <w:tcW w:w="1556" w:type="dxa"/>
                  <w:noWrap/>
                  <w:vAlign w:val="center"/>
                  <w:hideMark/>
                </w:tcPr>
                <w:p w14:paraId="6F4BC974"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孝庸私募</w:t>
                  </w:r>
                </w:p>
              </w:tc>
            </w:tr>
            <w:tr w:rsidR="00E55037" w:rsidRPr="00E55037" w14:paraId="490DCF70" w14:textId="77777777" w:rsidTr="005A12CD">
              <w:trPr>
                <w:trHeight w:val="272"/>
              </w:trPr>
              <w:tc>
                <w:tcPr>
                  <w:tcW w:w="1706" w:type="dxa"/>
                  <w:noWrap/>
                  <w:vAlign w:val="center"/>
                  <w:hideMark/>
                </w:tcPr>
                <w:p w14:paraId="44B22B6C"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财通资管</w:t>
                  </w:r>
                </w:p>
              </w:tc>
              <w:tc>
                <w:tcPr>
                  <w:tcW w:w="1556" w:type="dxa"/>
                  <w:noWrap/>
                  <w:vAlign w:val="center"/>
                  <w:hideMark/>
                </w:tcPr>
                <w:p w14:paraId="0238ABC0"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汇添富基</w:t>
                  </w:r>
                </w:p>
              </w:tc>
              <w:tc>
                <w:tcPr>
                  <w:tcW w:w="1556" w:type="dxa"/>
                  <w:noWrap/>
                  <w:vAlign w:val="center"/>
                  <w:hideMark/>
                </w:tcPr>
                <w:p w14:paraId="53218C3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新华基金</w:t>
                  </w:r>
                </w:p>
              </w:tc>
            </w:tr>
            <w:tr w:rsidR="00E55037" w:rsidRPr="00E55037" w14:paraId="6546D7EB" w14:textId="77777777" w:rsidTr="005A12CD">
              <w:trPr>
                <w:trHeight w:val="272"/>
              </w:trPr>
              <w:tc>
                <w:tcPr>
                  <w:tcW w:w="1706" w:type="dxa"/>
                  <w:noWrap/>
                  <w:vAlign w:val="center"/>
                  <w:hideMark/>
                </w:tcPr>
                <w:p w14:paraId="31DBCCE9"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长江证券</w:t>
                  </w:r>
                </w:p>
              </w:tc>
              <w:tc>
                <w:tcPr>
                  <w:tcW w:w="1556" w:type="dxa"/>
                  <w:noWrap/>
                  <w:vAlign w:val="center"/>
                  <w:hideMark/>
                </w:tcPr>
                <w:p w14:paraId="5850DC96"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惠升基金</w:t>
                  </w:r>
                </w:p>
              </w:tc>
              <w:tc>
                <w:tcPr>
                  <w:tcW w:w="1556" w:type="dxa"/>
                  <w:noWrap/>
                  <w:vAlign w:val="center"/>
                  <w:hideMark/>
                </w:tcPr>
                <w:p w14:paraId="312B4D72"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兴业基金</w:t>
                  </w:r>
                </w:p>
              </w:tc>
            </w:tr>
            <w:tr w:rsidR="00E55037" w:rsidRPr="00E55037" w14:paraId="7252AC52" w14:textId="77777777" w:rsidTr="005A12CD">
              <w:trPr>
                <w:trHeight w:val="272"/>
              </w:trPr>
              <w:tc>
                <w:tcPr>
                  <w:tcW w:w="1706" w:type="dxa"/>
                  <w:noWrap/>
                  <w:vAlign w:val="center"/>
                  <w:hideMark/>
                </w:tcPr>
                <w:p w14:paraId="69D6337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长盛基金</w:t>
                  </w:r>
                </w:p>
              </w:tc>
              <w:tc>
                <w:tcPr>
                  <w:tcW w:w="1556" w:type="dxa"/>
                  <w:noWrap/>
                  <w:vAlign w:val="center"/>
                  <w:hideMark/>
                </w:tcPr>
                <w:p w14:paraId="5981B8BE"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金鹰基金</w:t>
                  </w:r>
                </w:p>
              </w:tc>
              <w:tc>
                <w:tcPr>
                  <w:tcW w:w="1556" w:type="dxa"/>
                  <w:noWrap/>
                  <w:vAlign w:val="center"/>
                  <w:hideMark/>
                </w:tcPr>
                <w:p w14:paraId="609940A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兴业证券</w:t>
                  </w:r>
                </w:p>
              </w:tc>
            </w:tr>
            <w:tr w:rsidR="00E55037" w:rsidRPr="00E55037" w14:paraId="5216FD60" w14:textId="77777777" w:rsidTr="005A12CD">
              <w:trPr>
                <w:trHeight w:val="272"/>
              </w:trPr>
              <w:tc>
                <w:tcPr>
                  <w:tcW w:w="1706" w:type="dxa"/>
                  <w:noWrap/>
                  <w:vAlign w:val="center"/>
                  <w:hideMark/>
                </w:tcPr>
                <w:p w14:paraId="68A9BB93"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东方资管</w:t>
                  </w:r>
                </w:p>
              </w:tc>
              <w:tc>
                <w:tcPr>
                  <w:tcW w:w="1556" w:type="dxa"/>
                  <w:noWrap/>
                  <w:vAlign w:val="center"/>
                  <w:hideMark/>
                </w:tcPr>
                <w:p w14:paraId="528DE4EC"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民生证券</w:t>
                  </w:r>
                </w:p>
              </w:tc>
              <w:tc>
                <w:tcPr>
                  <w:tcW w:w="1556" w:type="dxa"/>
                  <w:noWrap/>
                  <w:vAlign w:val="center"/>
                  <w:hideMark/>
                </w:tcPr>
                <w:p w14:paraId="28940881"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兴银理财</w:t>
                  </w:r>
                </w:p>
              </w:tc>
            </w:tr>
            <w:tr w:rsidR="00E55037" w:rsidRPr="00E55037" w14:paraId="3F73E8EE" w14:textId="77777777" w:rsidTr="005A12CD">
              <w:trPr>
                <w:trHeight w:val="272"/>
              </w:trPr>
              <w:tc>
                <w:tcPr>
                  <w:tcW w:w="1706" w:type="dxa"/>
                  <w:noWrap/>
                  <w:vAlign w:val="center"/>
                  <w:hideMark/>
                </w:tcPr>
                <w:p w14:paraId="570334C6"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东海证券</w:t>
                  </w:r>
                </w:p>
              </w:tc>
              <w:tc>
                <w:tcPr>
                  <w:tcW w:w="1556" w:type="dxa"/>
                  <w:noWrap/>
                  <w:vAlign w:val="center"/>
                  <w:hideMark/>
                </w:tcPr>
                <w:p w14:paraId="310C7529"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宁涌富基金</w:t>
                  </w:r>
                </w:p>
              </w:tc>
              <w:tc>
                <w:tcPr>
                  <w:tcW w:w="1556" w:type="dxa"/>
                  <w:noWrap/>
                  <w:vAlign w:val="center"/>
                  <w:hideMark/>
                </w:tcPr>
                <w:p w14:paraId="45F76895"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友邦保险</w:t>
                  </w:r>
                </w:p>
              </w:tc>
            </w:tr>
            <w:tr w:rsidR="00E55037" w:rsidRPr="00E55037" w14:paraId="0FA483F7" w14:textId="77777777" w:rsidTr="005A12CD">
              <w:trPr>
                <w:trHeight w:val="272"/>
              </w:trPr>
              <w:tc>
                <w:tcPr>
                  <w:tcW w:w="1706" w:type="dxa"/>
                  <w:noWrap/>
                  <w:vAlign w:val="center"/>
                  <w:hideMark/>
                </w:tcPr>
                <w:p w14:paraId="5CBBD344"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东吴证券</w:t>
                  </w:r>
                </w:p>
              </w:tc>
              <w:tc>
                <w:tcPr>
                  <w:tcW w:w="1556" w:type="dxa"/>
                  <w:noWrap/>
                  <w:vAlign w:val="center"/>
                  <w:hideMark/>
                </w:tcPr>
                <w:p w14:paraId="2CA4CB9E"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平安证券</w:t>
                  </w:r>
                </w:p>
              </w:tc>
              <w:tc>
                <w:tcPr>
                  <w:tcW w:w="1556" w:type="dxa"/>
                  <w:noWrap/>
                  <w:vAlign w:val="center"/>
                  <w:hideMark/>
                </w:tcPr>
                <w:p w14:paraId="4924462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誉辉资本</w:t>
                  </w:r>
                </w:p>
              </w:tc>
            </w:tr>
            <w:tr w:rsidR="00E55037" w:rsidRPr="00E55037" w14:paraId="29958493" w14:textId="77777777" w:rsidTr="005A12CD">
              <w:trPr>
                <w:trHeight w:val="272"/>
              </w:trPr>
              <w:tc>
                <w:tcPr>
                  <w:tcW w:w="1706" w:type="dxa"/>
                  <w:noWrap/>
                  <w:vAlign w:val="center"/>
                  <w:hideMark/>
                </w:tcPr>
                <w:p w14:paraId="356751E1"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东兴基金</w:t>
                  </w:r>
                </w:p>
              </w:tc>
              <w:tc>
                <w:tcPr>
                  <w:tcW w:w="1556" w:type="dxa"/>
                  <w:noWrap/>
                  <w:vAlign w:val="center"/>
                  <w:hideMark/>
                </w:tcPr>
                <w:p w14:paraId="57BCF296"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前海珞珈</w:t>
                  </w:r>
                </w:p>
              </w:tc>
              <w:tc>
                <w:tcPr>
                  <w:tcW w:w="1556" w:type="dxa"/>
                  <w:noWrap/>
                  <w:vAlign w:val="center"/>
                  <w:hideMark/>
                </w:tcPr>
                <w:p w14:paraId="06B35A22"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招商信诺</w:t>
                  </w:r>
                </w:p>
              </w:tc>
            </w:tr>
            <w:tr w:rsidR="00E55037" w:rsidRPr="00E55037" w14:paraId="120C0BFD" w14:textId="77777777" w:rsidTr="005A12CD">
              <w:trPr>
                <w:trHeight w:val="272"/>
              </w:trPr>
              <w:tc>
                <w:tcPr>
                  <w:tcW w:w="1706" w:type="dxa"/>
                  <w:noWrap/>
                  <w:vAlign w:val="center"/>
                  <w:hideMark/>
                </w:tcPr>
                <w:p w14:paraId="680BB40C"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福建豪山</w:t>
                  </w:r>
                </w:p>
              </w:tc>
              <w:tc>
                <w:tcPr>
                  <w:tcW w:w="1556" w:type="dxa"/>
                  <w:noWrap/>
                  <w:vAlign w:val="center"/>
                  <w:hideMark/>
                </w:tcPr>
                <w:p w14:paraId="2407167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人保养老</w:t>
                  </w:r>
                </w:p>
              </w:tc>
              <w:tc>
                <w:tcPr>
                  <w:tcW w:w="1556" w:type="dxa"/>
                  <w:noWrap/>
                  <w:vAlign w:val="center"/>
                  <w:hideMark/>
                </w:tcPr>
                <w:p w14:paraId="3EF682F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招商证券</w:t>
                  </w:r>
                </w:p>
              </w:tc>
            </w:tr>
            <w:tr w:rsidR="00E55037" w:rsidRPr="00E55037" w14:paraId="3299706E" w14:textId="77777777" w:rsidTr="005A12CD">
              <w:trPr>
                <w:trHeight w:val="272"/>
              </w:trPr>
              <w:tc>
                <w:tcPr>
                  <w:tcW w:w="1706" w:type="dxa"/>
                  <w:noWrap/>
                  <w:vAlign w:val="center"/>
                  <w:hideMark/>
                </w:tcPr>
                <w:p w14:paraId="7334A7D9"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国海证券</w:t>
                  </w:r>
                </w:p>
              </w:tc>
              <w:tc>
                <w:tcPr>
                  <w:tcW w:w="1556" w:type="dxa"/>
                  <w:noWrap/>
                  <w:vAlign w:val="center"/>
                  <w:hideMark/>
                </w:tcPr>
                <w:p w14:paraId="46181FD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上海磐厚</w:t>
                  </w:r>
                </w:p>
              </w:tc>
              <w:tc>
                <w:tcPr>
                  <w:tcW w:w="1556" w:type="dxa"/>
                  <w:noWrap/>
                  <w:vAlign w:val="center"/>
                  <w:hideMark/>
                </w:tcPr>
                <w:p w14:paraId="268AB6F4"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中金公司</w:t>
                  </w:r>
                </w:p>
              </w:tc>
            </w:tr>
            <w:tr w:rsidR="00E55037" w:rsidRPr="00E55037" w14:paraId="3AC82AAB" w14:textId="77777777" w:rsidTr="005A12CD">
              <w:trPr>
                <w:trHeight w:val="272"/>
              </w:trPr>
              <w:tc>
                <w:tcPr>
                  <w:tcW w:w="1706" w:type="dxa"/>
                  <w:noWrap/>
                  <w:vAlign w:val="center"/>
                  <w:hideMark/>
                </w:tcPr>
                <w:p w14:paraId="437AF1DF"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国联基金</w:t>
                  </w:r>
                </w:p>
              </w:tc>
              <w:tc>
                <w:tcPr>
                  <w:tcW w:w="1556" w:type="dxa"/>
                  <w:noWrap/>
                  <w:vAlign w:val="center"/>
                  <w:hideMark/>
                </w:tcPr>
                <w:p w14:paraId="5E9DBD8B"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上海同犇</w:t>
                  </w:r>
                </w:p>
              </w:tc>
              <w:tc>
                <w:tcPr>
                  <w:tcW w:w="1556" w:type="dxa"/>
                  <w:noWrap/>
                  <w:vAlign w:val="center"/>
                  <w:hideMark/>
                </w:tcPr>
                <w:p w14:paraId="647D6CE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中金资管</w:t>
                  </w:r>
                </w:p>
              </w:tc>
            </w:tr>
            <w:tr w:rsidR="00E55037" w:rsidRPr="00E55037" w14:paraId="17083CC1" w14:textId="77777777" w:rsidTr="005A12CD">
              <w:trPr>
                <w:trHeight w:val="272"/>
              </w:trPr>
              <w:tc>
                <w:tcPr>
                  <w:tcW w:w="1706" w:type="dxa"/>
                  <w:noWrap/>
                  <w:vAlign w:val="center"/>
                  <w:hideMark/>
                </w:tcPr>
                <w:p w14:paraId="2C19BDE9"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合众资产</w:t>
                  </w:r>
                </w:p>
              </w:tc>
              <w:tc>
                <w:tcPr>
                  <w:tcW w:w="1556" w:type="dxa"/>
                  <w:noWrap/>
                  <w:vAlign w:val="center"/>
                  <w:hideMark/>
                </w:tcPr>
                <w:p w14:paraId="72975AAC"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上银基金</w:t>
                  </w:r>
                </w:p>
              </w:tc>
              <w:tc>
                <w:tcPr>
                  <w:tcW w:w="1556" w:type="dxa"/>
                  <w:noWrap/>
                  <w:vAlign w:val="center"/>
                  <w:hideMark/>
                </w:tcPr>
                <w:p w14:paraId="337E802E"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中信保诚</w:t>
                  </w:r>
                </w:p>
              </w:tc>
            </w:tr>
            <w:tr w:rsidR="00E55037" w:rsidRPr="00E55037" w14:paraId="7045E9F4" w14:textId="77777777" w:rsidTr="005A12CD">
              <w:trPr>
                <w:trHeight w:val="272"/>
              </w:trPr>
              <w:tc>
                <w:tcPr>
                  <w:tcW w:w="1706" w:type="dxa"/>
                  <w:noWrap/>
                  <w:vAlign w:val="center"/>
                  <w:hideMark/>
                </w:tcPr>
                <w:p w14:paraId="320F7C00"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华创证券</w:t>
                  </w:r>
                </w:p>
              </w:tc>
              <w:tc>
                <w:tcPr>
                  <w:tcW w:w="1556" w:type="dxa"/>
                  <w:noWrap/>
                  <w:vAlign w:val="center"/>
                  <w:hideMark/>
                </w:tcPr>
                <w:p w14:paraId="1714D535"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申万宏源</w:t>
                  </w:r>
                </w:p>
              </w:tc>
              <w:tc>
                <w:tcPr>
                  <w:tcW w:w="1556" w:type="dxa"/>
                  <w:noWrap/>
                  <w:vAlign w:val="center"/>
                  <w:hideMark/>
                </w:tcPr>
                <w:p w14:paraId="1544177E"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中信建投</w:t>
                  </w:r>
                </w:p>
              </w:tc>
            </w:tr>
            <w:tr w:rsidR="00E55037" w:rsidRPr="00E55037" w14:paraId="44DD5BE2" w14:textId="77777777" w:rsidTr="005A12CD">
              <w:trPr>
                <w:trHeight w:val="272"/>
              </w:trPr>
              <w:tc>
                <w:tcPr>
                  <w:tcW w:w="1706" w:type="dxa"/>
                  <w:noWrap/>
                  <w:vAlign w:val="center"/>
                  <w:hideMark/>
                </w:tcPr>
                <w:p w14:paraId="452D23C9"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华泰保兴</w:t>
                  </w:r>
                </w:p>
              </w:tc>
              <w:tc>
                <w:tcPr>
                  <w:tcW w:w="1556" w:type="dxa"/>
                  <w:noWrap/>
                  <w:vAlign w:val="center"/>
                  <w:hideMark/>
                </w:tcPr>
                <w:p w14:paraId="6FC2B075"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深圳正圆</w:t>
                  </w:r>
                </w:p>
              </w:tc>
              <w:tc>
                <w:tcPr>
                  <w:tcW w:w="1556" w:type="dxa"/>
                  <w:noWrap/>
                  <w:vAlign w:val="center"/>
                  <w:hideMark/>
                </w:tcPr>
                <w:p w14:paraId="1AF85B90"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中银基金</w:t>
                  </w:r>
                </w:p>
              </w:tc>
            </w:tr>
            <w:tr w:rsidR="00E55037" w:rsidRPr="00E55037" w14:paraId="57EF8493" w14:textId="77777777" w:rsidTr="005A12CD">
              <w:trPr>
                <w:trHeight w:val="272"/>
              </w:trPr>
              <w:tc>
                <w:tcPr>
                  <w:tcW w:w="1706" w:type="dxa"/>
                  <w:noWrap/>
                  <w:vAlign w:val="center"/>
                  <w:hideMark/>
                </w:tcPr>
                <w:p w14:paraId="7B1ACC42"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华泰证券</w:t>
                  </w:r>
                </w:p>
              </w:tc>
              <w:tc>
                <w:tcPr>
                  <w:tcW w:w="1556" w:type="dxa"/>
                  <w:noWrap/>
                  <w:vAlign w:val="center"/>
                  <w:hideMark/>
                </w:tcPr>
                <w:p w14:paraId="4E1AF40A"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泰康资产</w:t>
                  </w:r>
                </w:p>
              </w:tc>
              <w:tc>
                <w:tcPr>
                  <w:tcW w:w="1556" w:type="dxa"/>
                  <w:noWrap/>
                  <w:vAlign w:val="center"/>
                  <w:hideMark/>
                </w:tcPr>
                <w:p w14:paraId="7B110B68"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中邮创业</w:t>
                  </w:r>
                </w:p>
              </w:tc>
            </w:tr>
            <w:tr w:rsidR="00E55037" w:rsidRPr="00E55037" w14:paraId="61C616B2" w14:textId="77777777" w:rsidTr="005A12CD">
              <w:trPr>
                <w:trHeight w:val="272"/>
              </w:trPr>
              <w:tc>
                <w:tcPr>
                  <w:tcW w:w="1706" w:type="dxa"/>
                  <w:noWrap/>
                  <w:vAlign w:val="center"/>
                  <w:hideMark/>
                </w:tcPr>
                <w:p w14:paraId="1ABDD58B"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华西证券</w:t>
                  </w:r>
                </w:p>
              </w:tc>
              <w:tc>
                <w:tcPr>
                  <w:tcW w:w="1556" w:type="dxa"/>
                  <w:noWrap/>
                  <w:vAlign w:val="center"/>
                  <w:hideMark/>
                </w:tcPr>
                <w:p w14:paraId="7FB5FCAD"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泰信基金</w:t>
                  </w:r>
                </w:p>
              </w:tc>
              <w:tc>
                <w:tcPr>
                  <w:tcW w:w="1556" w:type="dxa"/>
                  <w:noWrap/>
                  <w:vAlign w:val="center"/>
                  <w:hideMark/>
                </w:tcPr>
                <w:p w14:paraId="03AB681F" w14:textId="77777777" w:rsidR="00E55037" w:rsidRPr="00E55037" w:rsidRDefault="00E55037" w:rsidP="00E55037">
                  <w:pPr>
                    <w:widowControl/>
                    <w:jc w:val="center"/>
                    <w:rPr>
                      <w:rFonts w:ascii="宋体" w:eastAsia="宋体" w:hAnsi="宋体" w:cs="宋体"/>
                      <w:color w:val="000000"/>
                      <w:kern w:val="0"/>
                      <w:sz w:val="20"/>
                      <w:szCs w:val="20"/>
                    </w:rPr>
                  </w:pPr>
                  <w:r w:rsidRPr="00E55037">
                    <w:rPr>
                      <w:rFonts w:ascii="宋体" w:eastAsia="宋体" w:hAnsi="宋体" w:cs="宋体" w:hint="eastAsia"/>
                      <w:color w:val="000000"/>
                      <w:kern w:val="0"/>
                      <w:sz w:val="20"/>
                      <w:szCs w:val="20"/>
                    </w:rPr>
                    <w:t xml:space="preserve">　</w:t>
                  </w:r>
                </w:p>
              </w:tc>
            </w:tr>
          </w:tbl>
          <w:p w14:paraId="6FAB98B2" w14:textId="77777777" w:rsidR="00C8376D" w:rsidRPr="00660EC9" w:rsidRDefault="00C8376D" w:rsidP="00DE3705">
            <w:pPr>
              <w:spacing w:line="276" w:lineRule="auto"/>
              <w:jc w:val="center"/>
              <w:rPr>
                <w:rFonts w:asciiTheme="minorEastAsia" w:hAnsiTheme="minorEastAsia"/>
              </w:rPr>
            </w:pPr>
          </w:p>
        </w:tc>
      </w:tr>
      <w:tr w:rsidR="00A92498" w:rsidRPr="006664FF" w14:paraId="2FFBFA66" w14:textId="77777777" w:rsidTr="005A12CD">
        <w:trPr>
          <w:trHeight w:val="606"/>
          <w:jc w:val="center"/>
        </w:trPr>
        <w:tc>
          <w:tcPr>
            <w:tcW w:w="2547" w:type="dxa"/>
          </w:tcPr>
          <w:p w14:paraId="21C42261" w14:textId="77777777" w:rsidR="00A92498" w:rsidRPr="006664FF" w:rsidRDefault="00A92498" w:rsidP="00A92498">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会议时间</w:t>
            </w:r>
          </w:p>
        </w:tc>
        <w:tc>
          <w:tcPr>
            <w:tcW w:w="5820" w:type="dxa"/>
            <w:vAlign w:val="center"/>
          </w:tcPr>
          <w:p w14:paraId="7C67AA44" w14:textId="411632EE" w:rsidR="00A92498" w:rsidRPr="006664FF" w:rsidRDefault="00A92498" w:rsidP="002E0DB2">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202</w:t>
            </w:r>
            <w:r>
              <w:rPr>
                <w:rFonts w:ascii="宋体" w:eastAsia="宋体" w:hAnsi="宋体" w:cs="Times New Roman"/>
                <w:bCs/>
                <w:iCs/>
                <w:color w:val="000000" w:themeColor="text1"/>
                <w:sz w:val="24"/>
                <w:szCs w:val="24"/>
              </w:rPr>
              <w:t>5</w:t>
            </w:r>
            <w:r w:rsidRPr="006664FF">
              <w:rPr>
                <w:rFonts w:ascii="宋体" w:eastAsia="宋体" w:hAnsi="宋体" w:cs="Times New Roman" w:hint="eastAsia"/>
                <w:bCs/>
                <w:iCs/>
                <w:color w:val="000000" w:themeColor="text1"/>
                <w:sz w:val="24"/>
                <w:szCs w:val="24"/>
              </w:rPr>
              <w:t>年</w:t>
            </w:r>
            <w:r w:rsidR="00E55037">
              <w:rPr>
                <w:rFonts w:ascii="宋体" w:eastAsia="宋体" w:hAnsi="宋体" w:cs="Times New Roman"/>
                <w:iCs/>
                <w:color w:val="000000" w:themeColor="text1"/>
                <w:sz w:val="24"/>
                <w:szCs w:val="24"/>
              </w:rPr>
              <w:t>8</w:t>
            </w:r>
            <w:r>
              <w:rPr>
                <w:rFonts w:ascii="宋体" w:eastAsia="宋体" w:hAnsi="宋体" w:cs="Times New Roman" w:hint="eastAsia"/>
                <w:iCs/>
                <w:color w:val="000000" w:themeColor="text1"/>
                <w:sz w:val="24"/>
                <w:szCs w:val="24"/>
              </w:rPr>
              <w:t>月</w:t>
            </w:r>
            <w:r w:rsidR="001E03FB">
              <w:rPr>
                <w:rFonts w:ascii="宋体" w:eastAsia="宋体" w:hAnsi="宋体" w:cs="Times New Roman"/>
                <w:iCs/>
                <w:color w:val="000000" w:themeColor="text1"/>
                <w:sz w:val="24"/>
                <w:szCs w:val="24"/>
              </w:rPr>
              <w:t>2</w:t>
            </w:r>
            <w:r w:rsidR="00E55037">
              <w:rPr>
                <w:rFonts w:ascii="宋体" w:eastAsia="宋体" w:hAnsi="宋体" w:cs="Times New Roman"/>
                <w:iCs/>
                <w:color w:val="000000" w:themeColor="text1"/>
                <w:sz w:val="24"/>
                <w:szCs w:val="24"/>
              </w:rPr>
              <w:t>5</w:t>
            </w:r>
            <w:r>
              <w:rPr>
                <w:rFonts w:ascii="宋体" w:eastAsia="宋体" w:hAnsi="宋体" w:cs="Times New Roman" w:hint="eastAsia"/>
                <w:iCs/>
                <w:color w:val="000000" w:themeColor="text1"/>
                <w:sz w:val="24"/>
                <w:szCs w:val="24"/>
              </w:rPr>
              <w:t>日</w:t>
            </w:r>
            <w:r w:rsidR="00CB1AAC">
              <w:rPr>
                <w:rFonts w:ascii="宋体" w:eastAsia="宋体" w:hAnsi="宋体" w:cs="Times New Roman" w:hint="eastAsia"/>
                <w:iCs/>
                <w:color w:val="000000" w:themeColor="text1"/>
                <w:sz w:val="24"/>
                <w:szCs w:val="24"/>
              </w:rPr>
              <w:t>-</w:t>
            </w:r>
            <w:r w:rsidR="00E55037">
              <w:rPr>
                <w:rFonts w:ascii="宋体" w:eastAsia="宋体" w:hAnsi="宋体" w:cs="Times New Roman"/>
                <w:iCs/>
                <w:color w:val="000000" w:themeColor="text1"/>
                <w:sz w:val="24"/>
                <w:szCs w:val="24"/>
              </w:rPr>
              <w:t>9</w:t>
            </w:r>
            <w:r w:rsidR="00CB1AAC">
              <w:rPr>
                <w:rFonts w:ascii="宋体" w:eastAsia="宋体" w:hAnsi="宋体" w:cs="Times New Roman" w:hint="eastAsia"/>
                <w:iCs/>
                <w:color w:val="000000" w:themeColor="text1"/>
                <w:sz w:val="24"/>
                <w:szCs w:val="24"/>
              </w:rPr>
              <w:t>月</w:t>
            </w:r>
            <w:r w:rsidR="00E55037">
              <w:rPr>
                <w:rFonts w:ascii="宋体" w:eastAsia="宋体" w:hAnsi="宋体" w:cs="Times New Roman"/>
                <w:iCs/>
                <w:color w:val="000000" w:themeColor="text1"/>
                <w:sz w:val="24"/>
                <w:szCs w:val="24"/>
              </w:rPr>
              <w:t>1</w:t>
            </w:r>
            <w:r w:rsidR="002E0DB2">
              <w:rPr>
                <w:rFonts w:ascii="宋体" w:eastAsia="宋体" w:hAnsi="宋体" w:cs="Times New Roman"/>
                <w:iCs/>
                <w:color w:val="000000" w:themeColor="text1"/>
                <w:sz w:val="24"/>
                <w:szCs w:val="24"/>
              </w:rPr>
              <w:t>8</w:t>
            </w:r>
            <w:r w:rsidR="00CB1AAC">
              <w:rPr>
                <w:rFonts w:ascii="宋体" w:eastAsia="宋体" w:hAnsi="宋体" w:cs="Times New Roman" w:hint="eastAsia"/>
                <w:iCs/>
                <w:color w:val="000000" w:themeColor="text1"/>
                <w:sz w:val="24"/>
                <w:szCs w:val="24"/>
              </w:rPr>
              <w:t>日</w:t>
            </w:r>
          </w:p>
        </w:tc>
      </w:tr>
      <w:tr w:rsidR="00A92498" w:rsidRPr="006664FF" w14:paraId="692BF872" w14:textId="77777777" w:rsidTr="005A12CD">
        <w:trPr>
          <w:trHeight w:val="271"/>
          <w:jc w:val="center"/>
        </w:trPr>
        <w:tc>
          <w:tcPr>
            <w:tcW w:w="2547" w:type="dxa"/>
          </w:tcPr>
          <w:p w14:paraId="70C1F318" w14:textId="77777777" w:rsidR="00A92498" w:rsidRPr="006664FF" w:rsidRDefault="00A92498" w:rsidP="00A92498">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会议地点</w:t>
            </w:r>
          </w:p>
        </w:tc>
        <w:tc>
          <w:tcPr>
            <w:tcW w:w="5820" w:type="dxa"/>
            <w:vAlign w:val="center"/>
          </w:tcPr>
          <w:p w14:paraId="5B97C9F7" w14:textId="3032021E" w:rsidR="00A92498" w:rsidRPr="006664FF" w:rsidRDefault="00E52C52" w:rsidP="00A92498">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线上会议</w:t>
            </w:r>
            <w:r w:rsidR="002E0DB2">
              <w:rPr>
                <w:rFonts w:ascii="宋体" w:eastAsia="宋体" w:hAnsi="宋体" w:cs="Times New Roman" w:hint="eastAsia"/>
                <w:bCs/>
                <w:iCs/>
                <w:color w:val="000000" w:themeColor="text1"/>
                <w:sz w:val="24"/>
                <w:szCs w:val="24"/>
              </w:rPr>
              <w:t>，公司会议室</w:t>
            </w:r>
          </w:p>
        </w:tc>
      </w:tr>
      <w:tr w:rsidR="00A92498" w:rsidRPr="00D65F66" w14:paraId="1B403EDA" w14:textId="77777777" w:rsidTr="005A12CD">
        <w:trPr>
          <w:trHeight w:val="505"/>
          <w:jc w:val="center"/>
        </w:trPr>
        <w:tc>
          <w:tcPr>
            <w:tcW w:w="2547" w:type="dxa"/>
          </w:tcPr>
          <w:p w14:paraId="56E726F2" w14:textId="77777777" w:rsidR="00A92498" w:rsidRPr="006664FF" w:rsidRDefault="00A92498" w:rsidP="00A92498">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上市公司接待人员姓名</w:t>
            </w:r>
          </w:p>
        </w:tc>
        <w:tc>
          <w:tcPr>
            <w:tcW w:w="5820" w:type="dxa"/>
            <w:vAlign w:val="center"/>
          </w:tcPr>
          <w:p w14:paraId="2BF3696B" w14:textId="52B2439D" w:rsidR="00E55037" w:rsidRDefault="00E55037" w:rsidP="00A92498">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董事长、总经理：周正宇</w:t>
            </w:r>
          </w:p>
          <w:p w14:paraId="042220AC" w14:textId="0450D476" w:rsidR="00A92498" w:rsidRDefault="00A92498" w:rsidP="00A92498">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董事会秘书：XIE</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MEI</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QIN</w:t>
            </w:r>
          </w:p>
          <w:p w14:paraId="0006ADA5" w14:textId="2C4C11DF" w:rsidR="00A92498" w:rsidRPr="006664FF" w:rsidRDefault="00A92498" w:rsidP="00A92498">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证券事务代表：程奔驰</w:t>
            </w:r>
          </w:p>
        </w:tc>
      </w:tr>
      <w:tr w:rsidR="001603E5" w:rsidRPr="008E49B3" w14:paraId="3346D861" w14:textId="77777777" w:rsidTr="005A12CD">
        <w:trPr>
          <w:trHeight w:val="840"/>
          <w:jc w:val="center"/>
        </w:trPr>
        <w:tc>
          <w:tcPr>
            <w:tcW w:w="2547" w:type="dxa"/>
            <w:vAlign w:val="center"/>
          </w:tcPr>
          <w:p w14:paraId="0AB7F59C"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投资者关系活动主要</w:t>
            </w:r>
            <w:r w:rsidRPr="006664FF">
              <w:rPr>
                <w:rFonts w:ascii="宋体" w:eastAsia="宋体" w:hAnsi="宋体" w:cs="Times New Roman" w:hint="eastAsia"/>
                <w:b/>
                <w:bCs/>
                <w:iCs/>
                <w:color w:val="000000" w:themeColor="text1"/>
                <w:sz w:val="24"/>
                <w:szCs w:val="24"/>
              </w:rPr>
              <w:lastRenderedPageBreak/>
              <w:t>内容介绍</w:t>
            </w:r>
          </w:p>
        </w:tc>
        <w:tc>
          <w:tcPr>
            <w:tcW w:w="5820" w:type="dxa"/>
          </w:tcPr>
          <w:p w14:paraId="1660688B"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lastRenderedPageBreak/>
              <w:t>Q1：公司上半年业绩很好，如何展望下半年的情况？</w:t>
            </w:r>
          </w:p>
          <w:p w14:paraId="0B975585"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lastRenderedPageBreak/>
              <w:t>答：在AI技术的强劲驱动下实现整体价值加速跃升，公司通过加大研发投入与加速新品迭代，上半年实现营业收入4.49亿元，同比增长60.12%，归母净利润9,137.54万元，同比增长123.19%。从消费电子行业过往规律看，受节假日备货等因素影响，通常下半年尤其是三季度是旺季。此外，公司通过积极投入研发，提高产品竞争力，不断提升在头部客户渗透率，下半年努力争取优异的业绩表现。</w:t>
            </w:r>
          </w:p>
          <w:p w14:paraId="47B88B8F"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Q2：存内计算技术面向客户是哪些，客户导入进展如何？</w:t>
            </w:r>
          </w:p>
          <w:p w14:paraId="0DCEC84A"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公司已正式发布的搭载第一代存内计算技术产品共包括三个芯片系列：第一个系列是ATS323X，面向低延迟高音质私有无线音频领域；第二个系列是ATS286X，面向蓝牙AI音频领域；第三个系列是ATS362X，面向端侧AI处理器领域。接下来，公司会发布第四个系列，即面向智能穿戴领域的ATW609X芯片。</w:t>
            </w:r>
          </w:p>
          <w:p w14:paraId="50E68278"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目前ATS323X已搭载于品牌客户无线麦克风产品量产上市，取得了优异的市场表现，其他品牌客户产品也接近上市发布；ATS362X已立项导入头部品牌客户多款产品中。</w:t>
            </w:r>
          </w:p>
          <w:p w14:paraId="3628094A" w14:textId="32CE47B0"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Q3</w:t>
            </w:r>
            <w:r w:rsidR="003D72D3">
              <w:rPr>
                <w:rFonts w:ascii="宋体" w:eastAsia="宋体" w:hAnsi="宋体" w:hint="eastAsia"/>
                <w:color w:val="000000" w:themeColor="text1"/>
              </w:rPr>
              <w:t>：第二代存内计算</w:t>
            </w:r>
            <w:r w:rsidRPr="005A12CD">
              <w:rPr>
                <w:rFonts w:ascii="宋体" w:eastAsia="宋体" w:hAnsi="宋体" w:hint="eastAsia"/>
                <w:color w:val="000000" w:themeColor="text1"/>
              </w:rPr>
              <w:t>技术的芯片什么进展？</w:t>
            </w:r>
          </w:p>
          <w:p w14:paraId="38F9319A"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答：公司第二代存内计算技术IP研发稳步推进中，目标实现下一代芯片单核NPU算力倍数提升、能效比大幅优化，并全面支持Transformer模型。</w:t>
            </w:r>
          </w:p>
          <w:p w14:paraId="4AF0B2FE"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Q4：公司毛利率提升趋势明显，相应原因是什么？</w:t>
            </w:r>
          </w:p>
          <w:p w14:paraId="0F0F9025"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2025年上半年，公司实现综合毛利率50.67%，同比提升4.21个百分点；其中Q2单季度综合毛利率51.31%，同比提升4.09个百分点，环比提升1.49个百分点。公司毛利率持续提升的原因，一方面公司持续坚定大客户战略，客户结构持续优化，另一方面，公司持续投入研发，布局高增速蓝海市场，以产品竞争力壁垒取得更优异的毛利表现。</w:t>
            </w:r>
          </w:p>
          <w:p w14:paraId="6319950F"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Q5：上半年股权激励对费用的影响是多少？</w:t>
            </w:r>
          </w:p>
          <w:p w14:paraId="67785470"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lastRenderedPageBreak/>
              <w:t>答：2025年上半年股份支付产生的费用合计约为337.46万元。</w:t>
            </w:r>
          </w:p>
          <w:p w14:paraId="0E4C2D6C"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Q6：今年新产品在营收中占比如何，对销售单价的拉动影响大么？</w:t>
            </w:r>
          </w:p>
          <w:p w14:paraId="1B774ED2"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答：公司新产品目前已随客户产品上市并开始贡献营收，随着下游多条线品牌客户的陆续导入立项，预计逐步将会对销售单价持续产生正向拉动。</w:t>
            </w:r>
          </w:p>
          <w:p w14:paraId="4B1785D0"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Q7：关于收并购公司的想法？</w:t>
            </w:r>
          </w:p>
          <w:p w14:paraId="607546E4"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收并购是国内外上市公司实现增长的一个重要途径，近期相关政策的出台也体现出监管层对上市公司使用收并购工具的支持。公司会从标的资产的协同效应、市场规模以及增长前景等多个角度对潜在的标的资产进行评估筛选，后续如涉及相关重大事项，公司将按照规定及时履行信息披露义务。</w:t>
            </w:r>
          </w:p>
          <w:p w14:paraId="0E2D79DD"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Q8：AI眼镜方面公司已经落地的和在研推进的项目有哪些？</w:t>
            </w:r>
          </w:p>
          <w:p w14:paraId="01A8CF62"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目前基于公司ATS308X方案的AI眼镜已正式发布了INMO及Halliday两款产品，同时公司已有多家客户的多种类型AI眼镜方案在研发推进中，但由于商业保密条款约束，公司暂无法提供其他客户在研AI眼镜项目的进展情况。此外，接下来公司即将发布新一代面向智能穿戴领域的ATW609X系列芯片，将采用三核架构，搭载公司第一代存内计算技术，可应用于智能手表、AI眼镜等穿戴产品中，将为下游客户提供更具竞争力的芯片平台与产品解决方案。</w:t>
            </w:r>
          </w:p>
          <w:p w14:paraId="442889A4"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Q9：端侧AI处理器营收增速很快，目前的应用场景是什么，可以实现什么效果？</w:t>
            </w:r>
          </w:p>
          <w:p w14:paraId="62352468" w14:textId="74F46946"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公司端侧AI处理器芯片可为声纹识别、智能降噪、声场定位、定向传声、多音轨分离(包括人声分离，乐器分离等)、人声增强、语义分析、AI美声、AI变声、AI音效等为代表的众多实际应用场景提供充足的AI算力，可广泛应用在以Party音箱以及声卡、调音台、专业麦克风、会议系统等为代表的专业音频设备中</w:t>
            </w:r>
            <w:r w:rsidR="00EA7B49">
              <w:rPr>
                <w:rFonts w:ascii="宋体" w:eastAsia="宋体" w:hAnsi="宋体" w:hint="eastAsia"/>
                <w:color w:val="000000" w:themeColor="text1"/>
              </w:rPr>
              <w:t>。</w:t>
            </w:r>
          </w:p>
          <w:p w14:paraId="2BC28831" w14:textId="77777777" w:rsidR="005A12CD" w:rsidRPr="005A12CD"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lastRenderedPageBreak/>
              <w:t>Q10：珠海辰友减持计划是什么情况？</w:t>
            </w:r>
          </w:p>
          <w:p w14:paraId="180FDABA" w14:textId="6BC3F0E2" w:rsidR="00CF7CB9" w:rsidRPr="008A26F2" w:rsidRDefault="005A12CD" w:rsidP="005A12CD">
            <w:pPr>
              <w:spacing w:line="360" w:lineRule="auto"/>
              <w:rPr>
                <w:rFonts w:ascii="宋体" w:eastAsia="宋体" w:hAnsi="宋体"/>
                <w:color w:val="000000" w:themeColor="text1"/>
              </w:rPr>
            </w:pPr>
            <w:r w:rsidRPr="005A12CD">
              <w:rPr>
                <w:rFonts w:ascii="宋体" w:eastAsia="宋体" w:hAnsi="宋体" w:hint="eastAsia"/>
                <w:color w:val="000000" w:themeColor="text1"/>
              </w:rPr>
              <w:t>答：该股东为公司员工持股平台，合计持有公司1.38%股份，其股份来源为首发前及资本公积转增取得，因股东自身资金需求原因，计划于2025年9月29日～2025年12月28日期间，通过集中竞价交易方式，减持公司股份不超过87.58万股，即不超过公司目前总股本的0.5</w:t>
            </w:r>
            <w:bookmarkStart w:id="0" w:name="_GoBack"/>
            <w:r w:rsidR="00E04590">
              <w:rPr>
                <w:rFonts w:ascii="宋体" w:eastAsia="宋体" w:hAnsi="宋体" w:hint="eastAsia"/>
                <w:color w:val="000000" w:themeColor="text1"/>
              </w:rPr>
              <w:t>0</w:t>
            </w:r>
            <w:bookmarkEnd w:id="0"/>
            <w:r w:rsidRPr="005A12CD">
              <w:rPr>
                <w:rFonts w:ascii="宋体" w:eastAsia="宋体" w:hAnsi="宋体" w:hint="eastAsia"/>
                <w:color w:val="000000" w:themeColor="text1"/>
              </w:rPr>
              <w:t>%。</w:t>
            </w:r>
          </w:p>
        </w:tc>
      </w:tr>
      <w:tr w:rsidR="00EE3EEC" w:rsidRPr="008E49B3" w14:paraId="71E94F5C" w14:textId="77777777" w:rsidTr="005A12CD">
        <w:trPr>
          <w:trHeight w:val="840"/>
          <w:jc w:val="center"/>
        </w:trPr>
        <w:tc>
          <w:tcPr>
            <w:tcW w:w="2547" w:type="dxa"/>
            <w:vAlign w:val="center"/>
          </w:tcPr>
          <w:p w14:paraId="4E148198" w14:textId="7D9BE12D" w:rsidR="00EE3EEC" w:rsidRPr="006664FF" w:rsidRDefault="00EE3EEC" w:rsidP="00EE3EEC">
            <w:pPr>
              <w:spacing w:line="360" w:lineRule="auto"/>
              <w:rPr>
                <w:rFonts w:ascii="宋体" w:eastAsia="宋体" w:hAnsi="宋体" w:cs="Times New Roman"/>
                <w:b/>
                <w:bCs/>
                <w:iCs/>
                <w:color w:val="000000" w:themeColor="text1"/>
                <w:sz w:val="24"/>
                <w:szCs w:val="24"/>
              </w:rPr>
            </w:pPr>
            <w:r w:rsidRPr="000A6681">
              <w:rPr>
                <w:rFonts w:ascii="宋体" w:eastAsia="宋体" w:hAnsi="宋体" w:cs="Times New Roman" w:hint="eastAsia"/>
                <w:b/>
                <w:bCs/>
                <w:iCs/>
                <w:color w:val="000000" w:themeColor="text1"/>
                <w:sz w:val="24"/>
                <w:szCs w:val="24"/>
              </w:rPr>
              <w:lastRenderedPageBreak/>
              <w:t>是否涉及应当披露重大信息的</w:t>
            </w:r>
            <w:r>
              <w:rPr>
                <w:rFonts w:ascii="宋体" w:eastAsia="宋体" w:hAnsi="宋体" w:cs="Times New Roman" w:hint="eastAsia"/>
                <w:b/>
                <w:bCs/>
                <w:iCs/>
                <w:color w:val="000000" w:themeColor="text1"/>
                <w:sz w:val="24"/>
                <w:szCs w:val="24"/>
              </w:rPr>
              <w:t>说明</w:t>
            </w:r>
          </w:p>
        </w:tc>
        <w:tc>
          <w:tcPr>
            <w:tcW w:w="5820" w:type="dxa"/>
          </w:tcPr>
          <w:p w14:paraId="03BC828F" w14:textId="601A8464" w:rsidR="00EE3EEC" w:rsidRDefault="00EE3EEC" w:rsidP="00EE3EEC">
            <w:pPr>
              <w:spacing w:line="360" w:lineRule="auto"/>
              <w:rPr>
                <w:rFonts w:ascii="宋体" w:eastAsia="宋体" w:hAnsi="宋体"/>
                <w:color w:val="000000" w:themeColor="text1"/>
              </w:rPr>
            </w:pPr>
            <w:r w:rsidRPr="00826971">
              <w:rPr>
                <w:rFonts w:hint="eastAsia"/>
                <w:color w:val="000000" w:themeColor="text1"/>
                <w:sz w:val="24"/>
              </w:rPr>
              <w:t>不涉及</w:t>
            </w:r>
          </w:p>
        </w:tc>
      </w:tr>
      <w:tr w:rsidR="001603E5" w:rsidRPr="006664FF" w14:paraId="6C4D4925" w14:textId="77777777" w:rsidTr="005A12CD">
        <w:trPr>
          <w:trHeight w:val="132"/>
          <w:jc w:val="center"/>
        </w:trPr>
        <w:tc>
          <w:tcPr>
            <w:tcW w:w="2547" w:type="dxa"/>
            <w:vAlign w:val="center"/>
          </w:tcPr>
          <w:p w14:paraId="3FE7CDAA"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附件清单（如有）</w:t>
            </w:r>
          </w:p>
        </w:tc>
        <w:tc>
          <w:tcPr>
            <w:tcW w:w="5820" w:type="dxa"/>
          </w:tcPr>
          <w:p w14:paraId="3AC9D716"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无</w:t>
            </w:r>
          </w:p>
        </w:tc>
      </w:tr>
      <w:tr w:rsidR="001603E5" w:rsidRPr="001603E5" w14:paraId="27FE8E37" w14:textId="77777777" w:rsidTr="005A12CD">
        <w:trPr>
          <w:trHeight w:val="399"/>
          <w:jc w:val="center"/>
        </w:trPr>
        <w:tc>
          <w:tcPr>
            <w:tcW w:w="2547" w:type="dxa"/>
            <w:vAlign w:val="center"/>
          </w:tcPr>
          <w:p w14:paraId="6BFC0EB1"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日期</w:t>
            </w:r>
          </w:p>
        </w:tc>
        <w:tc>
          <w:tcPr>
            <w:tcW w:w="5820" w:type="dxa"/>
            <w:vAlign w:val="center"/>
          </w:tcPr>
          <w:p w14:paraId="3FCC9F0D" w14:textId="76678695" w:rsidR="00FE7F1E" w:rsidRPr="001603E5" w:rsidRDefault="0030176D" w:rsidP="00CB4C21">
            <w:pPr>
              <w:spacing w:line="360" w:lineRule="auto"/>
              <w:rPr>
                <w:rFonts w:ascii="宋体" w:eastAsia="宋体" w:hAnsi="宋体" w:cs="Times New Roman"/>
                <w:iCs/>
                <w:color w:val="000000" w:themeColor="text1"/>
                <w:sz w:val="24"/>
                <w:szCs w:val="24"/>
              </w:rPr>
            </w:pPr>
            <w:r w:rsidRPr="006664FF">
              <w:rPr>
                <w:rFonts w:ascii="宋体" w:eastAsia="宋体" w:hAnsi="宋体" w:cs="Times New Roman" w:hint="eastAsia"/>
                <w:bCs/>
                <w:iCs/>
                <w:color w:val="000000" w:themeColor="text1"/>
                <w:sz w:val="24"/>
                <w:szCs w:val="24"/>
              </w:rPr>
              <w:t>202</w:t>
            </w:r>
            <w:r w:rsidR="00867D31">
              <w:rPr>
                <w:rFonts w:ascii="宋体" w:eastAsia="宋体" w:hAnsi="宋体" w:cs="Times New Roman"/>
                <w:bCs/>
                <w:iCs/>
                <w:color w:val="000000" w:themeColor="text1"/>
                <w:sz w:val="24"/>
                <w:szCs w:val="24"/>
              </w:rPr>
              <w:t>5</w:t>
            </w:r>
            <w:r w:rsidRPr="006664FF">
              <w:rPr>
                <w:rFonts w:ascii="宋体" w:eastAsia="宋体" w:hAnsi="宋体" w:cs="Times New Roman" w:hint="eastAsia"/>
                <w:bCs/>
                <w:iCs/>
                <w:color w:val="000000" w:themeColor="text1"/>
                <w:sz w:val="24"/>
                <w:szCs w:val="24"/>
              </w:rPr>
              <w:t>年</w:t>
            </w:r>
            <w:r w:rsidR="00D10CE3">
              <w:rPr>
                <w:rFonts w:ascii="宋体" w:eastAsia="宋体" w:hAnsi="宋体" w:cs="Times New Roman"/>
                <w:iCs/>
                <w:color w:val="000000" w:themeColor="text1"/>
                <w:sz w:val="24"/>
                <w:szCs w:val="24"/>
              </w:rPr>
              <w:t>0</w:t>
            </w:r>
            <w:r w:rsidR="00E55037">
              <w:rPr>
                <w:rFonts w:ascii="宋体" w:eastAsia="宋体" w:hAnsi="宋体" w:cs="Times New Roman"/>
                <w:iCs/>
                <w:color w:val="000000" w:themeColor="text1"/>
                <w:sz w:val="24"/>
                <w:szCs w:val="24"/>
              </w:rPr>
              <w:t>9</w:t>
            </w:r>
            <w:r>
              <w:rPr>
                <w:rFonts w:ascii="宋体" w:eastAsia="宋体" w:hAnsi="宋体" w:cs="Times New Roman" w:hint="eastAsia"/>
                <w:iCs/>
                <w:color w:val="000000" w:themeColor="text1"/>
                <w:sz w:val="24"/>
                <w:szCs w:val="24"/>
              </w:rPr>
              <w:t>月</w:t>
            </w:r>
            <w:r w:rsidR="00CB4C21">
              <w:rPr>
                <w:rFonts w:ascii="宋体" w:eastAsia="宋体" w:hAnsi="宋体" w:cs="Times New Roman"/>
                <w:iCs/>
                <w:color w:val="000000" w:themeColor="text1"/>
                <w:sz w:val="24"/>
                <w:szCs w:val="24"/>
              </w:rPr>
              <w:t>23</w:t>
            </w:r>
            <w:r>
              <w:rPr>
                <w:rFonts w:ascii="宋体" w:eastAsia="宋体" w:hAnsi="宋体" w:cs="Times New Roman" w:hint="eastAsia"/>
                <w:iCs/>
                <w:color w:val="000000" w:themeColor="text1"/>
                <w:sz w:val="24"/>
                <w:szCs w:val="24"/>
              </w:rPr>
              <w:t>日</w:t>
            </w:r>
          </w:p>
        </w:tc>
      </w:tr>
    </w:tbl>
    <w:p w14:paraId="6BA29B4F" w14:textId="77777777" w:rsidR="00FE7F1E" w:rsidRPr="001603E5" w:rsidRDefault="00FE7F1E">
      <w:pPr>
        <w:keepNext/>
        <w:keepLines/>
        <w:spacing w:before="260" w:after="260" w:line="360" w:lineRule="auto"/>
        <w:outlineLvl w:val="1"/>
        <w:rPr>
          <w:color w:val="000000" w:themeColor="text1"/>
        </w:rPr>
      </w:pPr>
    </w:p>
    <w:sectPr w:rsidR="00FE7F1E" w:rsidRPr="001603E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7A1800" w16cex:dateUtc="2025-09-22T07:26:00Z"/>
  <w16cex:commentExtensible w16cex:durableId="7D2B8FDF" w16cex:dateUtc="2025-09-22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2952E" w16cid:durableId="3D7A1800"/>
  <w16cid:commentId w16cid:paraId="6A9930E3" w16cid:durableId="7D2B8F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F1E0" w14:textId="77777777" w:rsidR="00B72944" w:rsidRDefault="00B72944" w:rsidP="00BF5D45">
      <w:r>
        <w:separator/>
      </w:r>
    </w:p>
  </w:endnote>
  <w:endnote w:type="continuationSeparator" w:id="0">
    <w:p w14:paraId="7D945432" w14:textId="77777777" w:rsidR="00B72944" w:rsidRDefault="00B72944" w:rsidP="00BF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0A91" w14:textId="77777777" w:rsidR="00B72944" w:rsidRDefault="00B72944" w:rsidP="00BF5D45">
      <w:r>
        <w:separator/>
      </w:r>
    </w:p>
  </w:footnote>
  <w:footnote w:type="continuationSeparator" w:id="0">
    <w:p w14:paraId="2842C9CA" w14:textId="77777777" w:rsidR="00B72944" w:rsidRDefault="00B72944" w:rsidP="00BF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2BEB"/>
    <w:multiLevelType w:val="hybridMultilevel"/>
    <w:tmpl w:val="3D6CC5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zhkZWNiZTUwY2E2MzViMzZhOGNkNzVmMDBhZGUifQ=="/>
  </w:docVars>
  <w:rsids>
    <w:rsidRoot w:val="00EE26CD"/>
    <w:rsid w:val="00000B4D"/>
    <w:rsid w:val="0000466C"/>
    <w:rsid w:val="00004868"/>
    <w:rsid w:val="00005ACB"/>
    <w:rsid w:val="00007952"/>
    <w:rsid w:val="00011B9C"/>
    <w:rsid w:val="000130D7"/>
    <w:rsid w:val="00013BBC"/>
    <w:rsid w:val="00014EDC"/>
    <w:rsid w:val="00014F2A"/>
    <w:rsid w:val="00016ABC"/>
    <w:rsid w:val="00021192"/>
    <w:rsid w:val="00021F69"/>
    <w:rsid w:val="000220C4"/>
    <w:rsid w:val="00023F7B"/>
    <w:rsid w:val="00024C63"/>
    <w:rsid w:val="000269F1"/>
    <w:rsid w:val="00026A5D"/>
    <w:rsid w:val="00026CD7"/>
    <w:rsid w:val="00026E2B"/>
    <w:rsid w:val="000270E5"/>
    <w:rsid w:val="00027C7B"/>
    <w:rsid w:val="00031FF0"/>
    <w:rsid w:val="000320FE"/>
    <w:rsid w:val="00032FB0"/>
    <w:rsid w:val="000332AA"/>
    <w:rsid w:val="000333DF"/>
    <w:rsid w:val="000341A8"/>
    <w:rsid w:val="0003435B"/>
    <w:rsid w:val="000345A0"/>
    <w:rsid w:val="00041393"/>
    <w:rsid w:val="00041EC7"/>
    <w:rsid w:val="000426D2"/>
    <w:rsid w:val="00042C46"/>
    <w:rsid w:val="0004315B"/>
    <w:rsid w:val="000431F7"/>
    <w:rsid w:val="000444E5"/>
    <w:rsid w:val="0004632F"/>
    <w:rsid w:val="000463A7"/>
    <w:rsid w:val="00050591"/>
    <w:rsid w:val="00050860"/>
    <w:rsid w:val="00051D0D"/>
    <w:rsid w:val="000520D7"/>
    <w:rsid w:val="00052760"/>
    <w:rsid w:val="0005287E"/>
    <w:rsid w:val="000528A8"/>
    <w:rsid w:val="00053665"/>
    <w:rsid w:val="00053C03"/>
    <w:rsid w:val="0005452E"/>
    <w:rsid w:val="00054836"/>
    <w:rsid w:val="00054D15"/>
    <w:rsid w:val="00055DFD"/>
    <w:rsid w:val="00056F3F"/>
    <w:rsid w:val="00057D20"/>
    <w:rsid w:val="0006170E"/>
    <w:rsid w:val="000631E1"/>
    <w:rsid w:val="00063DB5"/>
    <w:rsid w:val="000641F2"/>
    <w:rsid w:val="0006434F"/>
    <w:rsid w:val="00064F6B"/>
    <w:rsid w:val="000657E3"/>
    <w:rsid w:val="00066CDB"/>
    <w:rsid w:val="00070593"/>
    <w:rsid w:val="00070C3B"/>
    <w:rsid w:val="00071B11"/>
    <w:rsid w:val="00072406"/>
    <w:rsid w:val="00072A40"/>
    <w:rsid w:val="0007329C"/>
    <w:rsid w:val="000736F6"/>
    <w:rsid w:val="00074AB4"/>
    <w:rsid w:val="00075B42"/>
    <w:rsid w:val="00075DC3"/>
    <w:rsid w:val="00075FB6"/>
    <w:rsid w:val="00076C7E"/>
    <w:rsid w:val="00081260"/>
    <w:rsid w:val="00081261"/>
    <w:rsid w:val="00081B36"/>
    <w:rsid w:val="000828F8"/>
    <w:rsid w:val="0008499F"/>
    <w:rsid w:val="00084AEE"/>
    <w:rsid w:val="00084CA8"/>
    <w:rsid w:val="0008502B"/>
    <w:rsid w:val="0008510E"/>
    <w:rsid w:val="00085375"/>
    <w:rsid w:val="00085FEA"/>
    <w:rsid w:val="00086C90"/>
    <w:rsid w:val="000876CD"/>
    <w:rsid w:val="00090CD7"/>
    <w:rsid w:val="00091704"/>
    <w:rsid w:val="00091731"/>
    <w:rsid w:val="00094AFC"/>
    <w:rsid w:val="00095330"/>
    <w:rsid w:val="000A17F3"/>
    <w:rsid w:val="000A187B"/>
    <w:rsid w:val="000A288B"/>
    <w:rsid w:val="000A3CD0"/>
    <w:rsid w:val="000A5128"/>
    <w:rsid w:val="000A5B19"/>
    <w:rsid w:val="000A5BA2"/>
    <w:rsid w:val="000A65EF"/>
    <w:rsid w:val="000A6FD8"/>
    <w:rsid w:val="000A7CB9"/>
    <w:rsid w:val="000B0DB5"/>
    <w:rsid w:val="000B3BF1"/>
    <w:rsid w:val="000B63DB"/>
    <w:rsid w:val="000B6FFD"/>
    <w:rsid w:val="000C196E"/>
    <w:rsid w:val="000C2F52"/>
    <w:rsid w:val="000C2FC1"/>
    <w:rsid w:val="000C37B9"/>
    <w:rsid w:val="000C3CA6"/>
    <w:rsid w:val="000C40FA"/>
    <w:rsid w:val="000C61DF"/>
    <w:rsid w:val="000C67A0"/>
    <w:rsid w:val="000C6F42"/>
    <w:rsid w:val="000C7C74"/>
    <w:rsid w:val="000D0A4F"/>
    <w:rsid w:val="000D5A71"/>
    <w:rsid w:val="000D71A2"/>
    <w:rsid w:val="000E3302"/>
    <w:rsid w:val="000E3537"/>
    <w:rsid w:val="000E4641"/>
    <w:rsid w:val="000E5011"/>
    <w:rsid w:val="000E617E"/>
    <w:rsid w:val="000E638F"/>
    <w:rsid w:val="000E6514"/>
    <w:rsid w:val="000E7508"/>
    <w:rsid w:val="000F0864"/>
    <w:rsid w:val="000F279E"/>
    <w:rsid w:val="000F2E02"/>
    <w:rsid w:val="000F2EB1"/>
    <w:rsid w:val="000F44CB"/>
    <w:rsid w:val="000F6978"/>
    <w:rsid w:val="000F6BEB"/>
    <w:rsid w:val="000F7A64"/>
    <w:rsid w:val="00100D27"/>
    <w:rsid w:val="00103C4E"/>
    <w:rsid w:val="001042A7"/>
    <w:rsid w:val="0010468E"/>
    <w:rsid w:val="00104A29"/>
    <w:rsid w:val="00105580"/>
    <w:rsid w:val="00105E9D"/>
    <w:rsid w:val="00107D77"/>
    <w:rsid w:val="00107F12"/>
    <w:rsid w:val="00107F52"/>
    <w:rsid w:val="00111EF4"/>
    <w:rsid w:val="0011284A"/>
    <w:rsid w:val="00113C72"/>
    <w:rsid w:val="001145B8"/>
    <w:rsid w:val="00114CEA"/>
    <w:rsid w:val="00115856"/>
    <w:rsid w:val="001169CB"/>
    <w:rsid w:val="00120E72"/>
    <w:rsid w:val="00121B9C"/>
    <w:rsid w:val="001221B8"/>
    <w:rsid w:val="00123C68"/>
    <w:rsid w:val="00123C93"/>
    <w:rsid w:val="00125047"/>
    <w:rsid w:val="001301E4"/>
    <w:rsid w:val="00130484"/>
    <w:rsid w:val="001304EB"/>
    <w:rsid w:val="001313E6"/>
    <w:rsid w:val="001334C1"/>
    <w:rsid w:val="00133C6A"/>
    <w:rsid w:val="0013473A"/>
    <w:rsid w:val="00134C32"/>
    <w:rsid w:val="0013557C"/>
    <w:rsid w:val="00136782"/>
    <w:rsid w:val="00136BC5"/>
    <w:rsid w:val="00136D75"/>
    <w:rsid w:val="001373B7"/>
    <w:rsid w:val="001413A6"/>
    <w:rsid w:val="001425F6"/>
    <w:rsid w:val="00143A57"/>
    <w:rsid w:val="0014464D"/>
    <w:rsid w:val="00147E13"/>
    <w:rsid w:val="001503ED"/>
    <w:rsid w:val="0015092C"/>
    <w:rsid w:val="001510DF"/>
    <w:rsid w:val="0015152A"/>
    <w:rsid w:val="001515B5"/>
    <w:rsid w:val="001516DC"/>
    <w:rsid w:val="00151B55"/>
    <w:rsid w:val="001523D8"/>
    <w:rsid w:val="0015405E"/>
    <w:rsid w:val="0015525A"/>
    <w:rsid w:val="0015721B"/>
    <w:rsid w:val="001603E5"/>
    <w:rsid w:val="00160E1D"/>
    <w:rsid w:val="0016121A"/>
    <w:rsid w:val="00162D81"/>
    <w:rsid w:val="00163289"/>
    <w:rsid w:val="00163641"/>
    <w:rsid w:val="001638A4"/>
    <w:rsid w:val="00163F24"/>
    <w:rsid w:val="00164C1F"/>
    <w:rsid w:val="001652F9"/>
    <w:rsid w:val="001672FF"/>
    <w:rsid w:val="00171B48"/>
    <w:rsid w:val="001727C6"/>
    <w:rsid w:val="0017451E"/>
    <w:rsid w:val="00175171"/>
    <w:rsid w:val="00175C64"/>
    <w:rsid w:val="0017683F"/>
    <w:rsid w:val="001768C4"/>
    <w:rsid w:val="001778A8"/>
    <w:rsid w:val="00177BB6"/>
    <w:rsid w:val="001819EF"/>
    <w:rsid w:val="0018226B"/>
    <w:rsid w:val="001824F5"/>
    <w:rsid w:val="001839BD"/>
    <w:rsid w:val="00183F2C"/>
    <w:rsid w:val="001842A4"/>
    <w:rsid w:val="00186421"/>
    <w:rsid w:val="00186DBB"/>
    <w:rsid w:val="00186E9E"/>
    <w:rsid w:val="001870D6"/>
    <w:rsid w:val="00191147"/>
    <w:rsid w:val="0019151F"/>
    <w:rsid w:val="0019206B"/>
    <w:rsid w:val="00193108"/>
    <w:rsid w:val="001937C8"/>
    <w:rsid w:val="0019478D"/>
    <w:rsid w:val="00194EFC"/>
    <w:rsid w:val="00194FD1"/>
    <w:rsid w:val="001956EC"/>
    <w:rsid w:val="001965A6"/>
    <w:rsid w:val="001A0010"/>
    <w:rsid w:val="001A030C"/>
    <w:rsid w:val="001A08AE"/>
    <w:rsid w:val="001A0B0B"/>
    <w:rsid w:val="001A125C"/>
    <w:rsid w:val="001A20BE"/>
    <w:rsid w:val="001A21F2"/>
    <w:rsid w:val="001A3803"/>
    <w:rsid w:val="001A461F"/>
    <w:rsid w:val="001A4635"/>
    <w:rsid w:val="001A6269"/>
    <w:rsid w:val="001A68B2"/>
    <w:rsid w:val="001A6A96"/>
    <w:rsid w:val="001A79AD"/>
    <w:rsid w:val="001A7A7E"/>
    <w:rsid w:val="001A7F5C"/>
    <w:rsid w:val="001B00B7"/>
    <w:rsid w:val="001B00D8"/>
    <w:rsid w:val="001B011E"/>
    <w:rsid w:val="001B058D"/>
    <w:rsid w:val="001B06A2"/>
    <w:rsid w:val="001B0AA4"/>
    <w:rsid w:val="001B1B79"/>
    <w:rsid w:val="001B27EA"/>
    <w:rsid w:val="001B2977"/>
    <w:rsid w:val="001B2D00"/>
    <w:rsid w:val="001B5041"/>
    <w:rsid w:val="001B508F"/>
    <w:rsid w:val="001B7202"/>
    <w:rsid w:val="001B7B58"/>
    <w:rsid w:val="001C08FD"/>
    <w:rsid w:val="001C0E4E"/>
    <w:rsid w:val="001C1BC3"/>
    <w:rsid w:val="001C3DF1"/>
    <w:rsid w:val="001C4A67"/>
    <w:rsid w:val="001C57C9"/>
    <w:rsid w:val="001C7C07"/>
    <w:rsid w:val="001D055E"/>
    <w:rsid w:val="001D0D6B"/>
    <w:rsid w:val="001D393D"/>
    <w:rsid w:val="001D3A4F"/>
    <w:rsid w:val="001D506E"/>
    <w:rsid w:val="001D5222"/>
    <w:rsid w:val="001D5D7F"/>
    <w:rsid w:val="001D5E5B"/>
    <w:rsid w:val="001D5F86"/>
    <w:rsid w:val="001D623A"/>
    <w:rsid w:val="001D6318"/>
    <w:rsid w:val="001D7025"/>
    <w:rsid w:val="001D7A5D"/>
    <w:rsid w:val="001E0374"/>
    <w:rsid w:val="001E03FB"/>
    <w:rsid w:val="001E2BC5"/>
    <w:rsid w:val="001E3ACD"/>
    <w:rsid w:val="001E47AB"/>
    <w:rsid w:val="001E48F2"/>
    <w:rsid w:val="001E4C81"/>
    <w:rsid w:val="001E59FC"/>
    <w:rsid w:val="001E5E64"/>
    <w:rsid w:val="001E6FAA"/>
    <w:rsid w:val="001E7CF0"/>
    <w:rsid w:val="001E7F7C"/>
    <w:rsid w:val="001F1957"/>
    <w:rsid w:val="001F2572"/>
    <w:rsid w:val="001F446A"/>
    <w:rsid w:val="001F4CC5"/>
    <w:rsid w:val="001F4D18"/>
    <w:rsid w:val="001F52B7"/>
    <w:rsid w:val="001F5B62"/>
    <w:rsid w:val="001F6EAF"/>
    <w:rsid w:val="001F6F00"/>
    <w:rsid w:val="001F778B"/>
    <w:rsid w:val="00203277"/>
    <w:rsid w:val="00204F74"/>
    <w:rsid w:val="00205567"/>
    <w:rsid w:val="00207E0D"/>
    <w:rsid w:val="00210404"/>
    <w:rsid w:val="002118DC"/>
    <w:rsid w:val="00212507"/>
    <w:rsid w:val="0021312B"/>
    <w:rsid w:val="002142F9"/>
    <w:rsid w:val="00214C8F"/>
    <w:rsid w:val="00214DA1"/>
    <w:rsid w:val="002153C8"/>
    <w:rsid w:val="00215937"/>
    <w:rsid w:val="00215F4F"/>
    <w:rsid w:val="00216FEA"/>
    <w:rsid w:val="00220676"/>
    <w:rsid w:val="0022259C"/>
    <w:rsid w:val="0022375E"/>
    <w:rsid w:val="00223B07"/>
    <w:rsid w:val="002247BF"/>
    <w:rsid w:val="00224C62"/>
    <w:rsid w:val="002257FF"/>
    <w:rsid w:val="002278FB"/>
    <w:rsid w:val="00230247"/>
    <w:rsid w:val="0023195C"/>
    <w:rsid w:val="002321BB"/>
    <w:rsid w:val="00232813"/>
    <w:rsid w:val="00232E42"/>
    <w:rsid w:val="00233874"/>
    <w:rsid w:val="00234237"/>
    <w:rsid w:val="002347DC"/>
    <w:rsid w:val="00234D03"/>
    <w:rsid w:val="00235877"/>
    <w:rsid w:val="00235A8C"/>
    <w:rsid w:val="002367F6"/>
    <w:rsid w:val="00236A75"/>
    <w:rsid w:val="00236C98"/>
    <w:rsid w:val="00240075"/>
    <w:rsid w:val="002426C5"/>
    <w:rsid w:val="00242D77"/>
    <w:rsid w:val="002449FD"/>
    <w:rsid w:val="00244C4C"/>
    <w:rsid w:val="00245E2C"/>
    <w:rsid w:val="00251EF8"/>
    <w:rsid w:val="002525E9"/>
    <w:rsid w:val="0025271B"/>
    <w:rsid w:val="0025345D"/>
    <w:rsid w:val="00253801"/>
    <w:rsid w:val="002546CC"/>
    <w:rsid w:val="00254A78"/>
    <w:rsid w:val="00255B4A"/>
    <w:rsid w:val="00256250"/>
    <w:rsid w:val="00256A21"/>
    <w:rsid w:val="00257977"/>
    <w:rsid w:val="00260D7D"/>
    <w:rsid w:val="00261E84"/>
    <w:rsid w:val="00261F00"/>
    <w:rsid w:val="00262950"/>
    <w:rsid w:val="00263322"/>
    <w:rsid w:val="00264457"/>
    <w:rsid w:val="00264B1C"/>
    <w:rsid w:val="002650F9"/>
    <w:rsid w:val="00267056"/>
    <w:rsid w:val="00267BF3"/>
    <w:rsid w:val="00272A22"/>
    <w:rsid w:val="002735CD"/>
    <w:rsid w:val="002736FD"/>
    <w:rsid w:val="0027393F"/>
    <w:rsid w:val="002739C7"/>
    <w:rsid w:val="00273BC0"/>
    <w:rsid w:val="00273BE7"/>
    <w:rsid w:val="00273D9E"/>
    <w:rsid w:val="00274095"/>
    <w:rsid w:val="00276793"/>
    <w:rsid w:val="002771DC"/>
    <w:rsid w:val="002804DA"/>
    <w:rsid w:val="0028148B"/>
    <w:rsid w:val="00282C0D"/>
    <w:rsid w:val="002842E1"/>
    <w:rsid w:val="00285042"/>
    <w:rsid w:val="00285A8F"/>
    <w:rsid w:val="00286F7B"/>
    <w:rsid w:val="00287BD0"/>
    <w:rsid w:val="0029285E"/>
    <w:rsid w:val="00293FBB"/>
    <w:rsid w:val="00295236"/>
    <w:rsid w:val="00295864"/>
    <w:rsid w:val="00296557"/>
    <w:rsid w:val="0029668C"/>
    <w:rsid w:val="002A15B6"/>
    <w:rsid w:val="002A1E58"/>
    <w:rsid w:val="002A35E7"/>
    <w:rsid w:val="002A5197"/>
    <w:rsid w:val="002A5608"/>
    <w:rsid w:val="002B0AD4"/>
    <w:rsid w:val="002B1422"/>
    <w:rsid w:val="002B1482"/>
    <w:rsid w:val="002B1E1F"/>
    <w:rsid w:val="002B243A"/>
    <w:rsid w:val="002B51D6"/>
    <w:rsid w:val="002B5A92"/>
    <w:rsid w:val="002B75F5"/>
    <w:rsid w:val="002C10D4"/>
    <w:rsid w:val="002C1C3B"/>
    <w:rsid w:val="002C23DD"/>
    <w:rsid w:val="002C3AD1"/>
    <w:rsid w:val="002C3F99"/>
    <w:rsid w:val="002C674A"/>
    <w:rsid w:val="002C72E7"/>
    <w:rsid w:val="002D15D1"/>
    <w:rsid w:val="002D222F"/>
    <w:rsid w:val="002D2CD8"/>
    <w:rsid w:val="002D3753"/>
    <w:rsid w:val="002D43CB"/>
    <w:rsid w:val="002D5EA1"/>
    <w:rsid w:val="002E03FB"/>
    <w:rsid w:val="002E0DB2"/>
    <w:rsid w:val="002E3756"/>
    <w:rsid w:val="002E4BA2"/>
    <w:rsid w:val="002E4F4E"/>
    <w:rsid w:val="002E5489"/>
    <w:rsid w:val="002F010B"/>
    <w:rsid w:val="002F031F"/>
    <w:rsid w:val="002F1B04"/>
    <w:rsid w:val="002F1D43"/>
    <w:rsid w:val="002F1EB4"/>
    <w:rsid w:val="002F21AA"/>
    <w:rsid w:val="002F280F"/>
    <w:rsid w:val="002F3228"/>
    <w:rsid w:val="002F472D"/>
    <w:rsid w:val="002F4C46"/>
    <w:rsid w:val="002F6EAD"/>
    <w:rsid w:val="002F7311"/>
    <w:rsid w:val="0030059C"/>
    <w:rsid w:val="0030176D"/>
    <w:rsid w:val="0030239F"/>
    <w:rsid w:val="00303DF6"/>
    <w:rsid w:val="00305284"/>
    <w:rsid w:val="00305B22"/>
    <w:rsid w:val="00307571"/>
    <w:rsid w:val="00307607"/>
    <w:rsid w:val="00307EC1"/>
    <w:rsid w:val="003102C7"/>
    <w:rsid w:val="0031032E"/>
    <w:rsid w:val="00311FF1"/>
    <w:rsid w:val="003131C3"/>
    <w:rsid w:val="00313609"/>
    <w:rsid w:val="0031371B"/>
    <w:rsid w:val="00314CFE"/>
    <w:rsid w:val="003159A0"/>
    <w:rsid w:val="00317B36"/>
    <w:rsid w:val="003208A6"/>
    <w:rsid w:val="00320D9D"/>
    <w:rsid w:val="00320EA7"/>
    <w:rsid w:val="00322899"/>
    <w:rsid w:val="00323F75"/>
    <w:rsid w:val="00324218"/>
    <w:rsid w:val="00325846"/>
    <w:rsid w:val="00325B17"/>
    <w:rsid w:val="00327CE4"/>
    <w:rsid w:val="003304E6"/>
    <w:rsid w:val="0033259E"/>
    <w:rsid w:val="003334FF"/>
    <w:rsid w:val="003336CE"/>
    <w:rsid w:val="0033407A"/>
    <w:rsid w:val="00335716"/>
    <w:rsid w:val="00335A48"/>
    <w:rsid w:val="00335F28"/>
    <w:rsid w:val="00336191"/>
    <w:rsid w:val="00340A0E"/>
    <w:rsid w:val="003413FD"/>
    <w:rsid w:val="00341633"/>
    <w:rsid w:val="00342303"/>
    <w:rsid w:val="00342764"/>
    <w:rsid w:val="00342866"/>
    <w:rsid w:val="003430DC"/>
    <w:rsid w:val="003451C4"/>
    <w:rsid w:val="00346AC9"/>
    <w:rsid w:val="00347E9B"/>
    <w:rsid w:val="003508D5"/>
    <w:rsid w:val="00350DB6"/>
    <w:rsid w:val="003524BC"/>
    <w:rsid w:val="00353253"/>
    <w:rsid w:val="0035345A"/>
    <w:rsid w:val="0035421E"/>
    <w:rsid w:val="0035465C"/>
    <w:rsid w:val="0035572A"/>
    <w:rsid w:val="00355B69"/>
    <w:rsid w:val="00355EA1"/>
    <w:rsid w:val="003578BB"/>
    <w:rsid w:val="00357EA5"/>
    <w:rsid w:val="003616E8"/>
    <w:rsid w:val="00362350"/>
    <w:rsid w:val="00362685"/>
    <w:rsid w:val="00362CD0"/>
    <w:rsid w:val="00363384"/>
    <w:rsid w:val="00367D41"/>
    <w:rsid w:val="0037038A"/>
    <w:rsid w:val="00370889"/>
    <w:rsid w:val="00370984"/>
    <w:rsid w:val="00371E83"/>
    <w:rsid w:val="003722F1"/>
    <w:rsid w:val="0037245D"/>
    <w:rsid w:val="0037271B"/>
    <w:rsid w:val="003727CF"/>
    <w:rsid w:val="003736DC"/>
    <w:rsid w:val="00373B0E"/>
    <w:rsid w:val="003743DC"/>
    <w:rsid w:val="003769D1"/>
    <w:rsid w:val="00376EB2"/>
    <w:rsid w:val="00376FCE"/>
    <w:rsid w:val="0038034C"/>
    <w:rsid w:val="00380523"/>
    <w:rsid w:val="003807CA"/>
    <w:rsid w:val="00383201"/>
    <w:rsid w:val="00383716"/>
    <w:rsid w:val="00383A76"/>
    <w:rsid w:val="00383EF5"/>
    <w:rsid w:val="003842EA"/>
    <w:rsid w:val="00386F86"/>
    <w:rsid w:val="0038700E"/>
    <w:rsid w:val="00387A63"/>
    <w:rsid w:val="003904F6"/>
    <w:rsid w:val="00392979"/>
    <w:rsid w:val="00392EC9"/>
    <w:rsid w:val="00393F3B"/>
    <w:rsid w:val="003943E1"/>
    <w:rsid w:val="00394846"/>
    <w:rsid w:val="00394A22"/>
    <w:rsid w:val="00394D6F"/>
    <w:rsid w:val="00397642"/>
    <w:rsid w:val="00397C73"/>
    <w:rsid w:val="003A2103"/>
    <w:rsid w:val="003A25C2"/>
    <w:rsid w:val="003A2EB2"/>
    <w:rsid w:val="003A4329"/>
    <w:rsid w:val="003A4384"/>
    <w:rsid w:val="003A4B46"/>
    <w:rsid w:val="003A5D6E"/>
    <w:rsid w:val="003A66EB"/>
    <w:rsid w:val="003A7879"/>
    <w:rsid w:val="003B13A4"/>
    <w:rsid w:val="003B17FC"/>
    <w:rsid w:val="003B29A4"/>
    <w:rsid w:val="003B29C3"/>
    <w:rsid w:val="003B3879"/>
    <w:rsid w:val="003B4BE9"/>
    <w:rsid w:val="003B5AF7"/>
    <w:rsid w:val="003C0892"/>
    <w:rsid w:val="003C224D"/>
    <w:rsid w:val="003C24C3"/>
    <w:rsid w:val="003C28D4"/>
    <w:rsid w:val="003C2E1A"/>
    <w:rsid w:val="003C3A6B"/>
    <w:rsid w:val="003C3D4D"/>
    <w:rsid w:val="003C4049"/>
    <w:rsid w:val="003C733D"/>
    <w:rsid w:val="003C7DC6"/>
    <w:rsid w:val="003D042C"/>
    <w:rsid w:val="003D07B5"/>
    <w:rsid w:val="003D0FE4"/>
    <w:rsid w:val="003D0FF8"/>
    <w:rsid w:val="003D1106"/>
    <w:rsid w:val="003D1F56"/>
    <w:rsid w:val="003D2A88"/>
    <w:rsid w:val="003D2F73"/>
    <w:rsid w:val="003D3DD6"/>
    <w:rsid w:val="003D3FAA"/>
    <w:rsid w:val="003D40E0"/>
    <w:rsid w:val="003D5CD6"/>
    <w:rsid w:val="003D5DA1"/>
    <w:rsid w:val="003D6207"/>
    <w:rsid w:val="003D72D3"/>
    <w:rsid w:val="003D778C"/>
    <w:rsid w:val="003E0158"/>
    <w:rsid w:val="003E0C05"/>
    <w:rsid w:val="003E11A6"/>
    <w:rsid w:val="003E13BE"/>
    <w:rsid w:val="003E2051"/>
    <w:rsid w:val="003E23D4"/>
    <w:rsid w:val="003E2AFA"/>
    <w:rsid w:val="003E3809"/>
    <w:rsid w:val="003E3921"/>
    <w:rsid w:val="003F2494"/>
    <w:rsid w:val="003F2878"/>
    <w:rsid w:val="003F2A5A"/>
    <w:rsid w:val="003F2C4D"/>
    <w:rsid w:val="003F6D0B"/>
    <w:rsid w:val="003F7B4B"/>
    <w:rsid w:val="00400ACD"/>
    <w:rsid w:val="00400B90"/>
    <w:rsid w:val="0040142B"/>
    <w:rsid w:val="00402F4E"/>
    <w:rsid w:val="00402F9F"/>
    <w:rsid w:val="004037A3"/>
    <w:rsid w:val="0040436F"/>
    <w:rsid w:val="004043D4"/>
    <w:rsid w:val="00404723"/>
    <w:rsid w:val="00405CE3"/>
    <w:rsid w:val="004079CB"/>
    <w:rsid w:val="004106EC"/>
    <w:rsid w:val="00411262"/>
    <w:rsid w:val="004115F3"/>
    <w:rsid w:val="00413804"/>
    <w:rsid w:val="00413D1D"/>
    <w:rsid w:val="00414C7A"/>
    <w:rsid w:val="00415E6C"/>
    <w:rsid w:val="00415FC4"/>
    <w:rsid w:val="0041704F"/>
    <w:rsid w:val="00417572"/>
    <w:rsid w:val="00417E01"/>
    <w:rsid w:val="00420071"/>
    <w:rsid w:val="00420D2F"/>
    <w:rsid w:val="004211C5"/>
    <w:rsid w:val="0042182D"/>
    <w:rsid w:val="00422C17"/>
    <w:rsid w:val="00425BB1"/>
    <w:rsid w:val="00425BC7"/>
    <w:rsid w:val="004262D0"/>
    <w:rsid w:val="00430C7B"/>
    <w:rsid w:val="00432964"/>
    <w:rsid w:val="00433835"/>
    <w:rsid w:val="00435D30"/>
    <w:rsid w:val="00436FB4"/>
    <w:rsid w:val="004416DA"/>
    <w:rsid w:val="00441D9C"/>
    <w:rsid w:val="0044299F"/>
    <w:rsid w:val="00444D4D"/>
    <w:rsid w:val="00445609"/>
    <w:rsid w:val="00445A6F"/>
    <w:rsid w:val="00446E89"/>
    <w:rsid w:val="00447932"/>
    <w:rsid w:val="00447D01"/>
    <w:rsid w:val="00450877"/>
    <w:rsid w:val="004563B7"/>
    <w:rsid w:val="00456556"/>
    <w:rsid w:val="004567DD"/>
    <w:rsid w:val="00461A75"/>
    <w:rsid w:val="00462BFD"/>
    <w:rsid w:val="00464637"/>
    <w:rsid w:val="00465C23"/>
    <w:rsid w:val="004667EA"/>
    <w:rsid w:val="00467596"/>
    <w:rsid w:val="00467B9C"/>
    <w:rsid w:val="00470346"/>
    <w:rsid w:val="00472F77"/>
    <w:rsid w:val="00472F8D"/>
    <w:rsid w:val="00473E96"/>
    <w:rsid w:val="00473F91"/>
    <w:rsid w:val="004748C0"/>
    <w:rsid w:val="00474F82"/>
    <w:rsid w:val="004772AF"/>
    <w:rsid w:val="00481FE4"/>
    <w:rsid w:val="00482D5D"/>
    <w:rsid w:val="00484446"/>
    <w:rsid w:val="00485928"/>
    <w:rsid w:val="004859A7"/>
    <w:rsid w:val="00485A68"/>
    <w:rsid w:val="004865EB"/>
    <w:rsid w:val="00486C22"/>
    <w:rsid w:val="00491110"/>
    <w:rsid w:val="00494D74"/>
    <w:rsid w:val="00494DCC"/>
    <w:rsid w:val="00495655"/>
    <w:rsid w:val="00496948"/>
    <w:rsid w:val="00497C4C"/>
    <w:rsid w:val="00497D77"/>
    <w:rsid w:val="00497EB0"/>
    <w:rsid w:val="004A08D2"/>
    <w:rsid w:val="004A1293"/>
    <w:rsid w:val="004A2E4E"/>
    <w:rsid w:val="004A58CB"/>
    <w:rsid w:val="004A66F3"/>
    <w:rsid w:val="004A6A8D"/>
    <w:rsid w:val="004A7EDF"/>
    <w:rsid w:val="004B1537"/>
    <w:rsid w:val="004B169F"/>
    <w:rsid w:val="004B41F5"/>
    <w:rsid w:val="004B45FB"/>
    <w:rsid w:val="004B500C"/>
    <w:rsid w:val="004B5BEA"/>
    <w:rsid w:val="004B7665"/>
    <w:rsid w:val="004B76F7"/>
    <w:rsid w:val="004B7984"/>
    <w:rsid w:val="004C15C1"/>
    <w:rsid w:val="004C23D7"/>
    <w:rsid w:val="004C3E41"/>
    <w:rsid w:val="004C4539"/>
    <w:rsid w:val="004C6244"/>
    <w:rsid w:val="004C6956"/>
    <w:rsid w:val="004D1A75"/>
    <w:rsid w:val="004D3359"/>
    <w:rsid w:val="004D4156"/>
    <w:rsid w:val="004D55C3"/>
    <w:rsid w:val="004D610C"/>
    <w:rsid w:val="004D614E"/>
    <w:rsid w:val="004D6DFB"/>
    <w:rsid w:val="004D7BCE"/>
    <w:rsid w:val="004E098C"/>
    <w:rsid w:val="004E1099"/>
    <w:rsid w:val="004E11DE"/>
    <w:rsid w:val="004E1D9C"/>
    <w:rsid w:val="004E211E"/>
    <w:rsid w:val="004E25DD"/>
    <w:rsid w:val="004E3146"/>
    <w:rsid w:val="004E4625"/>
    <w:rsid w:val="004E4BD7"/>
    <w:rsid w:val="004E4CBB"/>
    <w:rsid w:val="004E4CD2"/>
    <w:rsid w:val="004E5B1C"/>
    <w:rsid w:val="004E615E"/>
    <w:rsid w:val="004E6F3F"/>
    <w:rsid w:val="004F18B0"/>
    <w:rsid w:val="004F2DDF"/>
    <w:rsid w:val="004F2F4C"/>
    <w:rsid w:val="004F3688"/>
    <w:rsid w:val="004F36A7"/>
    <w:rsid w:val="004F3BE0"/>
    <w:rsid w:val="004F46A7"/>
    <w:rsid w:val="004F4DB6"/>
    <w:rsid w:val="004F5C3F"/>
    <w:rsid w:val="004F711D"/>
    <w:rsid w:val="00500BDB"/>
    <w:rsid w:val="0050176E"/>
    <w:rsid w:val="00504DF9"/>
    <w:rsid w:val="00505194"/>
    <w:rsid w:val="0050590F"/>
    <w:rsid w:val="00507071"/>
    <w:rsid w:val="0050774A"/>
    <w:rsid w:val="00507BE2"/>
    <w:rsid w:val="00510286"/>
    <w:rsid w:val="00511944"/>
    <w:rsid w:val="00512B46"/>
    <w:rsid w:val="0051325A"/>
    <w:rsid w:val="005135E1"/>
    <w:rsid w:val="00514649"/>
    <w:rsid w:val="00514710"/>
    <w:rsid w:val="005150BA"/>
    <w:rsid w:val="005156D6"/>
    <w:rsid w:val="00515FB0"/>
    <w:rsid w:val="005209F6"/>
    <w:rsid w:val="00521E0E"/>
    <w:rsid w:val="005220B1"/>
    <w:rsid w:val="00523590"/>
    <w:rsid w:val="00524D04"/>
    <w:rsid w:val="0052639F"/>
    <w:rsid w:val="00526FCD"/>
    <w:rsid w:val="005275DE"/>
    <w:rsid w:val="005276C8"/>
    <w:rsid w:val="0053051B"/>
    <w:rsid w:val="005306F4"/>
    <w:rsid w:val="0053078C"/>
    <w:rsid w:val="005314BE"/>
    <w:rsid w:val="00534D66"/>
    <w:rsid w:val="005354A4"/>
    <w:rsid w:val="00536558"/>
    <w:rsid w:val="00536739"/>
    <w:rsid w:val="0053707E"/>
    <w:rsid w:val="0054129B"/>
    <w:rsid w:val="00541ED8"/>
    <w:rsid w:val="00542121"/>
    <w:rsid w:val="00543B6B"/>
    <w:rsid w:val="0054404C"/>
    <w:rsid w:val="0054618D"/>
    <w:rsid w:val="0054672D"/>
    <w:rsid w:val="0055304D"/>
    <w:rsid w:val="00553E47"/>
    <w:rsid w:val="00553E60"/>
    <w:rsid w:val="00554C79"/>
    <w:rsid w:val="00554D22"/>
    <w:rsid w:val="005550C7"/>
    <w:rsid w:val="0055526E"/>
    <w:rsid w:val="005601E2"/>
    <w:rsid w:val="00560ACC"/>
    <w:rsid w:val="0056154E"/>
    <w:rsid w:val="00562131"/>
    <w:rsid w:val="00562730"/>
    <w:rsid w:val="00562885"/>
    <w:rsid w:val="00562966"/>
    <w:rsid w:val="00562DC7"/>
    <w:rsid w:val="005637B4"/>
    <w:rsid w:val="0056408D"/>
    <w:rsid w:val="00564435"/>
    <w:rsid w:val="00564C8B"/>
    <w:rsid w:val="0056540D"/>
    <w:rsid w:val="00566DC2"/>
    <w:rsid w:val="005677D9"/>
    <w:rsid w:val="0056790C"/>
    <w:rsid w:val="00567C54"/>
    <w:rsid w:val="00570B8A"/>
    <w:rsid w:val="00572A6D"/>
    <w:rsid w:val="005747C7"/>
    <w:rsid w:val="0057546C"/>
    <w:rsid w:val="00575947"/>
    <w:rsid w:val="00577AC4"/>
    <w:rsid w:val="00580FB7"/>
    <w:rsid w:val="00581DA5"/>
    <w:rsid w:val="00582B5C"/>
    <w:rsid w:val="00582D78"/>
    <w:rsid w:val="00584526"/>
    <w:rsid w:val="00584D8F"/>
    <w:rsid w:val="005856A3"/>
    <w:rsid w:val="0058680C"/>
    <w:rsid w:val="005876BF"/>
    <w:rsid w:val="00587DAB"/>
    <w:rsid w:val="00590DC4"/>
    <w:rsid w:val="005917EA"/>
    <w:rsid w:val="00593BE7"/>
    <w:rsid w:val="0059456D"/>
    <w:rsid w:val="005953E9"/>
    <w:rsid w:val="00596E09"/>
    <w:rsid w:val="00597C84"/>
    <w:rsid w:val="005A0CBE"/>
    <w:rsid w:val="005A12CD"/>
    <w:rsid w:val="005A15D6"/>
    <w:rsid w:val="005A17E4"/>
    <w:rsid w:val="005A1C5D"/>
    <w:rsid w:val="005A24FD"/>
    <w:rsid w:val="005A27DD"/>
    <w:rsid w:val="005A3621"/>
    <w:rsid w:val="005A3CFE"/>
    <w:rsid w:val="005A40F5"/>
    <w:rsid w:val="005A420C"/>
    <w:rsid w:val="005A4D77"/>
    <w:rsid w:val="005A5582"/>
    <w:rsid w:val="005A716F"/>
    <w:rsid w:val="005B17EF"/>
    <w:rsid w:val="005B3CCB"/>
    <w:rsid w:val="005B3D04"/>
    <w:rsid w:val="005B3F32"/>
    <w:rsid w:val="005B4B4A"/>
    <w:rsid w:val="005B536A"/>
    <w:rsid w:val="005B54AE"/>
    <w:rsid w:val="005B628F"/>
    <w:rsid w:val="005B70F1"/>
    <w:rsid w:val="005B7B5C"/>
    <w:rsid w:val="005C0036"/>
    <w:rsid w:val="005C19C5"/>
    <w:rsid w:val="005C223B"/>
    <w:rsid w:val="005C247B"/>
    <w:rsid w:val="005C3171"/>
    <w:rsid w:val="005C3F15"/>
    <w:rsid w:val="005C42E0"/>
    <w:rsid w:val="005C456A"/>
    <w:rsid w:val="005C4683"/>
    <w:rsid w:val="005C4E86"/>
    <w:rsid w:val="005C577D"/>
    <w:rsid w:val="005C5817"/>
    <w:rsid w:val="005C5C8B"/>
    <w:rsid w:val="005C624C"/>
    <w:rsid w:val="005C64DD"/>
    <w:rsid w:val="005C6507"/>
    <w:rsid w:val="005C6678"/>
    <w:rsid w:val="005C7253"/>
    <w:rsid w:val="005C7619"/>
    <w:rsid w:val="005C7D0D"/>
    <w:rsid w:val="005D0281"/>
    <w:rsid w:val="005D087C"/>
    <w:rsid w:val="005D08F0"/>
    <w:rsid w:val="005D0E3D"/>
    <w:rsid w:val="005D13FE"/>
    <w:rsid w:val="005D1A23"/>
    <w:rsid w:val="005D1D16"/>
    <w:rsid w:val="005D1D74"/>
    <w:rsid w:val="005D20A3"/>
    <w:rsid w:val="005D20DD"/>
    <w:rsid w:val="005D3932"/>
    <w:rsid w:val="005D4102"/>
    <w:rsid w:val="005D6294"/>
    <w:rsid w:val="005E0942"/>
    <w:rsid w:val="005E119D"/>
    <w:rsid w:val="005E130A"/>
    <w:rsid w:val="005E1C97"/>
    <w:rsid w:val="005E1F8F"/>
    <w:rsid w:val="005E4E7C"/>
    <w:rsid w:val="005E4F16"/>
    <w:rsid w:val="005E4F20"/>
    <w:rsid w:val="005E5F7A"/>
    <w:rsid w:val="005E6630"/>
    <w:rsid w:val="005E6B13"/>
    <w:rsid w:val="005E78B0"/>
    <w:rsid w:val="005F0854"/>
    <w:rsid w:val="005F2241"/>
    <w:rsid w:val="005F2C62"/>
    <w:rsid w:val="005F3897"/>
    <w:rsid w:val="005F4C20"/>
    <w:rsid w:val="005F637B"/>
    <w:rsid w:val="005F7318"/>
    <w:rsid w:val="006006CC"/>
    <w:rsid w:val="006010E3"/>
    <w:rsid w:val="006016A0"/>
    <w:rsid w:val="00603642"/>
    <w:rsid w:val="0060391E"/>
    <w:rsid w:val="00605119"/>
    <w:rsid w:val="006059F6"/>
    <w:rsid w:val="00606A42"/>
    <w:rsid w:val="006100A7"/>
    <w:rsid w:val="006101F1"/>
    <w:rsid w:val="0061065A"/>
    <w:rsid w:val="00611AA8"/>
    <w:rsid w:val="00612BEB"/>
    <w:rsid w:val="00613AC3"/>
    <w:rsid w:val="006147EB"/>
    <w:rsid w:val="00615570"/>
    <w:rsid w:val="0062155C"/>
    <w:rsid w:val="006215A1"/>
    <w:rsid w:val="006227F5"/>
    <w:rsid w:val="00622B07"/>
    <w:rsid w:val="00622BF6"/>
    <w:rsid w:val="00623367"/>
    <w:rsid w:val="00623855"/>
    <w:rsid w:val="0062404A"/>
    <w:rsid w:val="00624F6D"/>
    <w:rsid w:val="00625A0C"/>
    <w:rsid w:val="00625B66"/>
    <w:rsid w:val="00626FB3"/>
    <w:rsid w:val="0062762C"/>
    <w:rsid w:val="006300FF"/>
    <w:rsid w:val="00630A40"/>
    <w:rsid w:val="00630D3E"/>
    <w:rsid w:val="00631194"/>
    <w:rsid w:val="0063129A"/>
    <w:rsid w:val="00631F20"/>
    <w:rsid w:val="006323B5"/>
    <w:rsid w:val="00633840"/>
    <w:rsid w:val="00636159"/>
    <w:rsid w:val="00636255"/>
    <w:rsid w:val="00642335"/>
    <w:rsid w:val="00642382"/>
    <w:rsid w:val="00643F90"/>
    <w:rsid w:val="0064637F"/>
    <w:rsid w:val="006509EB"/>
    <w:rsid w:val="006511A8"/>
    <w:rsid w:val="00652B07"/>
    <w:rsid w:val="00652CAD"/>
    <w:rsid w:val="0065321C"/>
    <w:rsid w:val="00653A71"/>
    <w:rsid w:val="0065401C"/>
    <w:rsid w:val="00654817"/>
    <w:rsid w:val="00654FB1"/>
    <w:rsid w:val="0065509B"/>
    <w:rsid w:val="00655164"/>
    <w:rsid w:val="0065521E"/>
    <w:rsid w:val="00655835"/>
    <w:rsid w:val="00655C9C"/>
    <w:rsid w:val="00655F62"/>
    <w:rsid w:val="00657670"/>
    <w:rsid w:val="00660EC9"/>
    <w:rsid w:val="00662970"/>
    <w:rsid w:val="00663412"/>
    <w:rsid w:val="006653ED"/>
    <w:rsid w:val="0066579A"/>
    <w:rsid w:val="006664FF"/>
    <w:rsid w:val="00666BD8"/>
    <w:rsid w:val="00667FB5"/>
    <w:rsid w:val="00670337"/>
    <w:rsid w:val="00671CD4"/>
    <w:rsid w:val="00672C00"/>
    <w:rsid w:val="00673E9D"/>
    <w:rsid w:val="00674B84"/>
    <w:rsid w:val="006757E3"/>
    <w:rsid w:val="00675A33"/>
    <w:rsid w:val="00675C2A"/>
    <w:rsid w:val="006767CC"/>
    <w:rsid w:val="0067757F"/>
    <w:rsid w:val="006804BD"/>
    <w:rsid w:val="00681294"/>
    <w:rsid w:val="00681AF6"/>
    <w:rsid w:val="006821CB"/>
    <w:rsid w:val="006824A8"/>
    <w:rsid w:val="00682F1A"/>
    <w:rsid w:val="00686E4C"/>
    <w:rsid w:val="006873A1"/>
    <w:rsid w:val="00691428"/>
    <w:rsid w:val="00693EEC"/>
    <w:rsid w:val="006955C4"/>
    <w:rsid w:val="00695C73"/>
    <w:rsid w:val="0069619A"/>
    <w:rsid w:val="0069670B"/>
    <w:rsid w:val="00696E18"/>
    <w:rsid w:val="006978CC"/>
    <w:rsid w:val="00697D50"/>
    <w:rsid w:val="006A0106"/>
    <w:rsid w:val="006A08DC"/>
    <w:rsid w:val="006A0F39"/>
    <w:rsid w:val="006A23F9"/>
    <w:rsid w:val="006A2E11"/>
    <w:rsid w:val="006A3184"/>
    <w:rsid w:val="006A5862"/>
    <w:rsid w:val="006A6340"/>
    <w:rsid w:val="006A6395"/>
    <w:rsid w:val="006A6D7B"/>
    <w:rsid w:val="006B01FF"/>
    <w:rsid w:val="006B2079"/>
    <w:rsid w:val="006B28F1"/>
    <w:rsid w:val="006B39F4"/>
    <w:rsid w:val="006B4297"/>
    <w:rsid w:val="006B4843"/>
    <w:rsid w:val="006B4FEB"/>
    <w:rsid w:val="006C0CFD"/>
    <w:rsid w:val="006C12AD"/>
    <w:rsid w:val="006C38B7"/>
    <w:rsid w:val="006C4063"/>
    <w:rsid w:val="006C450B"/>
    <w:rsid w:val="006C4AD9"/>
    <w:rsid w:val="006D09AC"/>
    <w:rsid w:val="006D0E24"/>
    <w:rsid w:val="006D3A4F"/>
    <w:rsid w:val="006D4922"/>
    <w:rsid w:val="006D4C69"/>
    <w:rsid w:val="006E2EFC"/>
    <w:rsid w:val="006E2F15"/>
    <w:rsid w:val="006E3B82"/>
    <w:rsid w:val="006E510A"/>
    <w:rsid w:val="006E5EEC"/>
    <w:rsid w:val="006E6E5C"/>
    <w:rsid w:val="006E7372"/>
    <w:rsid w:val="006F0733"/>
    <w:rsid w:val="006F131C"/>
    <w:rsid w:val="006F1808"/>
    <w:rsid w:val="006F1EB2"/>
    <w:rsid w:val="006F2F9C"/>
    <w:rsid w:val="006F32A2"/>
    <w:rsid w:val="006F3E98"/>
    <w:rsid w:val="006F438E"/>
    <w:rsid w:val="006F6B35"/>
    <w:rsid w:val="00700587"/>
    <w:rsid w:val="007006D2"/>
    <w:rsid w:val="00701E34"/>
    <w:rsid w:val="0070224F"/>
    <w:rsid w:val="00703C66"/>
    <w:rsid w:val="0070607F"/>
    <w:rsid w:val="00706896"/>
    <w:rsid w:val="00706BE9"/>
    <w:rsid w:val="0070727C"/>
    <w:rsid w:val="0071048B"/>
    <w:rsid w:val="00710CD5"/>
    <w:rsid w:val="007118F2"/>
    <w:rsid w:val="00711AAB"/>
    <w:rsid w:val="00712040"/>
    <w:rsid w:val="00712420"/>
    <w:rsid w:val="00713A4A"/>
    <w:rsid w:val="00713A75"/>
    <w:rsid w:val="00713C7D"/>
    <w:rsid w:val="00714F60"/>
    <w:rsid w:val="00721876"/>
    <w:rsid w:val="00722770"/>
    <w:rsid w:val="00722D30"/>
    <w:rsid w:val="00722FC8"/>
    <w:rsid w:val="007241F8"/>
    <w:rsid w:val="007253A9"/>
    <w:rsid w:val="00725B96"/>
    <w:rsid w:val="00725BDF"/>
    <w:rsid w:val="00730C41"/>
    <w:rsid w:val="007326CA"/>
    <w:rsid w:val="00733455"/>
    <w:rsid w:val="00733488"/>
    <w:rsid w:val="00734E16"/>
    <w:rsid w:val="007355F2"/>
    <w:rsid w:val="00735F4D"/>
    <w:rsid w:val="00737821"/>
    <w:rsid w:val="00737966"/>
    <w:rsid w:val="00740C4D"/>
    <w:rsid w:val="00740E47"/>
    <w:rsid w:val="007410EB"/>
    <w:rsid w:val="007412EC"/>
    <w:rsid w:val="007416F5"/>
    <w:rsid w:val="007443BC"/>
    <w:rsid w:val="00744822"/>
    <w:rsid w:val="007449AA"/>
    <w:rsid w:val="007456B4"/>
    <w:rsid w:val="00746249"/>
    <w:rsid w:val="0074695B"/>
    <w:rsid w:val="00746990"/>
    <w:rsid w:val="00751592"/>
    <w:rsid w:val="0075414B"/>
    <w:rsid w:val="00754F5F"/>
    <w:rsid w:val="00755497"/>
    <w:rsid w:val="00756A97"/>
    <w:rsid w:val="00757218"/>
    <w:rsid w:val="00757362"/>
    <w:rsid w:val="0075748A"/>
    <w:rsid w:val="0076183F"/>
    <w:rsid w:val="00761EE9"/>
    <w:rsid w:val="00770B18"/>
    <w:rsid w:val="00770B3F"/>
    <w:rsid w:val="00770EC3"/>
    <w:rsid w:val="007711D1"/>
    <w:rsid w:val="00771A91"/>
    <w:rsid w:val="00771EA6"/>
    <w:rsid w:val="00772D84"/>
    <w:rsid w:val="00773213"/>
    <w:rsid w:val="007752E7"/>
    <w:rsid w:val="00776237"/>
    <w:rsid w:val="007800E3"/>
    <w:rsid w:val="00780BBC"/>
    <w:rsid w:val="00781FA8"/>
    <w:rsid w:val="00782CF4"/>
    <w:rsid w:val="00785284"/>
    <w:rsid w:val="00790750"/>
    <w:rsid w:val="00790B94"/>
    <w:rsid w:val="00790D19"/>
    <w:rsid w:val="007916DF"/>
    <w:rsid w:val="0079430A"/>
    <w:rsid w:val="00794755"/>
    <w:rsid w:val="00794C8B"/>
    <w:rsid w:val="00794CFC"/>
    <w:rsid w:val="00795940"/>
    <w:rsid w:val="00796DFF"/>
    <w:rsid w:val="00797979"/>
    <w:rsid w:val="007A0A88"/>
    <w:rsid w:val="007A2406"/>
    <w:rsid w:val="007A346A"/>
    <w:rsid w:val="007A4905"/>
    <w:rsid w:val="007A5060"/>
    <w:rsid w:val="007A545B"/>
    <w:rsid w:val="007A54D2"/>
    <w:rsid w:val="007A5641"/>
    <w:rsid w:val="007A690D"/>
    <w:rsid w:val="007A7882"/>
    <w:rsid w:val="007B0B36"/>
    <w:rsid w:val="007B154D"/>
    <w:rsid w:val="007B196F"/>
    <w:rsid w:val="007B4975"/>
    <w:rsid w:val="007B5431"/>
    <w:rsid w:val="007B658F"/>
    <w:rsid w:val="007B69D6"/>
    <w:rsid w:val="007B6F03"/>
    <w:rsid w:val="007B73DF"/>
    <w:rsid w:val="007B775F"/>
    <w:rsid w:val="007C026F"/>
    <w:rsid w:val="007C0971"/>
    <w:rsid w:val="007C2A93"/>
    <w:rsid w:val="007C2D48"/>
    <w:rsid w:val="007C39F3"/>
    <w:rsid w:val="007C44C7"/>
    <w:rsid w:val="007C4AD7"/>
    <w:rsid w:val="007C5B89"/>
    <w:rsid w:val="007C7447"/>
    <w:rsid w:val="007C7D09"/>
    <w:rsid w:val="007D199D"/>
    <w:rsid w:val="007D1AD9"/>
    <w:rsid w:val="007D278C"/>
    <w:rsid w:val="007D33B4"/>
    <w:rsid w:val="007D340A"/>
    <w:rsid w:val="007D4529"/>
    <w:rsid w:val="007D477B"/>
    <w:rsid w:val="007D51A1"/>
    <w:rsid w:val="007D5A19"/>
    <w:rsid w:val="007E0948"/>
    <w:rsid w:val="007E159A"/>
    <w:rsid w:val="007E1F58"/>
    <w:rsid w:val="007E484E"/>
    <w:rsid w:val="007E4AEB"/>
    <w:rsid w:val="007E5456"/>
    <w:rsid w:val="007E5FBA"/>
    <w:rsid w:val="007E71BC"/>
    <w:rsid w:val="007F1055"/>
    <w:rsid w:val="007F1C50"/>
    <w:rsid w:val="007F2176"/>
    <w:rsid w:val="007F22F4"/>
    <w:rsid w:val="007F5318"/>
    <w:rsid w:val="00800FAC"/>
    <w:rsid w:val="0080197D"/>
    <w:rsid w:val="00802C53"/>
    <w:rsid w:val="00803F95"/>
    <w:rsid w:val="00804F7E"/>
    <w:rsid w:val="0080582A"/>
    <w:rsid w:val="00806508"/>
    <w:rsid w:val="00806573"/>
    <w:rsid w:val="00807153"/>
    <w:rsid w:val="008074D8"/>
    <w:rsid w:val="0081270A"/>
    <w:rsid w:val="00814484"/>
    <w:rsid w:val="00815428"/>
    <w:rsid w:val="008159D8"/>
    <w:rsid w:val="008160A1"/>
    <w:rsid w:val="00816290"/>
    <w:rsid w:val="00816569"/>
    <w:rsid w:val="00816AEB"/>
    <w:rsid w:val="00816CED"/>
    <w:rsid w:val="0082040C"/>
    <w:rsid w:val="00821685"/>
    <w:rsid w:val="00821837"/>
    <w:rsid w:val="0082217C"/>
    <w:rsid w:val="00824671"/>
    <w:rsid w:val="00824BCA"/>
    <w:rsid w:val="00825249"/>
    <w:rsid w:val="0082563E"/>
    <w:rsid w:val="00827742"/>
    <w:rsid w:val="00827C6C"/>
    <w:rsid w:val="00827FFC"/>
    <w:rsid w:val="00831A29"/>
    <w:rsid w:val="00832321"/>
    <w:rsid w:val="008325EC"/>
    <w:rsid w:val="00833E61"/>
    <w:rsid w:val="008346D6"/>
    <w:rsid w:val="00834DA8"/>
    <w:rsid w:val="00836E8C"/>
    <w:rsid w:val="00837571"/>
    <w:rsid w:val="00841340"/>
    <w:rsid w:val="00841E29"/>
    <w:rsid w:val="008420C6"/>
    <w:rsid w:val="00843310"/>
    <w:rsid w:val="00843613"/>
    <w:rsid w:val="00843D53"/>
    <w:rsid w:val="008453D5"/>
    <w:rsid w:val="008476B8"/>
    <w:rsid w:val="00851447"/>
    <w:rsid w:val="008523F6"/>
    <w:rsid w:val="00853ADF"/>
    <w:rsid w:val="00853DE6"/>
    <w:rsid w:val="0085451B"/>
    <w:rsid w:val="00854B76"/>
    <w:rsid w:val="008564F0"/>
    <w:rsid w:val="00857E84"/>
    <w:rsid w:val="0086186A"/>
    <w:rsid w:val="008618CA"/>
    <w:rsid w:val="00866221"/>
    <w:rsid w:val="00867D31"/>
    <w:rsid w:val="00870C0B"/>
    <w:rsid w:val="00871034"/>
    <w:rsid w:val="008717CD"/>
    <w:rsid w:val="00873293"/>
    <w:rsid w:val="00873E0D"/>
    <w:rsid w:val="00874278"/>
    <w:rsid w:val="0087438D"/>
    <w:rsid w:val="008744AB"/>
    <w:rsid w:val="00874ED9"/>
    <w:rsid w:val="008757EE"/>
    <w:rsid w:val="00875E95"/>
    <w:rsid w:val="00877813"/>
    <w:rsid w:val="00880F06"/>
    <w:rsid w:val="00881D8E"/>
    <w:rsid w:val="00881E4A"/>
    <w:rsid w:val="00882011"/>
    <w:rsid w:val="0088205B"/>
    <w:rsid w:val="00886733"/>
    <w:rsid w:val="008871D3"/>
    <w:rsid w:val="008879DF"/>
    <w:rsid w:val="00890A85"/>
    <w:rsid w:val="008914C8"/>
    <w:rsid w:val="00891737"/>
    <w:rsid w:val="00893781"/>
    <w:rsid w:val="00893990"/>
    <w:rsid w:val="00893B58"/>
    <w:rsid w:val="00894406"/>
    <w:rsid w:val="00894679"/>
    <w:rsid w:val="00895ADF"/>
    <w:rsid w:val="00895B84"/>
    <w:rsid w:val="00897E5E"/>
    <w:rsid w:val="008A0608"/>
    <w:rsid w:val="008A0D37"/>
    <w:rsid w:val="008A120E"/>
    <w:rsid w:val="008A20F8"/>
    <w:rsid w:val="008A26F2"/>
    <w:rsid w:val="008A469D"/>
    <w:rsid w:val="008A5FED"/>
    <w:rsid w:val="008A632B"/>
    <w:rsid w:val="008A6FAC"/>
    <w:rsid w:val="008A7F7A"/>
    <w:rsid w:val="008B0919"/>
    <w:rsid w:val="008B25FA"/>
    <w:rsid w:val="008B31D7"/>
    <w:rsid w:val="008B3684"/>
    <w:rsid w:val="008B4581"/>
    <w:rsid w:val="008B4886"/>
    <w:rsid w:val="008B71C1"/>
    <w:rsid w:val="008B727A"/>
    <w:rsid w:val="008C04C9"/>
    <w:rsid w:val="008C0811"/>
    <w:rsid w:val="008C08CC"/>
    <w:rsid w:val="008C0FED"/>
    <w:rsid w:val="008C199A"/>
    <w:rsid w:val="008C1F48"/>
    <w:rsid w:val="008C3092"/>
    <w:rsid w:val="008C4949"/>
    <w:rsid w:val="008C49EF"/>
    <w:rsid w:val="008C4A39"/>
    <w:rsid w:val="008C4D32"/>
    <w:rsid w:val="008C595A"/>
    <w:rsid w:val="008C6A1D"/>
    <w:rsid w:val="008C6B72"/>
    <w:rsid w:val="008C6BBE"/>
    <w:rsid w:val="008C7588"/>
    <w:rsid w:val="008C7A8E"/>
    <w:rsid w:val="008D2A84"/>
    <w:rsid w:val="008D2B96"/>
    <w:rsid w:val="008D2C57"/>
    <w:rsid w:val="008D33AB"/>
    <w:rsid w:val="008D34AD"/>
    <w:rsid w:val="008D36EB"/>
    <w:rsid w:val="008D3726"/>
    <w:rsid w:val="008D5440"/>
    <w:rsid w:val="008D59AC"/>
    <w:rsid w:val="008D6A38"/>
    <w:rsid w:val="008D6CCE"/>
    <w:rsid w:val="008D76AC"/>
    <w:rsid w:val="008E20BB"/>
    <w:rsid w:val="008E245B"/>
    <w:rsid w:val="008E38E6"/>
    <w:rsid w:val="008E49B3"/>
    <w:rsid w:val="008E645F"/>
    <w:rsid w:val="008F01B5"/>
    <w:rsid w:val="008F0C38"/>
    <w:rsid w:val="008F1511"/>
    <w:rsid w:val="008F28B5"/>
    <w:rsid w:val="008F3153"/>
    <w:rsid w:val="008F3434"/>
    <w:rsid w:val="008F5F3A"/>
    <w:rsid w:val="009000BB"/>
    <w:rsid w:val="00900B03"/>
    <w:rsid w:val="00900BAF"/>
    <w:rsid w:val="0090101C"/>
    <w:rsid w:val="00904F19"/>
    <w:rsid w:val="00905274"/>
    <w:rsid w:val="00905AC9"/>
    <w:rsid w:val="009108F5"/>
    <w:rsid w:val="00911E01"/>
    <w:rsid w:val="00912878"/>
    <w:rsid w:val="0091368D"/>
    <w:rsid w:val="0091400E"/>
    <w:rsid w:val="00914973"/>
    <w:rsid w:val="00914CC4"/>
    <w:rsid w:val="00914DC9"/>
    <w:rsid w:val="00915373"/>
    <w:rsid w:val="009157EF"/>
    <w:rsid w:val="00915B52"/>
    <w:rsid w:val="00915DB3"/>
    <w:rsid w:val="00916E6C"/>
    <w:rsid w:val="009203AD"/>
    <w:rsid w:val="00920647"/>
    <w:rsid w:val="009212C3"/>
    <w:rsid w:val="009215FF"/>
    <w:rsid w:val="009224F5"/>
    <w:rsid w:val="00922FF6"/>
    <w:rsid w:val="00923746"/>
    <w:rsid w:val="00924412"/>
    <w:rsid w:val="0092574C"/>
    <w:rsid w:val="00926C5A"/>
    <w:rsid w:val="00926DF2"/>
    <w:rsid w:val="00931168"/>
    <w:rsid w:val="00932B1B"/>
    <w:rsid w:val="009336C1"/>
    <w:rsid w:val="0093518B"/>
    <w:rsid w:val="009379F2"/>
    <w:rsid w:val="009401A5"/>
    <w:rsid w:val="00941808"/>
    <w:rsid w:val="009423FA"/>
    <w:rsid w:val="00942951"/>
    <w:rsid w:val="009436DE"/>
    <w:rsid w:val="00943A79"/>
    <w:rsid w:val="009456C4"/>
    <w:rsid w:val="009457DF"/>
    <w:rsid w:val="00946FC8"/>
    <w:rsid w:val="00947D52"/>
    <w:rsid w:val="0095035C"/>
    <w:rsid w:val="00950536"/>
    <w:rsid w:val="00950D27"/>
    <w:rsid w:val="009529F5"/>
    <w:rsid w:val="0095393D"/>
    <w:rsid w:val="009546F9"/>
    <w:rsid w:val="00954ED3"/>
    <w:rsid w:val="009553B1"/>
    <w:rsid w:val="00957ED6"/>
    <w:rsid w:val="009600C9"/>
    <w:rsid w:val="0096018C"/>
    <w:rsid w:val="00964723"/>
    <w:rsid w:val="00964A28"/>
    <w:rsid w:val="00966C22"/>
    <w:rsid w:val="00966E74"/>
    <w:rsid w:val="009678BF"/>
    <w:rsid w:val="00970812"/>
    <w:rsid w:val="00970E49"/>
    <w:rsid w:val="00971558"/>
    <w:rsid w:val="0097260E"/>
    <w:rsid w:val="00972629"/>
    <w:rsid w:val="00972AC6"/>
    <w:rsid w:val="009736D5"/>
    <w:rsid w:val="00973D33"/>
    <w:rsid w:val="00975220"/>
    <w:rsid w:val="009761D1"/>
    <w:rsid w:val="009769E9"/>
    <w:rsid w:val="00977491"/>
    <w:rsid w:val="009776A7"/>
    <w:rsid w:val="00980694"/>
    <w:rsid w:val="009819CE"/>
    <w:rsid w:val="00983851"/>
    <w:rsid w:val="009841B8"/>
    <w:rsid w:val="009849C8"/>
    <w:rsid w:val="009868C0"/>
    <w:rsid w:val="0098783C"/>
    <w:rsid w:val="00987FF8"/>
    <w:rsid w:val="009901D1"/>
    <w:rsid w:val="0099083B"/>
    <w:rsid w:val="00991961"/>
    <w:rsid w:val="00993D40"/>
    <w:rsid w:val="00993D7F"/>
    <w:rsid w:val="009959C9"/>
    <w:rsid w:val="00995BD7"/>
    <w:rsid w:val="009961F3"/>
    <w:rsid w:val="0099683D"/>
    <w:rsid w:val="00996EE5"/>
    <w:rsid w:val="0099772C"/>
    <w:rsid w:val="009A42BA"/>
    <w:rsid w:val="009A49ED"/>
    <w:rsid w:val="009A50E7"/>
    <w:rsid w:val="009A72AC"/>
    <w:rsid w:val="009A7E6D"/>
    <w:rsid w:val="009B003E"/>
    <w:rsid w:val="009B24FC"/>
    <w:rsid w:val="009B2BCF"/>
    <w:rsid w:val="009B2EB9"/>
    <w:rsid w:val="009B398F"/>
    <w:rsid w:val="009B4074"/>
    <w:rsid w:val="009B42BE"/>
    <w:rsid w:val="009B5959"/>
    <w:rsid w:val="009B6212"/>
    <w:rsid w:val="009B631F"/>
    <w:rsid w:val="009B7745"/>
    <w:rsid w:val="009C06A4"/>
    <w:rsid w:val="009C138F"/>
    <w:rsid w:val="009C30FD"/>
    <w:rsid w:val="009C63B1"/>
    <w:rsid w:val="009C7566"/>
    <w:rsid w:val="009D0034"/>
    <w:rsid w:val="009D033E"/>
    <w:rsid w:val="009D0456"/>
    <w:rsid w:val="009D06D7"/>
    <w:rsid w:val="009D167C"/>
    <w:rsid w:val="009D1A7D"/>
    <w:rsid w:val="009D222E"/>
    <w:rsid w:val="009D2789"/>
    <w:rsid w:val="009E0B46"/>
    <w:rsid w:val="009E10F1"/>
    <w:rsid w:val="009E248E"/>
    <w:rsid w:val="009E2728"/>
    <w:rsid w:val="009E295E"/>
    <w:rsid w:val="009E3018"/>
    <w:rsid w:val="009E3D68"/>
    <w:rsid w:val="009E5825"/>
    <w:rsid w:val="009E621E"/>
    <w:rsid w:val="009E7718"/>
    <w:rsid w:val="009F1808"/>
    <w:rsid w:val="009F1DF6"/>
    <w:rsid w:val="009F288E"/>
    <w:rsid w:val="009F4CD1"/>
    <w:rsid w:val="009F73DB"/>
    <w:rsid w:val="009F7A69"/>
    <w:rsid w:val="009F7DE7"/>
    <w:rsid w:val="00A00AFC"/>
    <w:rsid w:val="00A01232"/>
    <w:rsid w:val="00A01DFB"/>
    <w:rsid w:val="00A02262"/>
    <w:rsid w:val="00A02725"/>
    <w:rsid w:val="00A03AA1"/>
    <w:rsid w:val="00A03FE1"/>
    <w:rsid w:val="00A0436E"/>
    <w:rsid w:val="00A04996"/>
    <w:rsid w:val="00A04B12"/>
    <w:rsid w:val="00A05042"/>
    <w:rsid w:val="00A05737"/>
    <w:rsid w:val="00A07D96"/>
    <w:rsid w:val="00A1088A"/>
    <w:rsid w:val="00A10F5B"/>
    <w:rsid w:val="00A12489"/>
    <w:rsid w:val="00A126BC"/>
    <w:rsid w:val="00A128D3"/>
    <w:rsid w:val="00A16998"/>
    <w:rsid w:val="00A16EA8"/>
    <w:rsid w:val="00A16F23"/>
    <w:rsid w:val="00A16F6F"/>
    <w:rsid w:val="00A1794C"/>
    <w:rsid w:val="00A20E35"/>
    <w:rsid w:val="00A237BA"/>
    <w:rsid w:val="00A24D82"/>
    <w:rsid w:val="00A25A1E"/>
    <w:rsid w:val="00A27A1E"/>
    <w:rsid w:val="00A3146B"/>
    <w:rsid w:val="00A31B20"/>
    <w:rsid w:val="00A31CFE"/>
    <w:rsid w:val="00A32B73"/>
    <w:rsid w:val="00A32ED1"/>
    <w:rsid w:val="00A33450"/>
    <w:rsid w:val="00A33946"/>
    <w:rsid w:val="00A352FE"/>
    <w:rsid w:val="00A356AE"/>
    <w:rsid w:val="00A3581C"/>
    <w:rsid w:val="00A36619"/>
    <w:rsid w:val="00A36A85"/>
    <w:rsid w:val="00A3736B"/>
    <w:rsid w:val="00A37775"/>
    <w:rsid w:val="00A377A0"/>
    <w:rsid w:val="00A40825"/>
    <w:rsid w:val="00A41A06"/>
    <w:rsid w:val="00A41B02"/>
    <w:rsid w:val="00A42B48"/>
    <w:rsid w:val="00A441AC"/>
    <w:rsid w:val="00A4469A"/>
    <w:rsid w:val="00A46A52"/>
    <w:rsid w:val="00A50325"/>
    <w:rsid w:val="00A507E0"/>
    <w:rsid w:val="00A50CA8"/>
    <w:rsid w:val="00A5118E"/>
    <w:rsid w:val="00A54DCC"/>
    <w:rsid w:val="00A56101"/>
    <w:rsid w:val="00A568C1"/>
    <w:rsid w:val="00A56DDD"/>
    <w:rsid w:val="00A57863"/>
    <w:rsid w:val="00A60484"/>
    <w:rsid w:val="00A61AF9"/>
    <w:rsid w:val="00A62182"/>
    <w:rsid w:val="00A6487E"/>
    <w:rsid w:val="00A65FD0"/>
    <w:rsid w:val="00A669D0"/>
    <w:rsid w:val="00A70B9C"/>
    <w:rsid w:val="00A70EC0"/>
    <w:rsid w:val="00A71A7E"/>
    <w:rsid w:val="00A71BFD"/>
    <w:rsid w:val="00A71C0F"/>
    <w:rsid w:val="00A72A85"/>
    <w:rsid w:val="00A72D6A"/>
    <w:rsid w:val="00A7335E"/>
    <w:rsid w:val="00A736E4"/>
    <w:rsid w:val="00A76764"/>
    <w:rsid w:val="00A76F0C"/>
    <w:rsid w:val="00A76F4A"/>
    <w:rsid w:val="00A80B1E"/>
    <w:rsid w:val="00A814CD"/>
    <w:rsid w:val="00A82005"/>
    <w:rsid w:val="00A83114"/>
    <w:rsid w:val="00A837EE"/>
    <w:rsid w:val="00A846D2"/>
    <w:rsid w:val="00A84909"/>
    <w:rsid w:val="00A86142"/>
    <w:rsid w:val="00A87323"/>
    <w:rsid w:val="00A878CB"/>
    <w:rsid w:val="00A90807"/>
    <w:rsid w:val="00A92498"/>
    <w:rsid w:val="00A92BFF"/>
    <w:rsid w:val="00A92D54"/>
    <w:rsid w:val="00A92F34"/>
    <w:rsid w:val="00A93054"/>
    <w:rsid w:val="00A93F36"/>
    <w:rsid w:val="00A9513A"/>
    <w:rsid w:val="00A95F22"/>
    <w:rsid w:val="00A96DC2"/>
    <w:rsid w:val="00A97143"/>
    <w:rsid w:val="00A97A3E"/>
    <w:rsid w:val="00A97A8A"/>
    <w:rsid w:val="00A97D76"/>
    <w:rsid w:val="00AA45BD"/>
    <w:rsid w:val="00AA4840"/>
    <w:rsid w:val="00AA4AE3"/>
    <w:rsid w:val="00AA5E76"/>
    <w:rsid w:val="00AA6DCB"/>
    <w:rsid w:val="00AA77A0"/>
    <w:rsid w:val="00AB03BB"/>
    <w:rsid w:val="00AB0B15"/>
    <w:rsid w:val="00AB0EB4"/>
    <w:rsid w:val="00AB3559"/>
    <w:rsid w:val="00AB40A6"/>
    <w:rsid w:val="00AB45D6"/>
    <w:rsid w:val="00AB50F7"/>
    <w:rsid w:val="00AB69EF"/>
    <w:rsid w:val="00AB6B53"/>
    <w:rsid w:val="00AB760E"/>
    <w:rsid w:val="00AC3B09"/>
    <w:rsid w:val="00AC6721"/>
    <w:rsid w:val="00AC6779"/>
    <w:rsid w:val="00AD02C7"/>
    <w:rsid w:val="00AD1C5E"/>
    <w:rsid w:val="00AD237A"/>
    <w:rsid w:val="00AD2581"/>
    <w:rsid w:val="00AD4153"/>
    <w:rsid w:val="00AD445E"/>
    <w:rsid w:val="00AD4752"/>
    <w:rsid w:val="00AD4B08"/>
    <w:rsid w:val="00AD5E2D"/>
    <w:rsid w:val="00AD61C2"/>
    <w:rsid w:val="00AD64CB"/>
    <w:rsid w:val="00AE00B6"/>
    <w:rsid w:val="00AE2C6D"/>
    <w:rsid w:val="00AE3EE3"/>
    <w:rsid w:val="00AE5AF8"/>
    <w:rsid w:val="00AE64D2"/>
    <w:rsid w:val="00AE65F1"/>
    <w:rsid w:val="00AE6F60"/>
    <w:rsid w:val="00AE75E5"/>
    <w:rsid w:val="00AF104F"/>
    <w:rsid w:val="00AF10E4"/>
    <w:rsid w:val="00AF119C"/>
    <w:rsid w:val="00AF1A40"/>
    <w:rsid w:val="00AF41D3"/>
    <w:rsid w:val="00AF582A"/>
    <w:rsid w:val="00AF633E"/>
    <w:rsid w:val="00AF6EE4"/>
    <w:rsid w:val="00AF70FE"/>
    <w:rsid w:val="00AF77B4"/>
    <w:rsid w:val="00AF7DA1"/>
    <w:rsid w:val="00AF7E0F"/>
    <w:rsid w:val="00B00B19"/>
    <w:rsid w:val="00B0106A"/>
    <w:rsid w:val="00B01986"/>
    <w:rsid w:val="00B01CDF"/>
    <w:rsid w:val="00B022AA"/>
    <w:rsid w:val="00B03CA8"/>
    <w:rsid w:val="00B04EC3"/>
    <w:rsid w:val="00B0656D"/>
    <w:rsid w:val="00B07508"/>
    <w:rsid w:val="00B076A6"/>
    <w:rsid w:val="00B10150"/>
    <w:rsid w:val="00B1135B"/>
    <w:rsid w:val="00B12278"/>
    <w:rsid w:val="00B14251"/>
    <w:rsid w:val="00B1491F"/>
    <w:rsid w:val="00B177A7"/>
    <w:rsid w:val="00B17E07"/>
    <w:rsid w:val="00B2239C"/>
    <w:rsid w:val="00B23D59"/>
    <w:rsid w:val="00B25EAE"/>
    <w:rsid w:val="00B27C19"/>
    <w:rsid w:val="00B30ABC"/>
    <w:rsid w:val="00B31663"/>
    <w:rsid w:val="00B319EC"/>
    <w:rsid w:val="00B324AE"/>
    <w:rsid w:val="00B32970"/>
    <w:rsid w:val="00B33753"/>
    <w:rsid w:val="00B337E0"/>
    <w:rsid w:val="00B33BB3"/>
    <w:rsid w:val="00B3506B"/>
    <w:rsid w:val="00B352EB"/>
    <w:rsid w:val="00B35DC7"/>
    <w:rsid w:val="00B36A53"/>
    <w:rsid w:val="00B36DF5"/>
    <w:rsid w:val="00B40379"/>
    <w:rsid w:val="00B4298C"/>
    <w:rsid w:val="00B431CA"/>
    <w:rsid w:val="00B431CF"/>
    <w:rsid w:val="00B437B7"/>
    <w:rsid w:val="00B446BA"/>
    <w:rsid w:val="00B45A75"/>
    <w:rsid w:val="00B47294"/>
    <w:rsid w:val="00B47853"/>
    <w:rsid w:val="00B478CF"/>
    <w:rsid w:val="00B47BC0"/>
    <w:rsid w:val="00B51B05"/>
    <w:rsid w:val="00B532A3"/>
    <w:rsid w:val="00B53C5E"/>
    <w:rsid w:val="00B54521"/>
    <w:rsid w:val="00B5486B"/>
    <w:rsid w:val="00B54C95"/>
    <w:rsid w:val="00B56BD0"/>
    <w:rsid w:val="00B57667"/>
    <w:rsid w:val="00B577E9"/>
    <w:rsid w:val="00B6133A"/>
    <w:rsid w:val="00B61BCB"/>
    <w:rsid w:val="00B61F8F"/>
    <w:rsid w:val="00B626B2"/>
    <w:rsid w:val="00B641F4"/>
    <w:rsid w:val="00B64EB6"/>
    <w:rsid w:val="00B67838"/>
    <w:rsid w:val="00B67F9F"/>
    <w:rsid w:val="00B70645"/>
    <w:rsid w:val="00B725BD"/>
    <w:rsid w:val="00B72944"/>
    <w:rsid w:val="00B73AED"/>
    <w:rsid w:val="00B75559"/>
    <w:rsid w:val="00B75C8F"/>
    <w:rsid w:val="00B768DC"/>
    <w:rsid w:val="00B77392"/>
    <w:rsid w:val="00B818A9"/>
    <w:rsid w:val="00B82925"/>
    <w:rsid w:val="00B85339"/>
    <w:rsid w:val="00B855F5"/>
    <w:rsid w:val="00B8596B"/>
    <w:rsid w:val="00B85B34"/>
    <w:rsid w:val="00B86DBB"/>
    <w:rsid w:val="00B86F0E"/>
    <w:rsid w:val="00B879FE"/>
    <w:rsid w:val="00B87C18"/>
    <w:rsid w:val="00B9074D"/>
    <w:rsid w:val="00B90947"/>
    <w:rsid w:val="00B90B40"/>
    <w:rsid w:val="00B90CBA"/>
    <w:rsid w:val="00B922C8"/>
    <w:rsid w:val="00B92686"/>
    <w:rsid w:val="00B9272E"/>
    <w:rsid w:val="00B92A83"/>
    <w:rsid w:val="00B92CBB"/>
    <w:rsid w:val="00B948F2"/>
    <w:rsid w:val="00B95F5D"/>
    <w:rsid w:val="00B9740F"/>
    <w:rsid w:val="00BA0417"/>
    <w:rsid w:val="00BA0508"/>
    <w:rsid w:val="00BA07F7"/>
    <w:rsid w:val="00BA4342"/>
    <w:rsid w:val="00BA5489"/>
    <w:rsid w:val="00BA75D4"/>
    <w:rsid w:val="00BA7D42"/>
    <w:rsid w:val="00BB06D8"/>
    <w:rsid w:val="00BB1EE4"/>
    <w:rsid w:val="00BB20B3"/>
    <w:rsid w:val="00BB3967"/>
    <w:rsid w:val="00BB5889"/>
    <w:rsid w:val="00BB70DE"/>
    <w:rsid w:val="00BB7206"/>
    <w:rsid w:val="00BC0E97"/>
    <w:rsid w:val="00BC4ED3"/>
    <w:rsid w:val="00BC5495"/>
    <w:rsid w:val="00BD2782"/>
    <w:rsid w:val="00BD449E"/>
    <w:rsid w:val="00BD46B3"/>
    <w:rsid w:val="00BD49FE"/>
    <w:rsid w:val="00BD4CA1"/>
    <w:rsid w:val="00BD52D8"/>
    <w:rsid w:val="00BE0789"/>
    <w:rsid w:val="00BE17D1"/>
    <w:rsid w:val="00BE20BB"/>
    <w:rsid w:val="00BE2287"/>
    <w:rsid w:val="00BE277C"/>
    <w:rsid w:val="00BE2C5C"/>
    <w:rsid w:val="00BE4B2B"/>
    <w:rsid w:val="00BE54C4"/>
    <w:rsid w:val="00BE5D9C"/>
    <w:rsid w:val="00BE71AB"/>
    <w:rsid w:val="00BE78BE"/>
    <w:rsid w:val="00BF01CF"/>
    <w:rsid w:val="00BF043A"/>
    <w:rsid w:val="00BF1133"/>
    <w:rsid w:val="00BF3B54"/>
    <w:rsid w:val="00BF48E5"/>
    <w:rsid w:val="00BF5D45"/>
    <w:rsid w:val="00BF6396"/>
    <w:rsid w:val="00BF67BC"/>
    <w:rsid w:val="00BF6AC1"/>
    <w:rsid w:val="00BF7CD3"/>
    <w:rsid w:val="00C001B9"/>
    <w:rsid w:val="00C001F3"/>
    <w:rsid w:val="00C0028D"/>
    <w:rsid w:val="00C017F1"/>
    <w:rsid w:val="00C01A31"/>
    <w:rsid w:val="00C05549"/>
    <w:rsid w:val="00C06D29"/>
    <w:rsid w:val="00C104B8"/>
    <w:rsid w:val="00C11132"/>
    <w:rsid w:val="00C11C27"/>
    <w:rsid w:val="00C14A3F"/>
    <w:rsid w:val="00C14D3D"/>
    <w:rsid w:val="00C15AB7"/>
    <w:rsid w:val="00C1636B"/>
    <w:rsid w:val="00C16A8D"/>
    <w:rsid w:val="00C17213"/>
    <w:rsid w:val="00C2014A"/>
    <w:rsid w:val="00C202FC"/>
    <w:rsid w:val="00C207C2"/>
    <w:rsid w:val="00C2303F"/>
    <w:rsid w:val="00C239C4"/>
    <w:rsid w:val="00C24408"/>
    <w:rsid w:val="00C261DD"/>
    <w:rsid w:val="00C26B52"/>
    <w:rsid w:val="00C27B87"/>
    <w:rsid w:val="00C27F08"/>
    <w:rsid w:val="00C30074"/>
    <w:rsid w:val="00C304C8"/>
    <w:rsid w:val="00C30699"/>
    <w:rsid w:val="00C31B6E"/>
    <w:rsid w:val="00C32714"/>
    <w:rsid w:val="00C32F50"/>
    <w:rsid w:val="00C34BD4"/>
    <w:rsid w:val="00C34E68"/>
    <w:rsid w:val="00C35553"/>
    <w:rsid w:val="00C35E54"/>
    <w:rsid w:val="00C35E7A"/>
    <w:rsid w:val="00C362FA"/>
    <w:rsid w:val="00C37A0E"/>
    <w:rsid w:val="00C37AAB"/>
    <w:rsid w:val="00C40ABD"/>
    <w:rsid w:val="00C40B1A"/>
    <w:rsid w:val="00C40D95"/>
    <w:rsid w:val="00C423B2"/>
    <w:rsid w:val="00C42556"/>
    <w:rsid w:val="00C42788"/>
    <w:rsid w:val="00C44B9D"/>
    <w:rsid w:val="00C45122"/>
    <w:rsid w:val="00C46E8A"/>
    <w:rsid w:val="00C47257"/>
    <w:rsid w:val="00C47614"/>
    <w:rsid w:val="00C5254A"/>
    <w:rsid w:val="00C52F40"/>
    <w:rsid w:val="00C531CC"/>
    <w:rsid w:val="00C534F2"/>
    <w:rsid w:val="00C53916"/>
    <w:rsid w:val="00C55E93"/>
    <w:rsid w:val="00C56171"/>
    <w:rsid w:val="00C60283"/>
    <w:rsid w:val="00C60D2D"/>
    <w:rsid w:val="00C61568"/>
    <w:rsid w:val="00C61ABD"/>
    <w:rsid w:val="00C62FDA"/>
    <w:rsid w:val="00C6345C"/>
    <w:rsid w:val="00C64540"/>
    <w:rsid w:val="00C647D6"/>
    <w:rsid w:val="00C66E8E"/>
    <w:rsid w:val="00C70327"/>
    <w:rsid w:val="00C7043A"/>
    <w:rsid w:val="00C70A77"/>
    <w:rsid w:val="00C70DF2"/>
    <w:rsid w:val="00C70F85"/>
    <w:rsid w:val="00C7174C"/>
    <w:rsid w:val="00C7179A"/>
    <w:rsid w:val="00C71ECB"/>
    <w:rsid w:val="00C7467A"/>
    <w:rsid w:val="00C7579E"/>
    <w:rsid w:val="00C7733D"/>
    <w:rsid w:val="00C77D1F"/>
    <w:rsid w:val="00C80DD7"/>
    <w:rsid w:val="00C812A3"/>
    <w:rsid w:val="00C8145A"/>
    <w:rsid w:val="00C820CA"/>
    <w:rsid w:val="00C8215A"/>
    <w:rsid w:val="00C8376D"/>
    <w:rsid w:val="00C839A6"/>
    <w:rsid w:val="00C83EB3"/>
    <w:rsid w:val="00C83F41"/>
    <w:rsid w:val="00C85DA0"/>
    <w:rsid w:val="00C860DF"/>
    <w:rsid w:val="00C86918"/>
    <w:rsid w:val="00C86B0D"/>
    <w:rsid w:val="00C86B8B"/>
    <w:rsid w:val="00C9137B"/>
    <w:rsid w:val="00C91519"/>
    <w:rsid w:val="00C9168C"/>
    <w:rsid w:val="00C916EA"/>
    <w:rsid w:val="00C91FD9"/>
    <w:rsid w:val="00C92117"/>
    <w:rsid w:val="00C926C8"/>
    <w:rsid w:val="00C9295C"/>
    <w:rsid w:val="00C93B97"/>
    <w:rsid w:val="00C951AA"/>
    <w:rsid w:val="00C959C9"/>
    <w:rsid w:val="00C95DD0"/>
    <w:rsid w:val="00C95E22"/>
    <w:rsid w:val="00CA0167"/>
    <w:rsid w:val="00CA070E"/>
    <w:rsid w:val="00CA24EC"/>
    <w:rsid w:val="00CA2563"/>
    <w:rsid w:val="00CA3991"/>
    <w:rsid w:val="00CA44D1"/>
    <w:rsid w:val="00CA4838"/>
    <w:rsid w:val="00CA62BB"/>
    <w:rsid w:val="00CB1747"/>
    <w:rsid w:val="00CB1AAC"/>
    <w:rsid w:val="00CB478C"/>
    <w:rsid w:val="00CB4C21"/>
    <w:rsid w:val="00CB5D14"/>
    <w:rsid w:val="00CB68F2"/>
    <w:rsid w:val="00CB7927"/>
    <w:rsid w:val="00CC037B"/>
    <w:rsid w:val="00CC078D"/>
    <w:rsid w:val="00CC092E"/>
    <w:rsid w:val="00CC21D7"/>
    <w:rsid w:val="00CC2313"/>
    <w:rsid w:val="00CC4FD6"/>
    <w:rsid w:val="00CC5086"/>
    <w:rsid w:val="00CC6115"/>
    <w:rsid w:val="00CC6538"/>
    <w:rsid w:val="00CC72FD"/>
    <w:rsid w:val="00CC76A4"/>
    <w:rsid w:val="00CC78CC"/>
    <w:rsid w:val="00CC7C75"/>
    <w:rsid w:val="00CD174B"/>
    <w:rsid w:val="00CD1F3C"/>
    <w:rsid w:val="00CD2E92"/>
    <w:rsid w:val="00CD3D8A"/>
    <w:rsid w:val="00CD419D"/>
    <w:rsid w:val="00CD4284"/>
    <w:rsid w:val="00CD5CAD"/>
    <w:rsid w:val="00CD64CE"/>
    <w:rsid w:val="00CD65D6"/>
    <w:rsid w:val="00CD66E0"/>
    <w:rsid w:val="00CD6DF4"/>
    <w:rsid w:val="00CD7345"/>
    <w:rsid w:val="00CE0276"/>
    <w:rsid w:val="00CE071C"/>
    <w:rsid w:val="00CE1991"/>
    <w:rsid w:val="00CE29C3"/>
    <w:rsid w:val="00CE45B0"/>
    <w:rsid w:val="00CE5B1D"/>
    <w:rsid w:val="00CE6D72"/>
    <w:rsid w:val="00CE6F11"/>
    <w:rsid w:val="00CE741E"/>
    <w:rsid w:val="00CE75EE"/>
    <w:rsid w:val="00CF05BB"/>
    <w:rsid w:val="00CF135B"/>
    <w:rsid w:val="00CF19CA"/>
    <w:rsid w:val="00CF2198"/>
    <w:rsid w:val="00CF4DCA"/>
    <w:rsid w:val="00CF5FE2"/>
    <w:rsid w:val="00CF6F6C"/>
    <w:rsid w:val="00CF7CB9"/>
    <w:rsid w:val="00CF7FD0"/>
    <w:rsid w:val="00D00A83"/>
    <w:rsid w:val="00D0122E"/>
    <w:rsid w:val="00D01F71"/>
    <w:rsid w:val="00D03A2B"/>
    <w:rsid w:val="00D04E2C"/>
    <w:rsid w:val="00D0532C"/>
    <w:rsid w:val="00D056BB"/>
    <w:rsid w:val="00D062B2"/>
    <w:rsid w:val="00D0689F"/>
    <w:rsid w:val="00D100A7"/>
    <w:rsid w:val="00D106E2"/>
    <w:rsid w:val="00D10CE3"/>
    <w:rsid w:val="00D12BD7"/>
    <w:rsid w:val="00D13C70"/>
    <w:rsid w:val="00D13CFA"/>
    <w:rsid w:val="00D14F4A"/>
    <w:rsid w:val="00D170E1"/>
    <w:rsid w:val="00D208A4"/>
    <w:rsid w:val="00D21C30"/>
    <w:rsid w:val="00D24C9A"/>
    <w:rsid w:val="00D272B8"/>
    <w:rsid w:val="00D321EF"/>
    <w:rsid w:val="00D327C1"/>
    <w:rsid w:val="00D33206"/>
    <w:rsid w:val="00D33F42"/>
    <w:rsid w:val="00D35A45"/>
    <w:rsid w:val="00D35AAB"/>
    <w:rsid w:val="00D37CB6"/>
    <w:rsid w:val="00D40C13"/>
    <w:rsid w:val="00D41E36"/>
    <w:rsid w:val="00D43CAF"/>
    <w:rsid w:val="00D43E92"/>
    <w:rsid w:val="00D442F2"/>
    <w:rsid w:val="00D45911"/>
    <w:rsid w:val="00D45AC1"/>
    <w:rsid w:val="00D46AF1"/>
    <w:rsid w:val="00D47586"/>
    <w:rsid w:val="00D4758A"/>
    <w:rsid w:val="00D479DD"/>
    <w:rsid w:val="00D50540"/>
    <w:rsid w:val="00D50781"/>
    <w:rsid w:val="00D50A46"/>
    <w:rsid w:val="00D53EED"/>
    <w:rsid w:val="00D54C22"/>
    <w:rsid w:val="00D553ED"/>
    <w:rsid w:val="00D55EF7"/>
    <w:rsid w:val="00D5622E"/>
    <w:rsid w:val="00D5786E"/>
    <w:rsid w:val="00D5790F"/>
    <w:rsid w:val="00D57D31"/>
    <w:rsid w:val="00D61BD4"/>
    <w:rsid w:val="00D6238A"/>
    <w:rsid w:val="00D64BDE"/>
    <w:rsid w:val="00D653FE"/>
    <w:rsid w:val="00D656B1"/>
    <w:rsid w:val="00D659C7"/>
    <w:rsid w:val="00D65F66"/>
    <w:rsid w:val="00D66237"/>
    <w:rsid w:val="00D66ABD"/>
    <w:rsid w:val="00D67936"/>
    <w:rsid w:val="00D7021B"/>
    <w:rsid w:val="00D712E0"/>
    <w:rsid w:val="00D714D0"/>
    <w:rsid w:val="00D73A62"/>
    <w:rsid w:val="00D7427C"/>
    <w:rsid w:val="00D76F2A"/>
    <w:rsid w:val="00D82914"/>
    <w:rsid w:val="00D82AFA"/>
    <w:rsid w:val="00D8378D"/>
    <w:rsid w:val="00D84C6F"/>
    <w:rsid w:val="00D84DBE"/>
    <w:rsid w:val="00D84DF8"/>
    <w:rsid w:val="00D8772B"/>
    <w:rsid w:val="00D87CBF"/>
    <w:rsid w:val="00D91C86"/>
    <w:rsid w:val="00D93C1E"/>
    <w:rsid w:val="00D93D53"/>
    <w:rsid w:val="00D94BD0"/>
    <w:rsid w:val="00D96182"/>
    <w:rsid w:val="00D962AC"/>
    <w:rsid w:val="00D96FB9"/>
    <w:rsid w:val="00D97E39"/>
    <w:rsid w:val="00DA006A"/>
    <w:rsid w:val="00DA14E0"/>
    <w:rsid w:val="00DA15C9"/>
    <w:rsid w:val="00DA4962"/>
    <w:rsid w:val="00DA5894"/>
    <w:rsid w:val="00DA6514"/>
    <w:rsid w:val="00DA6AA1"/>
    <w:rsid w:val="00DB0233"/>
    <w:rsid w:val="00DB1D3C"/>
    <w:rsid w:val="00DB2148"/>
    <w:rsid w:val="00DB2698"/>
    <w:rsid w:val="00DB366F"/>
    <w:rsid w:val="00DB50DC"/>
    <w:rsid w:val="00DB5253"/>
    <w:rsid w:val="00DB6F24"/>
    <w:rsid w:val="00DB7AD9"/>
    <w:rsid w:val="00DC075A"/>
    <w:rsid w:val="00DC1131"/>
    <w:rsid w:val="00DC34E9"/>
    <w:rsid w:val="00DC5495"/>
    <w:rsid w:val="00DC689B"/>
    <w:rsid w:val="00DD0D90"/>
    <w:rsid w:val="00DD1FED"/>
    <w:rsid w:val="00DD2242"/>
    <w:rsid w:val="00DD27C7"/>
    <w:rsid w:val="00DD42B8"/>
    <w:rsid w:val="00DD6545"/>
    <w:rsid w:val="00DD67CE"/>
    <w:rsid w:val="00DE1949"/>
    <w:rsid w:val="00DE31A5"/>
    <w:rsid w:val="00DE3705"/>
    <w:rsid w:val="00DE371A"/>
    <w:rsid w:val="00DE46CD"/>
    <w:rsid w:val="00DE4A60"/>
    <w:rsid w:val="00DE4AAE"/>
    <w:rsid w:val="00DE7F6D"/>
    <w:rsid w:val="00DF04E6"/>
    <w:rsid w:val="00DF11B1"/>
    <w:rsid w:val="00DF3908"/>
    <w:rsid w:val="00DF7BA3"/>
    <w:rsid w:val="00E0045D"/>
    <w:rsid w:val="00E00D93"/>
    <w:rsid w:val="00E0172D"/>
    <w:rsid w:val="00E019DC"/>
    <w:rsid w:val="00E04590"/>
    <w:rsid w:val="00E04DD5"/>
    <w:rsid w:val="00E06164"/>
    <w:rsid w:val="00E06438"/>
    <w:rsid w:val="00E076D6"/>
    <w:rsid w:val="00E07C47"/>
    <w:rsid w:val="00E2140F"/>
    <w:rsid w:val="00E21859"/>
    <w:rsid w:val="00E22D88"/>
    <w:rsid w:val="00E24558"/>
    <w:rsid w:val="00E24E41"/>
    <w:rsid w:val="00E25250"/>
    <w:rsid w:val="00E278F8"/>
    <w:rsid w:val="00E3169A"/>
    <w:rsid w:val="00E31EAC"/>
    <w:rsid w:val="00E3271A"/>
    <w:rsid w:val="00E32A31"/>
    <w:rsid w:val="00E3329D"/>
    <w:rsid w:val="00E33D49"/>
    <w:rsid w:val="00E366D9"/>
    <w:rsid w:val="00E37FAD"/>
    <w:rsid w:val="00E407EC"/>
    <w:rsid w:val="00E4085D"/>
    <w:rsid w:val="00E41222"/>
    <w:rsid w:val="00E43647"/>
    <w:rsid w:val="00E436DE"/>
    <w:rsid w:val="00E45D1E"/>
    <w:rsid w:val="00E45EEC"/>
    <w:rsid w:val="00E47BDB"/>
    <w:rsid w:val="00E47C1D"/>
    <w:rsid w:val="00E51FBA"/>
    <w:rsid w:val="00E52C52"/>
    <w:rsid w:val="00E53347"/>
    <w:rsid w:val="00E53701"/>
    <w:rsid w:val="00E53783"/>
    <w:rsid w:val="00E53DC9"/>
    <w:rsid w:val="00E55037"/>
    <w:rsid w:val="00E55705"/>
    <w:rsid w:val="00E55D14"/>
    <w:rsid w:val="00E5617C"/>
    <w:rsid w:val="00E60C22"/>
    <w:rsid w:val="00E60E9C"/>
    <w:rsid w:val="00E612F3"/>
    <w:rsid w:val="00E61A61"/>
    <w:rsid w:val="00E61DCF"/>
    <w:rsid w:val="00E64488"/>
    <w:rsid w:val="00E645F0"/>
    <w:rsid w:val="00E65C2C"/>
    <w:rsid w:val="00E668C5"/>
    <w:rsid w:val="00E71391"/>
    <w:rsid w:val="00E714CA"/>
    <w:rsid w:val="00E7305E"/>
    <w:rsid w:val="00E73D8F"/>
    <w:rsid w:val="00E73EAB"/>
    <w:rsid w:val="00E74501"/>
    <w:rsid w:val="00E77C9B"/>
    <w:rsid w:val="00E801AC"/>
    <w:rsid w:val="00E803AB"/>
    <w:rsid w:val="00E80890"/>
    <w:rsid w:val="00E823A7"/>
    <w:rsid w:val="00E831BA"/>
    <w:rsid w:val="00E83B5C"/>
    <w:rsid w:val="00E83BCE"/>
    <w:rsid w:val="00E85064"/>
    <w:rsid w:val="00E85965"/>
    <w:rsid w:val="00E9169C"/>
    <w:rsid w:val="00E917A2"/>
    <w:rsid w:val="00E91995"/>
    <w:rsid w:val="00E93DA5"/>
    <w:rsid w:val="00E94447"/>
    <w:rsid w:val="00E9444E"/>
    <w:rsid w:val="00E949C6"/>
    <w:rsid w:val="00E94DF2"/>
    <w:rsid w:val="00E9556C"/>
    <w:rsid w:val="00E978A8"/>
    <w:rsid w:val="00EA3651"/>
    <w:rsid w:val="00EA3F77"/>
    <w:rsid w:val="00EA6288"/>
    <w:rsid w:val="00EA7B49"/>
    <w:rsid w:val="00EA7EEB"/>
    <w:rsid w:val="00EB3404"/>
    <w:rsid w:val="00EB3E06"/>
    <w:rsid w:val="00EB4629"/>
    <w:rsid w:val="00EB615E"/>
    <w:rsid w:val="00EB639D"/>
    <w:rsid w:val="00EB7002"/>
    <w:rsid w:val="00EB7C97"/>
    <w:rsid w:val="00EC0BC3"/>
    <w:rsid w:val="00EC10E4"/>
    <w:rsid w:val="00EC13C8"/>
    <w:rsid w:val="00EC1ED4"/>
    <w:rsid w:val="00EC28FD"/>
    <w:rsid w:val="00EC310F"/>
    <w:rsid w:val="00EC374B"/>
    <w:rsid w:val="00EC5954"/>
    <w:rsid w:val="00EC6AEA"/>
    <w:rsid w:val="00ED081D"/>
    <w:rsid w:val="00ED0B81"/>
    <w:rsid w:val="00ED0F0E"/>
    <w:rsid w:val="00ED1706"/>
    <w:rsid w:val="00ED1ABF"/>
    <w:rsid w:val="00ED3AB2"/>
    <w:rsid w:val="00ED4D4F"/>
    <w:rsid w:val="00ED4FEB"/>
    <w:rsid w:val="00ED53EA"/>
    <w:rsid w:val="00ED5584"/>
    <w:rsid w:val="00ED73FA"/>
    <w:rsid w:val="00EE02A6"/>
    <w:rsid w:val="00EE16DD"/>
    <w:rsid w:val="00EE26CD"/>
    <w:rsid w:val="00EE3309"/>
    <w:rsid w:val="00EE3EEC"/>
    <w:rsid w:val="00EE4713"/>
    <w:rsid w:val="00EE58CE"/>
    <w:rsid w:val="00EE59AE"/>
    <w:rsid w:val="00EE7C85"/>
    <w:rsid w:val="00EE7F85"/>
    <w:rsid w:val="00EF0519"/>
    <w:rsid w:val="00EF1D99"/>
    <w:rsid w:val="00EF303C"/>
    <w:rsid w:val="00EF36F1"/>
    <w:rsid w:val="00EF3B7D"/>
    <w:rsid w:val="00EF584D"/>
    <w:rsid w:val="00EF6363"/>
    <w:rsid w:val="00EF6840"/>
    <w:rsid w:val="00EF691F"/>
    <w:rsid w:val="00F0235B"/>
    <w:rsid w:val="00F02A90"/>
    <w:rsid w:val="00F03A7D"/>
    <w:rsid w:val="00F042B4"/>
    <w:rsid w:val="00F04416"/>
    <w:rsid w:val="00F06B8F"/>
    <w:rsid w:val="00F10BAC"/>
    <w:rsid w:val="00F11AC2"/>
    <w:rsid w:val="00F1256C"/>
    <w:rsid w:val="00F135A1"/>
    <w:rsid w:val="00F142F3"/>
    <w:rsid w:val="00F14CE4"/>
    <w:rsid w:val="00F16085"/>
    <w:rsid w:val="00F1733F"/>
    <w:rsid w:val="00F203D7"/>
    <w:rsid w:val="00F21144"/>
    <w:rsid w:val="00F22BDD"/>
    <w:rsid w:val="00F22E32"/>
    <w:rsid w:val="00F23BF1"/>
    <w:rsid w:val="00F24A43"/>
    <w:rsid w:val="00F24DBA"/>
    <w:rsid w:val="00F30EA2"/>
    <w:rsid w:val="00F31777"/>
    <w:rsid w:val="00F31CEB"/>
    <w:rsid w:val="00F31DD8"/>
    <w:rsid w:val="00F32148"/>
    <w:rsid w:val="00F32224"/>
    <w:rsid w:val="00F32FC6"/>
    <w:rsid w:val="00F36463"/>
    <w:rsid w:val="00F36628"/>
    <w:rsid w:val="00F36C99"/>
    <w:rsid w:val="00F3767C"/>
    <w:rsid w:val="00F412B9"/>
    <w:rsid w:val="00F4222F"/>
    <w:rsid w:val="00F42E00"/>
    <w:rsid w:val="00F4398A"/>
    <w:rsid w:val="00F43D3A"/>
    <w:rsid w:val="00F50DE9"/>
    <w:rsid w:val="00F50F83"/>
    <w:rsid w:val="00F51380"/>
    <w:rsid w:val="00F513D3"/>
    <w:rsid w:val="00F51D59"/>
    <w:rsid w:val="00F52AD0"/>
    <w:rsid w:val="00F52D5A"/>
    <w:rsid w:val="00F5385A"/>
    <w:rsid w:val="00F54E88"/>
    <w:rsid w:val="00F5677B"/>
    <w:rsid w:val="00F578B7"/>
    <w:rsid w:val="00F60667"/>
    <w:rsid w:val="00F60682"/>
    <w:rsid w:val="00F61A3D"/>
    <w:rsid w:val="00F61B25"/>
    <w:rsid w:val="00F6362D"/>
    <w:rsid w:val="00F6394E"/>
    <w:rsid w:val="00F6423B"/>
    <w:rsid w:val="00F6624D"/>
    <w:rsid w:val="00F66A87"/>
    <w:rsid w:val="00F66E15"/>
    <w:rsid w:val="00F66E41"/>
    <w:rsid w:val="00F67A0D"/>
    <w:rsid w:val="00F717AA"/>
    <w:rsid w:val="00F743F0"/>
    <w:rsid w:val="00F744EC"/>
    <w:rsid w:val="00F74675"/>
    <w:rsid w:val="00F74B96"/>
    <w:rsid w:val="00F7538E"/>
    <w:rsid w:val="00F75DFD"/>
    <w:rsid w:val="00F765B1"/>
    <w:rsid w:val="00F76634"/>
    <w:rsid w:val="00F80B51"/>
    <w:rsid w:val="00F81AE5"/>
    <w:rsid w:val="00F81AF3"/>
    <w:rsid w:val="00F82B4A"/>
    <w:rsid w:val="00F83533"/>
    <w:rsid w:val="00F83AA7"/>
    <w:rsid w:val="00F85056"/>
    <w:rsid w:val="00F862D4"/>
    <w:rsid w:val="00F86CFD"/>
    <w:rsid w:val="00F86EDF"/>
    <w:rsid w:val="00F870FA"/>
    <w:rsid w:val="00F87C66"/>
    <w:rsid w:val="00F90C18"/>
    <w:rsid w:val="00F92124"/>
    <w:rsid w:val="00F93AD8"/>
    <w:rsid w:val="00F942B9"/>
    <w:rsid w:val="00F95B6B"/>
    <w:rsid w:val="00F96754"/>
    <w:rsid w:val="00F9738B"/>
    <w:rsid w:val="00F97546"/>
    <w:rsid w:val="00FA154B"/>
    <w:rsid w:val="00FA2A38"/>
    <w:rsid w:val="00FA2DD7"/>
    <w:rsid w:val="00FA2F3C"/>
    <w:rsid w:val="00FA4D36"/>
    <w:rsid w:val="00FA563A"/>
    <w:rsid w:val="00FA56AE"/>
    <w:rsid w:val="00FA5989"/>
    <w:rsid w:val="00FA62AB"/>
    <w:rsid w:val="00FA79ED"/>
    <w:rsid w:val="00FB28D9"/>
    <w:rsid w:val="00FB28F5"/>
    <w:rsid w:val="00FB3B41"/>
    <w:rsid w:val="00FB447E"/>
    <w:rsid w:val="00FB4A0F"/>
    <w:rsid w:val="00FB4F48"/>
    <w:rsid w:val="00FB600D"/>
    <w:rsid w:val="00FB6FD1"/>
    <w:rsid w:val="00FB71CC"/>
    <w:rsid w:val="00FB7BD6"/>
    <w:rsid w:val="00FC02A7"/>
    <w:rsid w:val="00FC0358"/>
    <w:rsid w:val="00FC0B56"/>
    <w:rsid w:val="00FC12C0"/>
    <w:rsid w:val="00FC19DF"/>
    <w:rsid w:val="00FC2937"/>
    <w:rsid w:val="00FC37C6"/>
    <w:rsid w:val="00FC466D"/>
    <w:rsid w:val="00FC5329"/>
    <w:rsid w:val="00FC53B0"/>
    <w:rsid w:val="00FC55FE"/>
    <w:rsid w:val="00FC5B1F"/>
    <w:rsid w:val="00FC7587"/>
    <w:rsid w:val="00FD1E9E"/>
    <w:rsid w:val="00FD225E"/>
    <w:rsid w:val="00FD257D"/>
    <w:rsid w:val="00FD2663"/>
    <w:rsid w:val="00FD3A7A"/>
    <w:rsid w:val="00FD42A7"/>
    <w:rsid w:val="00FD4604"/>
    <w:rsid w:val="00FD4981"/>
    <w:rsid w:val="00FD4C46"/>
    <w:rsid w:val="00FD574C"/>
    <w:rsid w:val="00FD748E"/>
    <w:rsid w:val="00FE003A"/>
    <w:rsid w:val="00FE0D5C"/>
    <w:rsid w:val="00FE2361"/>
    <w:rsid w:val="00FE2C8E"/>
    <w:rsid w:val="00FE33A1"/>
    <w:rsid w:val="00FE35DD"/>
    <w:rsid w:val="00FE3956"/>
    <w:rsid w:val="00FE4B11"/>
    <w:rsid w:val="00FE6BF1"/>
    <w:rsid w:val="00FE6D51"/>
    <w:rsid w:val="00FE6ED9"/>
    <w:rsid w:val="00FE7A67"/>
    <w:rsid w:val="00FE7F1E"/>
    <w:rsid w:val="00FF0FAE"/>
    <w:rsid w:val="00FF215C"/>
    <w:rsid w:val="00FF291F"/>
    <w:rsid w:val="00FF4094"/>
    <w:rsid w:val="00FF4F78"/>
    <w:rsid w:val="00FF5DEB"/>
    <w:rsid w:val="00FF618A"/>
    <w:rsid w:val="00FF6715"/>
    <w:rsid w:val="00FF72F0"/>
    <w:rsid w:val="00FF7DC4"/>
    <w:rsid w:val="015F4904"/>
    <w:rsid w:val="01704FE4"/>
    <w:rsid w:val="046E6B13"/>
    <w:rsid w:val="054C4B53"/>
    <w:rsid w:val="0FCB371E"/>
    <w:rsid w:val="12562F51"/>
    <w:rsid w:val="144D5FA6"/>
    <w:rsid w:val="15152076"/>
    <w:rsid w:val="17F327FE"/>
    <w:rsid w:val="19743CCA"/>
    <w:rsid w:val="1B1B1105"/>
    <w:rsid w:val="1BC46C05"/>
    <w:rsid w:val="1C95016E"/>
    <w:rsid w:val="1E367EE7"/>
    <w:rsid w:val="270D1A7B"/>
    <w:rsid w:val="2F064DB0"/>
    <w:rsid w:val="32242D99"/>
    <w:rsid w:val="32FC1E45"/>
    <w:rsid w:val="3EDB7942"/>
    <w:rsid w:val="433D39CB"/>
    <w:rsid w:val="467F0394"/>
    <w:rsid w:val="4B0853F6"/>
    <w:rsid w:val="4CF7225E"/>
    <w:rsid w:val="4D4E33A8"/>
    <w:rsid w:val="54107F11"/>
    <w:rsid w:val="588C027D"/>
    <w:rsid w:val="592E5EAF"/>
    <w:rsid w:val="5CEA305E"/>
    <w:rsid w:val="5E151E13"/>
    <w:rsid w:val="685428D3"/>
    <w:rsid w:val="6C3F6A14"/>
    <w:rsid w:val="7266048F"/>
    <w:rsid w:val="74FA2EF1"/>
    <w:rsid w:val="75A10589"/>
    <w:rsid w:val="774B0D08"/>
    <w:rsid w:val="786241A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BFF9"/>
  <w15:docId w15:val="{50BBDF4A-C1F8-4DA3-AD26-90F098C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rPr>
  </w:style>
  <w:style w:type="character" w:customStyle="1" w:styleId="005Char">
    <w:name w:val="005正文 Char"/>
    <w:link w:val="005"/>
    <w:qFormat/>
    <w:locked/>
    <w:rPr>
      <w:rFonts w:ascii="Times New Roman" w:eastAsia="宋体" w:hAnsi="Times New Roman" w:cs="Times New Roman"/>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styleId="af0">
    <w:name w:val="Normal (Web)"/>
    <w:basedOn w:val="a"/>
    <w:uiPriority w:val="99"/>
    <w:unhideWhenUsed/>
    <w:rsid w:val="00EC310F"/>
    <w:pPr>
      <w:widowControl/>
      <w:spacing w:before="100" w:beforeAutospacing="1" w:after="100" w:afterAutospacing="1"/>
      <w:jc w:val="left"/>
    </w:pPr>
    <w:rPr>
      <w:rFonts w:ascii="宋体" w:eastAsia="宋体" w:hAnsi="宋体" w:cs="宋体"/>
      <w:kern w:val="0"/>
      <w:sz w:val="24"/>
      <w:szCs w:val="24"/>
    </w:rPr>
  </w:style>
  <w:style w:type="paragraph" w:customStyle="1" w:styleId="dt-shareparagraph-text">
    <w:name w:val="dt-share__paragraph-text"/>
    <w:basedOn w:val="a"/>
    <w:rsid w:val="00B431CF"/>
    <w:pPr>
      <w:widowControl/>
      <w:spacing w:before="100" w:beforeAutospacing="1" w:after="100" w:afterAutospacing="1"/>
      <w:jc w:val="left"/>
    </w:pPr>
    <w:rPr>
      <w:rFonts w:ascii="宋体" w:eastAsia="宋体" w:hAnsi="宋体" w:cs="宋体"/>
      <w:kern w:val="0"/>
      <w:sz w:val="24"/>
      <w:szCs w:val="24"/>
    </w:rPr>
  </w:style>
  <w:style w:type="character" w:customStyle="1" w:styleId="dt-editorword">
    <w:name w:val="dt-editor__word"/>
    <w:basedOn w:val="a0"/>
    <w:rsid w:val="00B431CF"/>
  </w:style>
  <w:style w:type="table" w:styleId="4">
    <w:name w:val="Plain Table 4"/>
    <w:basedOn w:val="a1"/>
    <w:uiPriority w:val="44"/>
    <w:rsid w:val="003578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
    <w:link w:val="HTML0"/>
    <w:uiPriority w:val="99"/>
    <w:semiHidden/>
    <w:unhideWhenUsed/>
    <w:rsid w:val="00665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6579A"/>
    <w:rPr>
      <w:rFonts w:ascii="宋体" w:hAnsi="宋体" w:cs="宋体"/>
      <w:sz w:val="24"/>
      <w:szCs w:val="24"/>
    </w:rPr>
  </w:style>
  <w:style w:type="paragraph" w:styleId="af1">
    <w:name w:val="Revision"/>
    <w:hidden/>
    <w:uiPriority w:val="99"/>
    <w:semiHidden/>
    <w:rsid w:val="002153C8"/>
    <w:rPr>
      <w:rFonts w:asciiTheme="minorHAnsi" w:eastAsiaTheme="minorEastAsia" w:hAnsiTheme="minorHAnsi" w:cstheme="minorBidi"/>
      <w:kern w:val="2"/>
      <w:sz w:val="21"/>
      <w:szCs w:val="22"/>
    </w:rPr>
  </w:style>
  <w:style w:type="character" w:styleId="af2">
    <w:name w:val="Strong"/>
    <w:basedOn w:val="a0"/>
    <w:uiPriority w:val="22"/>
    <w:qFormat/>
    <w:rsid w:val="00867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849">
      <w:bodyDiv w:val="1"/>
      <w:marLeft w:val="0"/>
      <w:marRight w:val="0"/>
      <w:marTop w:val="0"/>
      <w:marBottom w:val="0"/>
      <w:divBdr>
        <w:top w:val="none" w:sz="0" w:space="0" w:color="auto"/>
        <w:left w:val="none" w:sz="0" w:space="0" w:color="auto"/>
        <w:bottom w:val="none" w:sz="0" w:space="0" w:color="auto"/>
        <w:right w:val="none" w:sz="0" w:space="0" w:color="auto"/>
      </w:divBdr>
    </w:div>
    <w:div w:id="32315647">
      <w:bodyDiv w:val="1"/>
      <w:marLeft w:val="0"/>
      <w:marRight w:val="0"/>
      <w:marTop w:val="0"/>
      <w:marBottom w:val="0"/>
      <w:divBdr>
        <w:top w:val="none" w:sz="0" w:space="0" w:color="auto"/>
        <w:left w:val="none" w:sz="0" w:space="0" w:color="auto"/>
        <w:bottom w:val="none" w:sz="0" w:space="0" w:color="auto"/>
        <w:right w:val="none" w:sz="0" w:space="0" w:color="auto"/>
      </w:divBdr>
    </w:div>
    <w:div w:id="82650759">
      <w:bodyDiv w:val="1"/>
      <w:marLeft w:val="0"/>
      <w:marRight w:val="0"/>
      <w:marTop w:val="0"/>
      <w:marBottom w:val="0"/>
      <w:divBdr>
        <w:top w:val="none" w:sz="0" w:space="0" w:color="auto"/>
        <w:left w:val="none" w:sz="0" w:space="0" w:color="auto"/>
        <w:bottom w:val="none" w:sz="0" w:space="0" w:color="auto"/>
        <w:right w:val="none" w:sz="0" w:space="0" w:color="auto"/>
      </w:divBdr>
    </w:div>
    <w:div w:id="97330843">
      <w:bodyDiv w:val="1"/>
      <w:marLeft w:val="0"/>
      <w:marRight w:val="0"/>
      <w:marTop w:val="0"/>
      <w:marBottom w:val="0"/>
      <w:divBdr>
        <w:top w:val="none" w:sz="0" w:space="0" w:color="auto"/>
        <w:left w:val="none" w:sz="0" w:space="0" w:color="auto"/>
        <w:bottom w:val="none" w:sz="0" w:space="0" w:color="auto"/>
        <w:right w:val="none" w:sz="0" w:space="0" w:color="auto"/>
      </w:divBdr>
    </w:div>
    <w:div w:id="97532428">
      <w:bodyDiv w:val="1"/>
      <w:marLeft w:val="0"/>
      <w:marRight w:val="0"/>
      <w:marTop w:val="0"/>
      <w:marBottom w:val="0"/>
      <w:divBdr>
        <w:top w:val="none" w:sz="0" w:space="0" w:color="auto"/>
        <w:left w:val="none" w:sz="0" w:space="0" w:color="auto"/>
        <w:bottom w:val="none" w:sz="0" w:space="0" w:color="auto"/>
        <w:right w:val="none" w:sz="0" w:space="0" w:color="auto"/>
      </w:divBdr>
    </w:div>
    <w:div w:id="213929610">
      <w:bodyDiv w:val="1"/>
      <w:marLeft w:val="0"/>
      <w:marRight w:val="0"/>
      <w:marTop w:val="0"/>
      <w:marBottom w:val="0"/>
      <w:divBdr>
        <w:top w:val="none" w:sz="0" w:space="0" w:color="auto"/>
        <w:left w:val="none" w:sz="0" w:space="0" w:color="auto"/>
        <w:bottom w:val="none" w:sz="0" w:space="0" w:color="auto"/>
        <w:right w:val="none" w:sz="0" w:space="0" w:color="auto"/>
      </w:divBdr>
    </w:div>
    <w:div w:id="297540930">
      <w:bodyDiv w:val="1"/>
      <w:marLeft w:val="0"/>
      <w:marRight w:val="0"/>
      <w:marTop w:val="0"/>
      <w:marBottom w:val="0"/>
      <w:divBdr>
        <w:top w:val="none" w:sz="0" w:space="0" w:color="auto"/>
        <w:left w:val="none" w:sz="0" w:space="0" w:color="auto"/>
        <w:bottom w:val="none" w:sz="0" w:space="0" w:color="auto"/>
        <w:right w:val="none" w:sz="0" w:space="0" w:color="auto"/>
      </w:divBdr>
    </w:div>
    <w:div w:id="360714208">
      <w:bodyDiv w:val="1"/>
      <w:marLeft w:val="0"/>
      <w:marRight w:val="0"/>
      <w:marTop w:val="0"/>
      <w:marBottom w:val="0"/>
      <w:divBdr>
        <w:top w:val="none" w:sz="0" w:space="0" w:color="auto"/>
        <w:left w:val="none" w:sz="0" w:space="0" w:color="auto"/>
        <w:bottom w:val="none" w:sz="0" w:space="0" w:color="auto"/>
        <w:right w:val="none" w:sz="0" w:space="0" w:color="auto"/>
      </w:divBdr>
    </w:div>
    <w:div w:id="425426643">
      <w:bodyDiv w:val="1"/>
      <w:marLeft w:val="0"/>
      <w:marRight w:val="0"/>
      <w:marTop w:val="0"/>
      <w:marBottom w:val="0"/>
      <w:divBdr>
        <w:top w:val="none" w:sz="0" w:space="0" w:color="auto"/>
        <w:left w:val="none" w:sz="0" w:space="0" w:color="auto"/>
        <w:bottom w:val="none" w:sz="0" w:space="0" w:color="auto"/>
        <w:right w:val="none" w:sz="0" w:space="0" w:color="auto"/>
      </w:divBdr>
    </w:div>
    <w:div w:id="473836531">
      <w:bodyDiv w:val="1"/>
      <w:marLeft w:val="0"/>
      <w:marRight w:val="0"/>
      <w:marTop w:val="0"/>
      <w:marBottom w:val="0"/>
      <w:divBdr>
        <w:top w:val="none" w:sz="0" w:space="0" w:color="auto"/>
        <w:left w:val="none" w:sz="0" w:space="0" w:color="auto"/>
        <w:bottom w:val="none" w:sz="0" w:space="0" w:color="auto"/>
        <w:right w:val="none" w:sz="0" w:space="0" w:color="auto"/>
      </w:divBdr>
    </w:div>
    <w:div w:id="519927142">
      <w:bodyDiv w:val="1"/>
      <w:marLeft w:val="0"/>
      <w:marRight w:val="0"/>
      <w:marTop w:val="0"/>
      <w:marBottom w:val="0"/>
      <w:divBdr>
        <w:top w:val="none" w:sz="0" w:space="0" w:color="auto"/>
        <w:left w:val="none" w:sz="0" w:space="0" w:color="auto"/>
        <w:bottom w:val="none" w:sz="0" w:space="0" w:color="auto"/>
        <w:right w:val="none" w:sz="0" w:space="0" w:color="auto"/>
      </w:divBdr>
    </w:div>
    <w:div w:id="598832244">
      <w:bodyDiv w:val="1"/>
      <w:marLeft w:val="0"/>
      <w:marRight w:val="0"/>
      <w:marTop w:val="0"/>
      <w:marBottom w:val="0"/>
      <w:divBdr>
        <w:top w:val="none" w:sz="0" w:space="0" w:color="auto"/>
        <w:left w:val="none" w:sz="0" w:space="0" w:color="auto"/>
        <w:bottom w:val="none" w:sz="0" w:space="0" w:color="auto"/>
        <w:right w:val="none" w:sz="0" w:space="0" w:color="auto"/>
      </w:divBdr>
    </w:div>
    <w:div w:id="624695139">
      <w:bodyDiv w:val="1"/>
      <w:marLeft w:val="0"/>
      <w:marRight w:val="0"/>
      <w:marTop w:val="0"/>
      <w:marBottom w:val="0"/>
      <w:divBdr>
        <w:top w:val="none" w:sz="0" w:space="0" w:color="auto"/>
        <w:left w:val="none" w:sz="0" w:space="0" w:color="auto"/>
        <w:bottom w:val="none" w:sz="0" w:space="0" w:color="auto"/>
        <w:right w:val="none" w:sz="0" w:space="0" w:color="auto"/>
      </w:divBdr>
    </w:div>
    <w:div w:id="645210681">
      <w:bodyDiv w:val="1"/>
      <w:marLeft w:val="0"/>
      <w:marRight w:val="0"/>
      <w:marTop w:val="0"/>
      <w:marBottom w:val="0"/>
      <w:divBdr>
        <w:top w:val="none" w:sz="0" w:space="0" w:color="auto"/>
        <w:left w:val="none" w:sz="0" w:space="0" w:color="auto"/>
        <w:bottom w:val="none" w:sz="0" w:space="0" w:color="auto"/>
        <w:right w:val="none" w:sz="0" w:space="0" w:color="auto"/>
      </w:divBdr>
    </w:div>
    <w:div w:id="700130550">
      <w:bodyDiv w:val="1"/>
      <w:marLeft w:val="0"/>
      <w:marRight w:val="0"/>
      <w:marTop w:val="0"/>
      <w:marBottom w:val="0"/>
      <w:divBdr>
        <w:top w:val="none" w:sz="0" w:space="0" w:color="auto"/>
        <w:left w:val="none" w:sz="0" w:space="0" w:color="auto"/>
        <w:bottom w:val="none" w:sz="0" w:space="0" w:color="auto"/>
        <w:right w:val="none" w:sz="0" w:space="0" w:color="auto"/>
      </w:divBdr>
    </w:div>
    <w:div w:id="758673215">
      <w:bodyDiv w:val="1"/>
      <w:marLeft w:val="0"/>
      <w:marRight w:val="0"/>
      <w:marTop w:val="0"/>
      <w:marBottom w:val="0"/>
      <w:divBdr>
        <w:top w:val="none" w:sz="0" w:space="0" w:color="auto"/>
        <w:left w:val="none" w:sz="0" w:space="0" w:color="auto"/>
        <w:bottom w:val="none" w:sz="0" w:space="0" w:color="auto"/>
        <w:right w:val="none" w:sz="0" w:space="0" w:color="auto"/>
      </w:divBdr>
    </w:div>
    <w:div w:id="784663420">
      <w:bodyDiv w:val="1"/>
      <w:marLeft w:val="0"/>
      <w:marRight w:val="0"/>
      <w:marTop w:val="0"/>
      <w:marBottom w:val="0"/>
      <w:divBdr>
        <w:top w:val="none" w:sz="0" w:space="0" w:color="auto"/>
        <w:left w:val="none" w:sz="0" w:space="0" w:color="auto"/>
        <w:bottom w:val="none" w:sz="0" w:space="0" w:color="auto"/>
        <w:right w:val="none" w:sz="0" w:space="0" w:color="auto"/>
      </w:divBdr>
    </w:div>
    <w:div w:id="838424606">
      <w:bodyDiv w:val="1"/>
      <w:marLeft w:val="0"/>
      <w:marRight w:val="0"/>
      <w:marTop w:val="0"/>
      <w:marBottom w:val="0"/>
      <w:divBdr>
        <w:top w:val="none" w:sz="0" w:space="0" w:color="auto"/>
        <w:left w:val="none" w:sz="0" w:space="0" w:color="auto"/>
        <w:bottom w:val="none" w:sz="0" w:space="0" w:color="auto"/>
        <w:right w:val="none" w:sz="0" w:space="0" w:color="auto"/>
      </w:divBdr>
    </w:div>
    <w:div w:id="888996527">
      <w:bodyDiv w:val="1"/>
      <w:marLeft w:val="0"/>
      <w:marRight w:val="0"/>
      <w:marTop w:val="0"/>
      <w:marBottom w:val="0"/>
      <w:divBdr>
        <w:top w:val="none" w:sz="0" w:space="0" w:color="auto"/>
        <w:left w:val="none" w:sz="0" w:space="0" w:color="auto"/>
        <w:bottom w:val="none" w:sz="0" w:space="0" w:color="auto"/>
        <w:right w:val="none" w:sz="0" w:space="0" w:color="auto"/>
      </w:divBdr>
    </w:div>
    <w:div w:id="901408362">
      <w:bodyDiv w:val="1"/>
      <w:marLeft w:val="0"/>
      <w:marRight w:val="0"/>
      <w:marTop w:val="0"/>
      <w:marBottom w:val="0"/>
      <w:divBdr>
        <w:top w:val="none" w:sz="0" w:space="0" w:color="auto"/>
        <w:left w:val="none" w:sz="0" w:space="0" w:color="auto"/>
        <w:bottom w:val="none" w:sz="0" w:space="0" w:color="auto"/>
        <w:right w:val="none" w:sz="0" w:space="0" w:color="auto"/>
      </w:divBdr>
    </w:div>
    <w:div w:id="916092685">
      <w:bodyDiv w:val="1"/>
      <w:marLeft w:val="0"/>
      <w:marRight w:val="0"/>
      <w:marTop w:val="0"/>
      <w:marBottom w:val="0"/>
      <w:divBdr>
        <w:top w:val="none" w:sz="0" w:space="0" w:color="auto"/>
        <w:left w:val="none" w:sz="0" w:space="0" w:color="auto"/>
        <w:bottom w:val="none" w:sz="0" w:space="0" w:color="auto"/>
        <w:right w:val="none" w:sz="0" w:space="0" w:color="auto"/>
      </w:divBdr>
    </w:div>
    <w:div w:id="933902778">
      <w:bodyDiv w:val="1"/>
      <w:marLeft w:val="0"/>
      <w:marRight w:val="0"/>
      <w:marTop w:val="0"/>
      <w:marBottom w:val="0"/>
      <w:divBdr>
        <w:top w:val="none" w:sz="0" w:space="0" w:color="auto"/>
        <w:left w:val="none" w:sz="0" w:space="0" w:color="auto"/>
        <w:bottom w:val="none" w:sz="0" w:space="0" w:color="auto"/>
        <w:right w:val="none" w:sz="0" w:space="0" w:color="auto"/>
      </w:divBdr>
    </w:div>
    <w:div w:id="962342637">
      <w:bodyDiv w:val="1"/>
      <w:marLeft w:val="0"/>
      <w:marRight w:val="0"/>
      <w:marTop w:val="0"/>
      <w:marBottom w:val="0"/>
      <w:divBdr>
        <w:top w:val="none" w:sz="0" w:space="0" w:color="auto"/>
        <w:left w:val="none" w:sz="0" w:space="0" w:color="auto"/>
        <w:bottom w:val="none" w:sz="0" w:space="0" w:color="auto"/>
        <w:right w:val="none" w:sz="0" w:space="0" w:color="auto"/>
      </w:divBdr>
    </w:div>
    <w:div w:id="963120107">
      <w:bodyDiv w:val="1"/>
      <w:marLeft w:val="0"/>
      <w:marRight w:val="0"/>
      <w:marTop w:val="0"/>
      <w:marBottom w:val="0"/>
      <w:divBdr>
        <w:top w:val="none" w:sz="0" w:space="0" w:color="auto"/>
        <w:left w:val="none" w:sz="0" w:space="0" w:color="auto"/>
        <w:bottom w:val="none" w:sz="0" w:space="0" w:color="auto"/>
        <w:right w:val="none" w:sz="0" w:space="0" w:color="auto"/>
      </w:divBdr>
    </w:div>
    <w:div w:id="992635600">
      <w:bodyDiv w:val="1"/>
      <w:marLeft w:val="0"/>
      <w:marRight w:val="0"/>
      <w:marTop w:val="0"/>
      <w:marBottom w:val="0"/>
      <w:divBdr>
        <w:top w:val="none" w:sz="0" w:space="0" w:color="auto"/>
        <w:left w:val="none" w:sz="0" w:space="0" w:color="auto"/>
        <w:bottom w:val="none" w:sz="0" w:space="0" w:color="auto"/>
        <w:right w:val="none" w:sz="0" w:space="0" w:color="auto"/>
      </w:divBdr>
    </w:div>
    <w:div w:id="996301267">
      <w:bodyDiv w:val="1"/>
      <w:marLeft w:val="0"/>
      <w:marRight w:val="0"/>
      <w:marTop w:val="0"/>
      <w:marBottom w:val="0"/>
      <w:divBdr>
        <w:top w:val="none" w:sz="0" w:space="0" w:color="auto"/>
        <w:left w:val="none" w:sz="0" w:space="0" w:color="auto"/>
        <w:bottom w:val="none" w:sz="0" w:space="0" w:color="auto"/>
        <w:right w:val="none" w:sz="0" w:space="0" w:color="auto"/>
      </w:divBdr>
    </w:div>
    <w:div w:id="1078209002">
      <w:bodyDiv w:val="1"/>
      <w:marLeft w:val="0"/>
      <w:marRight w:val="0"/>
      <w:marTop w:val="0"/>
      <w:marBottom w:val="0"/>
      <w:divBdr>
        <w:top w:val="none" w:sz="0" w:space="0" w:color="auto"/>
        <w:left w:val="none" w:sz="0" w:space="0" w:color="auto"/>
        <w:bottom w:val="none" w:sz="0" w:space="0" w:color="auto"/>
        <w:right w:val="none" w:sz="0" w:space="0" w:color="auto"/>
      </w:divBdr>
    </w:div>
    <w:div w:id="1097210335">
      <w:bodyDiv w:val="1"/>
      <w:marLeft w:val="0"/>
      <w:marRight w:val="0"/>
      <w:marTop w:val="0"/>
      <w:marBottom w:val="0"/>
      <w:divBdr>
        <w:top w:val="none" w:sz="0" w:space="0" w:color="auto"/>
        <w:left w:val="none" w:sz="0" w:space="0" w:color="auto"/>
        <w:bottom w:val="none" w:sz="0" w:space="0" w:color="auto"/>
        <w:right w:val="none" w:sz="0" w:space="0" w:color="auto"/>
      </w:divBdr>
    </w:div>
    <w:div w:id="1152870125">
      <w:bodyDiv w:val="1"/>
      <w:marLeft w:val="0"/>
      <w:marRight w:val="0"/>
      <w:marTop w:val="0"/>
      <w:marBottom w:val="0"/>
      <w:divBdr>
        <w:top w:val="none" w:sz="0" w:space="0" w:color="auto"/>
        <w:left w:val="none" w:sz="0" w:space="0" w:color="auto"/>
        <w:bottom w:val="none" w:sz="0" w:space="0" w:color="auto"/>
        <w:right w:val="none" w:sz="0" w:space="0" w:color="auto"/>
      </w:divBdr>
    </w:div>
    <w:div w:id="1209146164">
      <w:bodyDiv w:val="1"/>
      <w:marLeft w:val="0"/>
      <w:marRight w:val="0"/>
      <w:marTop w:val="0"/>
      <w:marBottom w:val="0"/>
      <w:divBdr>
        <w:top w:val="none" w:sz="0" w:space="0" w:color="auto"/>
        <w:left w:val="none" w:sz="0" w:space="0" w:color="auto"/>
        <w:bottom w:val="none" w:sz="0" w:space="0" w:color="auto"/>
        <w:right w:val="none" w:sz="0" w:space="0" w:color="auto"/>
      </w:divBdr>
      <w:divsChild>
        <w:div w:id="834690289">
          <w:marLeft w:val="0"/>
          <w:marRight w:val="0"/>
          <w:marTop w:val="0"/>
          <w:marBottom w:val="0"/>
          <w:divBdr>
            <w:top w:val="none" w:sz="0" w:space="0" w:color="auto"/>
            <w:left w:val="none" w:sz="0" w:space="0" w:color="auto"/>
            <w:bottom w:val="none" w:sz="0" w:space="0" w:color="auto"/>
            <w:right w:val="none" w:sz="0" w:space="0" w:color="auto"/>
          </w:divBdr>
        </w:div>
        <w:div w:id="1071734526">
          <w:marLeft w:val="0"/>
          <w:marRight w:val="0"/>
          <w:marTop w:val="0"/>
          <w:marBottom w:val="0"/>
          <w:divBdr>
            <w:top w:val="none" w:sz="0" w:space="0" w:color="auto"/>
            <w:left w:val="none" w:sz="0" w:space="0" w:color="auto"/>
            <w:bottom w:val="none" w:sz="0" w:space="0" w:color="auto"/>
            <w:right w:val="none" w:sz="0" w:space="0" w:color="auto"/>
          </w:divBdr>
        </w:div>
        <w:div w:id="1377588049">
          <w:marLeft w:val="0"/>
          <w:marRight w:val="0"/>
          <w:marTop w:val="0"/>
          <w:marBottom w:val="0"/>
          <w:divBdr>
            <w:top w:val="none" w:sz="0" w:space="0" w:color="auto"/>
            <w:left w:val="none" w:sz="0" w:space="0" w:color="auto"/>
            <w:bottom w:val="none" w:sz="0" w:space="0" w:color="auto"/>
            <w:right w:val="none" w:sz="0" w:space="0" w:color="auto"/>
          </w:divBdr>
        </w:div>
        <w:div w:id="1669793330">
          <w:marLeft w:val="0"/>
          <w:marRight w:val="0"/>
          <w:marTop w:val="0"/>
          <w:marBottom w:val="0"/>
          <w:divBdr>
            <w:top w:val="none" w:sz="0" w:space="0" w:color="auto"/>
            <w:left w:val="none" w:sz="0" w:space="0" w:color="auto"/>
            <w:bottom w:val="none" w:sz="0" w:space="0" w:color="auto"/>
            <w:right w:val="none" w:sz="0" w:space="0" w:color="auto"/>
          </w:divBdr>
        </w:div>
      </w:divsChild>
    </w:div>
    <w:div w:id="1256400267">
      <w:bodyDiv w:val="1"/>
      <w:marLeft w:val="0"/>
      <w:marRight w:val="0"/>
      <w:marTop w:val="0"/>
      <w:marBottom w:val="0"/>
      <w:divBdr>
        <w:top w:val="none" w:sz="0" w:space="0" w:color="auto"/>
        <w:left w:val="none" w:sz="0" w:space="0" w:color="auto"/>
        <w:bottom w:val="none" w:sz="0" w:space="0" w:color="auto"/>
        <w:right w:val="none" w:sz="0" w:space="0" w:color="auto"/>
      </w:divBdr>
    </w:div>
    <w:div w:id="1274626920">
      <w:bodyDiv w:val="1"/>
      <w:marLeft w:val="0"/>
      <w:marRight w:val="0"/>
      <w:marTop w:val="0"/>
      <w:marBottom w:val="0"/>
      <w:divBdr>
        <w:top w:val="none" w:sz="0" w:space="0" w:color="auto"/>
        <w:left w:val="none" w:sz="0" w:space="0" w:color="auto"/>
        <w:bottom w:val="none" w:sz="0" w:space="0" w:color="auto"/>
        <w:right w:val="none" w:sz="0" w:space="0" w:color="auto"/>
      </w:divBdr>
    </w:div>
    <w:div w:id="1274903204">
      <w:bodyDiv w:val="1"/>
      <w:marLeft w:val="0"/>
      <w:marRight w:val="0"/>
      <w:marTop w:val="0"/>
      <w:marBottom w:val="0"/>
      <w:divBdr>
        <w:top w:val="none" w:sz="0" w:space="0" w:color="auto"/>
        <w:left w:val="none" w:sz="0" w:space="0" w:color="auto"/>
        <w:bottom w:val="none" w:sz="0" w:space="0" w:color="auto"/>
        <w:right w:val="none" w:sz="0" w:space="0" w:color="auto"/>
      </w:divBdr>
    </w:div>
    <w:div w:id="1309675504">
      <w:bodyDiv w:val="1"/>
      <w:marLeft w:val="0"/>
      <w:marRight w:val="0"/>
      <w:marTop w:val="0"/>
      <w:marBottom w:val="0"/>
      <w:divBdr>
        <w:top w:val="none" w:sz="0" w:space="0" w:color="auto"/>
        <w:left w:val="none" w:sz="0" w:space="0" w:color="auto"/>
        <w:bottom w:val="none" w:sz="0" w:space="0" w:color="auto"/>
        <w:right w:val="none" w:sz="0" w:space="0" w:color="auto"/>
      </w:divBdr>
    </w:div>
    <w:div w:id="1361513359">
      <w:bodyDiv w:val="1"/>
      <w:marLeft w:val="0"/>
      <w:marRight w:val="0"/>
      <w:marTop w:val="0"/>
      <w:marBottom w:val="0"/>
      <w:divBdr>
        <w:top w:val="none" w:sz="0" w:space="0" w:color="auto"/>
        <w:left w:val="none" w:sz="0" w:space="0" w:color="auto"/>
        <w:bottom w:val="none" w:sz="0" w:space="0" w:color="auto"/>
        <w:right w:val="none" w:sz="0" w:space="0" w:color="auto"/>
      </w:divBdr>
    </w:div>
    <w:div w:id="1366105026">
      <w:bodyDiv w:val="1"/>
      <w:marLeft w:val="0"/>
      <w:marRight w:val="0"/>
      <w:marTop w:val="0"/>
      <w:marBottom w:val="0"/>
      <w:divBdr>
        <w:top w:val="none" w:sz="0" w:space="0" w:color="auto"/>
        <w:left w:val="none" w:sz="0" w:space="0" w:color="auto"/>
        <w:bottom w:val="none" w:sz="0" w:space="0" w:color="auto"/>
        <w:right w:val="none" w:sz="0" w:space="0" w:color="auto"/>
      </w:divBdr>
    </w:div>
    <w:div w:id="1492910400">
      <w:bodyDiv w:val="1"/>
      <w:marLeft w:val="0"/>
      <w:marRight w:val="0"/>
      <w:marTop w:val="0"/>
      <w:marBottom w:val="0"/>
      <w:divBdr>
        <w:top w:val="none" w:sz="0" w:space="0" w:color="auto"/>
        <w:left w:val="none" w:sz="0" w:space="0" w:color="auto"/>
        <w:bottom w:val="none" w:sz="0" w:space="0" w:color="auto"/>
        <w:right w:val="none" w:sz="0" w:space="0" w:color="auto"/>
      </w:divBdr>
    </w:div>
    <w:div w:id="1497107491">
      <w:bodyDiv w:val="1"/>
      <w:marLeft w:val="0"/>
      <w:marRight w:val="0"/>
      <w:marTop w:val="0"/>
      <w:marBottom w:val="0"/>
      <w:divBdr>
        <w:top w:val="none" w:sz="0" w:space="0" w:color="auto"/>
        <w:left w:val="none" w:sz="0" w:space="0" w:color="auto"/>
        <w:bottom w:val="none" w:sz="0" w:space="0" w:color="auto"/>
        <w:right w:val="none" w:sz="0" w:space="0" w:color="auto"/>
      </w:divBdr>
    </w:div>
    <w:div w:id="1546019696">
      <w:bodyDiv w:val="1"/>
      <w:marLeft w:val="0"/>
      <w:marRight w:val="0"/>
      <w:marTop w:val="0"/>
      <w:marBottom w:val="0"/>
      <w:divBdr>
        <w:top w:val="none" w:sz="0" w:space="0" w:color="auto"/>
        <w:left w:val="none" w:sz="0" w:space="0" w:color="auto"/>
        <w:bottom w:val="none" w:sz="0" w:space="0" w:color="auto"/>
        <w:right w:val="none" w:sz="0" w:space="0" w:color="auto"/>
      </w:divBdr>
    </w:div>
    <w:div w:id="1563177799">
      <w:bodyDiv w:val="1"/>
      <w:marLeft w:val="0"/>
      <w:marRight w:val="0"/>
      <w:marTop w:val="0"/>
      <w:marBottom w:val="0"/>
      <w:divBdr>
        <w:top w:val="none" w:sz="0" w:space="0" w:color="auto"/>
        <w:left w:val="none" w:sz="0" w:space="0" w:color="auto"/>
        <w:bottom w:val="none" w:sz="0" w:space="0" w:color="auto"/>
        <w:right w:val="none" w:sz="0" w:space="0" w:color="auto"/>
      </w:divBdr>
    </w:div>
    <w:div w:id="1617908323">
      <w:bodyDiv w:val="1"/>
      <w:marLeft w:val="0"/>
      <w:marRight w:val="0"/>
      <w:marTop w:val="0"/>
      <w:marBottom w:val="0"/>
      <w:divBdr>
        <w:top w:val="none" w:sz="0" w:space="0" w:color="auto"/>
        <w:left w:val="none" w:sz="0" w:space="0" w:color="auto"/>
        <w:bottom w:val="none" w:sz="0" w:space="0" w:color="auto"/>
        <w:right w:val="none" w:sz="0" w:space="0" w:color="auto"/>
      </w:divBdr>
    </w:div>
    <w:div w:id="1620796038">
      <w:bodyDiv w:val="1"/>
      <w:marLeft w:val="0"/>
      <w:marRight w:val="0"/>
      <w:marTop w:val="0"/>
      <w:marBottom w:val="0"/>
      <w:divBdr>
        <w:top w:val="none" w:sz="0" w:space="0" w:color="auto"/>
        <w:left w:val="none" w:sz="0" w:space="0" w:color="auto"/>
        <w:bottom w:val="none" w:sz="0" w:space="0" w:color="auto"/>
        <w:right w:val="none" w:sz="0" w:space="0" w:color="auto"/>
      </w:divBdr>
    </w:div>
    <w:div w:id="1660232687">
      <w:bodyDiv w:val="1"/>
      <w:marLeft w:val="0"/>
      <w:marRight w:val="0"/>
      <w:marTop w:val="0"/>
      <w:marBottom w:val="0"/>
      <w:divBdr>
        <w:top w:val="none" w:sz="0" w:space="0" w:color="auto"/>
        <w:left w:val="none" w:sz="0" w:space="0" w:color="auto"/>
        <w:bottom w:val="none" w:sz="0" w:space="0" w:color="auto"/>
        <w:right w:val="none" w:sz="0" w:space="0" w:color="auto"/>
      </w:divBdr>
    </w:div>
    <w:div w:id="1716202249">
      <w:bodyDiv w:val="1"/>
      <w:marLeft w:val="0"/>
      <w:marRight w:val="0"/>
      <w:marTop w:val="0"/>
      <w:marBottom w:val="0"/>
      <w:divBdr>
        <w:top w:val="none" w:sz="0" w:space="0" w:color="auto"/>
        <w:left w:val="none" w:sz="0" w:space="0" w:color="auto"/>
        <w:bottom w:val="none" w:sz="0" w:space="0" w:color="auto"/>
        <w:right w:val="none" w:sz="0" w:space="0" w:color="auto"/>
      </w:divBdr>
    </w:div>
    <w:div w:id="1755054408">
      <w:bodyDiv w:val="1"/>
      <w:marLeft w:val="0"/>
      <w:marRight w:val="0"/>
      <w:marTop w:val="0"/>
      <w:marBottom w:val="0"/>
      <w:divBdr>
        <w:top w:val="none" w:sz="0" w:space="0" w:color="auto"/>
        <w:left w:val="none" w:sz="0" w:space="0" w:color="auto"/>
        <w:bottom w:val="none" w:sz="0" w:space="0" w:color="auto"/>
        <w:right w:val="none" w:sz="0" w:space="0" w:color="auto"/>
      </w:divBdr>
    </w:div>
    <w:div w:id="1791624952">
      <w:bodyDiv w:val="1"/>
      <w:marLeft w:val="0"/>
      <w:marRight w:val="0"/>
      <w:marTop w:val="0"/>
      <w:marBottom w:val="0"/>
      <w:divBdr>
        <w:top w:val="none" w:sz="0" w:space="0" w:color="auto"/>
        <w:left w:val="none" w:sz="0" w:space="0" w:color="auto"/>
        <w:bottom w:val="none" w:sz="0" w:space="0" w:color="auto"/>
        <w:right w:val="none" w:sz="0" w:space="0" w:color="auto"/>
      </w:divBdr>
    </w:div>
    <w:div w:id="1830705519">
      <w:bodyDiv w:val="1"/>
      <w:marLeft w:val="0"/>
      <w:marRight w:val="0"/>
      <w:marTop w:val="0"/>
      <w:marBottom w:val="0"/>
      <w:divBdr>
        <w:top w:val="none" w:sz="0" w:space="0" w:color="auto"/>
        <w:left w:val="none" w:sz="0" w:space="0" w:color="auto"/>
        <w:bottom w:val="none" w:sz="0" w:space="0" w:color="auto"/>
        <w:right w:val="none" w:sz="0" w:space="0" w:color="auto"/>
      </w:divBdr>
    </w:div>
    <w:div w:id="1969122473">
      <w:bodyDiv w:val="1"/>
      <w:marLeft w:val="0"/>
      <w:marRight w:val="0"/>
      <w:marTop w:val="0"/>
      <w:marBottom w:val="0"/>
      <w:divBdr>
        <w:top w:val="none" w:sz="0" w:space="0" w:color="auto"/>
        <w:left w:val="none" w:sz="0" w:space="0" w:color="auto"/>
        <w:bottom w:val="none" w:sz="0" w:space="0" w:color="auto"/>
        <w:right w:val="none" w:sz="0" w:space="0" w:color="auto"/>
      </w:divBdr>
    </w:div>
    <w:div w:id="1978101194">
      <w:bodyDiv w:val="1"/>
      <w:marLeft w:val="0"/>
      <w:marRight w:val="0"/>
      <w:marTop w:val="0"/>
      <w:marBottom w:val="0"/>
      <w:divBdr>
        <w:top w:val="none" w:sz="0" w:space="0" w:color="auto"/>
        <w:left w:val="none" w:sz="0" w:space="0" w:color="auto"/>
        <w:bottom w:val="none" w:sz="0" w:space="0" w:color="auto"/>
        <w:right w:val="none" w:sz="0" w:space="0" w:color="auto"/>
      </w:divBdr>
    </w:div>
    <w:div w:id="20484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D300-95EE-438B-817A-0805E022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338</Words>
  <Characters>1933</Characters>
  <Application>Microsoft Office Word</Application>
  <DocSecurity>0</DocSecurity>
  <Lines>16</Lines>
  <Paragraphs>4</Paragraphs>
  <ScaleCrop>false</ScaleCrop>
  <Company>HP Inc.</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唐秀仪</cp:lastModifiedBy>
  <cp:revision>103</cp:revision>
  <cp:lastPrinted>2023-09-03T12:39:00Z</cp:lastPrinted>
  <dcterms:created xsi:type="dcterms:W3CDTF">2024-09-26T11:09:00Z</dcterms:created>
  <dcterms:modified xsi:type="dcterms:W3CDTF">2025-09-22T08:01:00Z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E5F2F587873A42E4B3277BD5A5C89953</vt:lpwstr>
  </property>
</Properties>
</file>