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ans-serif" w:hAnsi="sans-serif" w:eastAsia="sans-serif" w:cs="sans-serif"/>
          <w:sz w:val="28"/>
          <w:szCs w:val="28"/>
          <w:shd w:val="clear" w:color="auto" w:fill="FFFFFF"/>
        </w:rPr>
      </w:pPr>
      <w:r>
        <w:rPr>
          <w:rFonts w:ascii="sans-serif" w:hAnsi="sans-serif" w:eastAsia="sans-serif" w:cs="sans-serif"/>
          <w:b/>
          <w:bCs/>
          <w:sz w:val="32"/>
          <w:szCs w:val="32"/>
          <w:shd w:val="clear" w:color="auto" w:fill="FFFFFF"/>
        </w:rPr>
        <w:t>投资者关系活动记录表</w:t>
      </w:r>
    </w:p>
    <w:p>
      <w:pPr>
        <w:jc w:val="left"/>
        <w:rPr>
          <w:rFonts w:hint="default" w:ascii="Times New Roman" w:hAnsi="Times New Roman" w:eastAsia="宋体" w:cs="Times New Roman"/>
          <w:sz w:val="24"/>
          <w:shd w:val="clear" w:color="auto" w:fill="FFFFFF"/>
          <w:lang w:val="en-US" w:eastAsia="zh-CN"/>
        </w:rPr>
      </w:pPr>
      <w:r>
        <w:rPr>
          <w:rFonts w:hint="eastAsia" w:ascii="sans-serif" w:hAnsi="sans-serif" w:eastAsia="sans-serif" w:cs="sans-serif"/>
          <w:sz w:val="24"/>
          <w:shd w:val="clear" w:color="auto" w:fill="FFFFFF"/>
        </w:rPr>
        <w:t>股票名称：</w:t>
      </w:r>
      <w:r>
        <w:rPr>
          <w:rFonts w:hint="eastAsia" w:ascii="sans-serif" w:hAnsi="sans-serif" w:eastAsia="宋体" w:cs="sans-serif"/>
          <w:sz w:val="24"/>
          <w:shd w:val="clear" w:color="auto" w:fill="FFFFFF"/>
        </w:rPr>
        <w:t xml:space="preserve">鼎通科技           </w:t>
      </w:r>
      <w:r>
        <w:rPr>
          <w:rFonts w:hint="eastAsia" w:ascii="sans-serif" w:hAnsi="sans-serif" w:eastAsia="sans-serif" w:cs="sans-serif"/>
          <w:sz w:val="24"/>
          <w:shd w:val="clear" w:color="auto" w:fill="FFFFFF"/>
        </w:rPr>
        <w:t>股票代码：</w:t>
      </w:r>
      <w:r>
        <w:rPr>
          <w:rFonts w:ascii="Times New Roman" w:hAnsi="Times New Roman" w:eastAsia="宋体" w:cs="Times New Roman"/>
          <w:sz w:val="24"/>
          <w:shd w:val="clear" w:color="auto" w:fill="FFFFFF"/>
        </w:rPr>
        <w:t xml:space="preserve">688668 </w:t>
      </w:r>
      <w:r>
        <w:rPr>
          <w:rFonts w:hint="eastAsia" w:ascii="Times New Roman" w:hAnsi="Times New Roman" w:eastAsia="宋体" w:cs="Times New Roman"/>
          <w:sz w:val="24"/>
          <w:shd w:val="clear" w:color="auto" w:fill="FFFFFF"/>
        </w:rPr>
        <w:t xml:space="preserve">       </w:t>
      </w:r>
      <w:r>
        <w:rPr>
          <w:rFonts w:ascii="Times New Roman" w:hAnsi="Times New Roman" w:eastAsia="宋体" w:cs="Times New Roman"/>
          <w:sz w:val="24"/>
          <w:shd w:val="clear" w:color="auto" w:fill="FFFFFF"/>
        </w:rPr>
        <w:t xml:space="preserve"> </w:t>
      </w:r>
      <w:r>
        <w:rPr>
          <w:rFonts w:hint="eastAsia" w:ascii="sans-serif" w:hAnsi="sans-serif" w:eastAsia="sans-serif" w:cs="sans-serif"/>
          <w:sz w:val="24"/>
          <w:shd w:val="clear" w:color="auto" w:fill="FFFFFF"/>
        </w:rPr>
        <w:t>编号：</w:t>
      </w:r>
      <w:r>
        <w:rPr>
          <w:rFonts w:hint="default" w:ascii="Times New Roman" w:hAnsi="Times New Roman" w:eastAsia="宋体" w:cs="Times New Roman"/>
          <w:sz w:val="24"/>
          <w:shd w:val="clear" w:color="auto" w:fill="FFFFFF"/>
          <w:lang w:val="en-US" w:eastAsia="zh-CN"/>
        </w:rPr>
        <w:t>202</w:t>
      </w:r>
      <w:r>
        <w:rPr>
          <w:rFonts w:hint="eastAsia" w:ascii="Times New Roman" w:hAnsi="Times New Roman" w:eastAsia="宋体" w:cs="Times New Roman"/>
          <w:sz w:val="24"/>
          <w:shd w:val="clear" w:color="auto" w:fill="FFFFFF"/>
          <w:lang w:val="en-US" w:eastAsia="zh-CN"/>
        </w:rPr>
        <w:t>6</w:t>
      </w:r>
      <w:r>
        <w:rPr>
          <w:rFonts w:hint="default" w:ascii="Times New Roman" w:hAnsi="Times New Roman" w:eastAsia="宋体" w:cs="Times New Roman"/>
          <w:sz w:val="24"/>
          <w:shd w:val="clear" w:color="auto" w:fill="FFFFFF"/>
          <w:lang w:val="en-US" w:eastAsia="zh-CN"/>
        </w:rPr>
        <w:t>-0</w:t>
      </w:r>
      <w:r>
        <w:rPr>
          <w:rFonts w:hint="eastAsia" w:ascii="Times New Roman" w:hAnsi="Times New Roman" w:eastAsia="宋体" w:cs="Times New Roman"/>
          <w:sz w:val="24"/>
          <w:shd w:val="clear" w:color="auto" w:fill="FFFFFF"/>
          <w:lang w:val="en-US" w:eastAsia="zh-CN"/>
        </w:rPr>
        <w:t>01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投资者关系活动类别</w:t>
            </w:r>
          </w:p>
        </w:tc>
        <w:tc>
          <w:tcPr>
            <w:tcW w:w="6218" w:type="dxa"/>
            <w:vAlign w:val="center"/>
          </w:tcPr>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rPr>
              <w:t xml:space="preserve">特定对象调研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分析师会议    </w:t>
            </w: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lang w:eastAsia="zh-CN"/>
              </w:rPr>
              <w:t>电话会议</w:t>
            </w:r>
          </w:p>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媒体采访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业绩说明会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新闻发布会  </w:t>
            </w:r>
          </w:p>
          <w:p>
            <w:pPr>
              <w:rPr>
                <w:rFonts w:hint="eastAsia" w:ascii="sans-serif" w:hAnsi="sans-serif" w:eastAsia="宋体" w:cs="sans-serif"/>
                <w:sz w:val="24"/>
                <w:u w:val="single"/>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路演活动         </w:t>
            </w: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rPr>
              <w:t xml:space="preserve">现场参观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其他</w:t>
            </w:r>
            <w:r>
              <w:rPr>
                <w:rFonts w:hint="eastAsia" w:asciiTheme="minorEastAsia" w:hAnsiTheme="minorEastAsia" w:cstheme="minorEastAsia"/>
                <w:szCs w:val="21"/>
                <w:u w:val="singl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参与单位名称及人员姓名</w:t>
            </w:r>
          </w:p>
        </w:tc>
        <w:tc>
          <w:tcPr>
            <w:tcW w:w="6218" w:type="dxa"/>
            <w:vAlign w:val="center"/>
          </w:tcPr>
          <w:p>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2025年12月2日 10:00-11:00</w:t>
            </w:r>
          </w:p>
          <w:p>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太平资产、光大永明</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2025年12月3日 15:00-16:00</w:t>
            </w:r>
          </w:p>
          <w:p>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val="0"/>
                <w:bCs w:val="0"/>
                <w:sz w:val="24"/>
                <w:szCs w:val="24"/>
                <w:shd w:val="clear" w:color="auto" w:fill="FFFFFF"/>
                <w:lang w:val="en-US" w:eastAsia="zh-CN"/>
              </w:rPr>
              <w:t>泰达宏利</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2025年12月16日 10:00-11:00</w:t>
            </w:r>
          </w:p>
          <w:p>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中小股东现场调研</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2025年12月23日</w:t>
            </w:r>
            <w:r>
              <w:rPr>
                <w:rFonts w:hint="eastAsia" w:ascii="Times New Roman" w:hAnsi="Times New Roman" w:eastAsia="宋体" w:cs="宋体"/>
                <w:sz w:val="24"/>
                <w:szCs w:val="24"/>
                <w:shd w:val="clear" w:color="auto" w:fill="FFFFFF"/>
                <w:lang w:val="en-US" w:eastAsia="zh-CN"/>
              </w:rPr>
              <w:t xml:space="preserve"> </w:t>
            </w:r>
            <w:r>
              <w:rPr>
                <w:rFonts w:hint="eastAsia" w:ascii="Times New Roman" w:hAnsi="Times New Roman" w:eastAsia="宋体" w:cs="宋体"/>
                <w:b/>
                <w:bCs/>
                <w:sz w:val="24"/>
                <w:szCs w:val="24"/>
                <w:shd w:val="clear" w:color="auto" w:fill="FFFFFF"/>
                <w:lang w:val="en-US" w:eastAsia="zh-CN"/>
              </w:rPr>
              <w:t>14:00-15:00</w:t>
            </w:r>
          </w:p>
          <w:p>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中金电新、国泰基金、摩根、广发基金</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2025年12月29日 19:00-20:00</w:t>
            </w:r>
          </w:p>
          <w:p>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东方红、众安在线、中邮基金、中银基金、中信建投、中金资管、招商基金、长信基金、长盛基金、长江资管、长城证券、永赢基金、英大资管、银华基金、银河基金、易方达基金、壹拾资产、姚泾河投资、兴业证券、兴业基金、兴全基金、兴合基金、信达澳亚、新华基金、西部利得基金、天治基金、天弘基金、天风证券、涛略投资、泰信基金、泰康基金、泰康保险、太平资产、太平养老、太平基金、太保资产、首创自营、申万菱信基金、上海人寿、睿远基金、融通基金、人保资产、泉果基金、前海开源、平安基金、鹏华基金、诺安基金、南方基金、摩根基金、景顺长城、金鹰基金、交银基金、江信基金、建信基金、嘉实基金、汇添富、汇丰晋信、华夏基金、华西基金、华泰资产、华泰柏瑞、华富基金、华安基金、红土创新、弘毅基金、恒越基金、合众资管、海富通基金、国信证券、国泰基金、国寿资产、国金基金、广发基金、光大资管、光大证券、光大永明资产、光大永明、富国基金、东吴基金、德邦基金、大家资产、淳厚基金、财通基金、博时基金、宝盈基金</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2025年12月30日 15:00-16:00</w:t>
            </w:r>
          </w:p>
          <w:p>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val="0"/>
                <w:bCs w:val="0"/>
                <w:sz w:val="24"/>
                <w:szCs w:val="24"/>
                <w:shd w:val="clear" w:color="auto" w:fill="FFFFFF"/>
                <w:lang w:val="en-US" w:eastAsia="zh-CN"/>
              </w:rPr>
              <w:t>中银基金、华安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时间</w:t>
            </w:r>
          </w:p>
        </w:tc>
        <w:tc>
          <w:tcPr>
            <w:tcW w:w="6218" w:type="dxa"/>
            <w:vAlign w:val="center"/>
          </w:tcPr>
          <w:p>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2025年12月2日 10:00-11:00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2025年12月3日 15:00-16:00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2025年12月16日 10:00-11:00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2025年12月23日</w:t>
            </w:r>
            <w:r>
              <w:rPr>
                <w:rFonts w:hint="eastAsia" w:ascii="Times New Roman" w:hAnsi="Times New Roman" w:eastAsia="宋体" w:cs="宋体"/>
                <w:sz w:val="24"/>
                <w:szCs w:val="24"/>
                <w:shd w:val="clear" w:color="auto" w:fill="FFFFFF"/>
                <w:lang w:val="en-US" w:eastAsia="zh-CN"/>
              </w:rPr>
              <w:t xml:space="preserve"> </w:t>
            </w:r>
            <w:r>
              <w:rPr>
                <w:rFonts w:hint="eastAsia" w:ascii="Times New Roman" w:hAnsi="Times New Roman" w:eastAsia="宋体" w:cs="宋体"/>
                <w:b/>
                <w:bCs/>
                <w:sz w:val="24"/>
                <w:szCs w:val="24"/>
                <w:shd w:val="clear" w:color="auto" w:fill="FFFFFF"/>
                <w:lang w:val="en-US" w:eastAsia="zh-CN"/>
              </w:rPr>
              <w:t>14:00-15:00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2025年12月29日 19:00-20:00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2025年12月30日 15:00-16:00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hint="eastAsia" w:ascii="sans-serif" w:hAnsi="sans-serif" w:eastAsia="宋体"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地点</w:t>
            </w:r>
          </w:p>
        </w:tc>
        <w:tc>
          <w:tcPr>
            <w:tcW w:w="6218" w:type="dxa"/>
            <w:vAlign w:val="center"/>
          </w:tcPr>
          <w:p>
            <w:pPr>
              <w:rPr>
                <w:rFonts w:hint="default"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2025年12月2日  </w:t>
            </w:r>
            <w:r>
              <w:rPr>
                <w:rFonts w:hint="eastAsia" w:ascii="Times New Roman" w:hAnsi="Times New Roman" w:eastAsia="宋体" w:cs="宋体"/>
                <w:b w:val="0"/>
                <w:bCs w:val="0"/>
                <w:sz w:val="24"/>
                <w:szCs w:val="24"/>
                <w:shd w:val="clear" w:color="auto" w:fill="FFFFFF"/>
                <w:lang w:val="en-US" w:eastAsia="zh-CN"/>
              </w:rPr>
              <w:t>线上交流</w:t>
            </w:r>
          </w:p>
          <w:p>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2025年12月3日  </w:t>
            </w:r>
            <w:r>
              <w:rPr>
                <w:rFonts w:hint="eastAsia" w:ascii="Times New Roman" w:hAnsi="Times New Roman" w:eastAsia="宋体" w:cs="宋体"/>
                <w:b w:val="0"/>
                <w:bCs w:val="0"/>
                <w:sz w:val="24"/>
                <w:szCs w:val="24"/>
                <w:shd w:val="clear" w:color="auto" w:fill="FFFFFF"/>
                <w:lang w:val="en-US" w:eastAsia="zh-CN"/>
              </w:rPr>
              <w:t>线上交流</w:t>
            </w:r>
          </w:p>
          <w:p>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2025年12月16日  </w:t>
            </w:r>
            <w:r>
              <w:rPr>
                <w:rFonts w:hint="eastAsia" w:ascii="Times New Roman" w:hAnsi="Times New Roman" w:eastAsia="宋体" w:cs="宋体"/>
                <w:sz w:val="24"/>
                <w:szCs w:val="24"/>
                <w:shd w:val="clear" w:color="auto" w:fill="FFFFFF"/>
                <w:lang w:val="en-US" w:eastAsia="zh-CN"/>
              </w:rPr>
              <w:t>中小股东现场调研</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2025年12月23日 </w:t>
            </w:r>
            <w:r>
              <w:rPr>
                <w:rFonts w:hint="eastAsia" w:ascii="Times New Roman" w:hAnsi="Times New Roman" w:eastAsia="宋体" w:cs="宋体"/>
                <w:sz w:val="24"/>
                <w:szCs w:val="24"/>
                <w:shd w:val="clear" w:color="auto" w:fill="FFFFFF"/>
                <w:lang w:val="en-US" w:eastAsia="zh-CN"/>
              </w:rPr>
              <w:t>现场调研公司会议室</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2025年12月29日</w:t>
            </w:r>
            <w:r>
              <w:rPr>
                <w:rFonts w:hint="eastAsia" w:ascii="Times New Roman" w:hAnsi="Times New Roman" w:eastAsia="宋体" w:cs="宋体"/>
                <w:sz w:val="24"/>
                <w:szCs w:val="24"/>
                <w:shd w:val="clear" w:color="auto" w:fill="FFFFFF"/>
                <w:lang w:val="en-US" w:eastAsia="zh-CN"/>
              </w:rPr>
              <w:t xml:space="preserve"> </w:t>
            </w:r>
            <w:r>
              <w:rPr>
                <w:rFonts w:hint="eastAsia" w:ascii="Times New Roman" w:hAnsi="Times New Roman" w:eastAsia="宋体" w:cs="宋体"/>
                <w:b w:val="0"/>
                <w:bCs w:val="0"/>
                <w:sz w:val="24"/>
                <w:szCs w:val="24"/>
                <w:shd w:val="clear" w:color="auto" w:fill="FFFFFF"/>
                <w:lang w:val="en-US" w:eastAsia="zh-CN"/>
              </w:rPr>
              <w:t>电话会议</w:t>
            </w:r>
          </w:p>
          <w:p>
            <w:pPr>
              <w:rPr>
                <w:rFonts w:hint="default"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2025年12月30日 </w:t>
            </w:r>
            <w:r>
              <w:rPr>
                <w:rFonts w:hint="eastAsia" w:ascii="Times New Roman" w:hAnsi="Times New Roman" w:eastAsia="宋体" w:cs="宋体"/>
                <w:b w:val="0"/>
                <w:bCs w:val="0"/>
                <w:sz w:val="24"/>
                <w:szCs w:val="24"/>
                <w:shd w:val="clear" w:color="auto" w:fill="FFFFFF"/>
                <w:lang w:val="en-US" w:eastAsia="zh-CN"/>
              </w:rPr>
              <w:t>线上交流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hint="eastAsia" w:ascii="宋体" w:hAnsi="宋体" w:eastAsia="宋体" w:cs="宋体"/>
                <w:sz w:val="24"/>
                <w:szCs w:val="24"/>
                <w:shd w:val="clear" w:color="auto" w:fill="FFFFFF"/>
              </w:rPr>
              <w:t>公司接待人员姓名</w:t>
            </w:r>
          </w:p>
        </w:tc>
        <w:tc>
          <w:tcPr>
            <w:tcW w:w="6218" w:type="dxa"/>
            <w:vAlign w:val="center"/>
          </w:tcPr>
          <w:p>
            <w:pP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董事长、总经理：王成海</w:t>
            </w:r>
          </w:p>
          <w:p>
            <w:pP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董事会秘书：王晓兰</w:t>
            </w:r>
          </w:p>
          <w:p>
            <w:pP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财务总监：陈公平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04" w:type="dxa"/>
            <w:vAlign w:val="center"/>
          </w:tcPr>
          <w:p>
            <w:pPr>
              <w:jc w:val="both"/>
              <w:rPr>
                <w:rFonts w:ascii="sans-serif" w:hAnsi="sans-serif" w:eastAsia="sans-serif" w:cs="sans-serif"/>
                <w:szCs w:val="21"/>
                <w:shd w:val="clear" w:color="auto" w:fill="FFFFFF"/>
              </w:rPr>
            </w:pPr>
            <w:r>
              <w:rPr>
                <w:rFonts w:hint="eastAsia" w:ascii="Times New Roman" w:hAnsi="Times New Roman"/>
                <w:sz w:val="24"/>
                <w:lang w:val="en-US" w:eastAsia="zh-CN"/>
              </w:rPr>
              <w:t>投资者关系活动主要内容介绍</w:t>
            </w:r>
          </w:p>
        </w:tc>
        <w:tc>
          <w:tcPr>
            <w:tcW w:w="621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公司液冷目前什么状态？终端一定会选择液冷方案吗？</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360" w:lineRule="auto"/>
              <w:jc w:val="left"/>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w:t>
            </w:r>
            <w:r>
              <w:rPr>
                <w:rFonts w:hint="eastAsia" w:ascii="Times New Roman" w:hAnsi="Times New Roman"/>
                <w:sz w:val="24"/>
                <w:szCs w:val="24"/>
              </w:rPr>
              <w:t>随着</w:t>
            </w:r>
            <w:r>
              <w:rPr>
                <w:rFonts w:hint="eastAsia" w:ascii="Times New Roman" w:hAnsi="Times New Roman" w:eastAsiaTheme="minorEastAsia"/>
                <w:sz w:val="24"/>
                <w:szCs w:val="24"/>
              </w:rPr>
              <w:t>I/O</w:t>
            </w:r>
            <w:r>
              <w:rPr>
                <w:rFonts w:hint="eastAsia" w:ascii="Times New Roman" w:hAnsi="Times New Roman"/>
                <w:sz w:val="24"/>
                <w:szCs w:val="24"/>
              </w:rPr>
              <w:t>光模块的功率需求不断增长</w:t>
            </w:r>
            <w:r>
              <w:rPr>
                <w:rFonts w:hint="eastAsia" w:ascii="Times New Roman" w:hAnsi="Times New Roman"/>
                <w:sz w:val="24"/>
                <w:szCs w:val="24"/>
                <w:lang w:eastAsia="zh-CN"/>
              </w:rPr>
              <w:t>，</w:t>
            </w:r>
            <w:r>
              <w:rPr>
                <w:rFonts w:hint="eastAsia" w:ascii="Times New Roman" w:hAnsi="Times New Roman" w:cstheme="minorBidi"/>
                <w:kern w:val="2"/>
                <w:sz w:val="24"/>
                <w:szCs w:val="24"/>
                <w:lang w:val="en-US" w:eastAsia="zh-CN" w:bidi="ar-SA"/>
              </w:rPr>
              <w:t>功耗增加，将创新型液冷解决方案整合到现有外形尺寸的设备中可以满足I/O模块中更大功率带来的散热需求。目前公司液冷产品正在小批量试产中，谢谢。</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目前公司液冷产能如何？预计后续如何扩产？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答：尊敬的投资者，您好，公司目前液冷板产线有一条，主要以前端研发为主，随着客户需求的增加，公司预计将于2026年二季度再增加一条液冷板产线，满足客户的量产需求，谢谢</w:t>
            </w:r>
            <w:bookmarkStart w:id="0" w:name="_GoBack"/>
            <w:bookmarkEnd w:id="0"/>
            <w:r>
              <w:rPr>
                <w:rFonts w:hint="eastAsia" w:ascii="Times New Roman" w:hAnsi="Times New Roman" w:cstheme="minorBidi"/>
                <w:kern w:val="2"/>
                <w:sz w:val="24"/>
                <w:szCs w:val="24"/>
                <w:lang w:val="en-US" w:eastAsia="zh-CN" w:bidi="ar-SA"/>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对于液冷产品，公司的竞争对手有哪些？</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液冷配套I/O连接器方案公司已陪同客户研发2-3年，目前方案已经定型，随着市场对液冷方案的认可，也将有其他供应商进入该领域，不过公司在研发进度、技术积累以及客户配套服务方面具备先发优势。公司一直注重研发投入，与核心客户紧密合作，在液冷配套 I/O连接器方案上不断优化升级，能更好地满足客户多样化需求，在市场竞争中占据有利地位。谢谢。</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公司未来在液冷业务方面有什么发展规划？</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未来会持续加大在液冷业务上的研发投入，不断提升产品性能与质量。一方面，紧跟行业发展趋势和客户需求，对现有液冷产品进行迭代升级；另一方面，积极拓展液冷产品的应用领域，除了现有的相关业务板块，探索在更多新兴行业的应用可能性。同时，加强市场推广力度，提升公司液冷产品的市场知名度和占有率，进一步巩固公司在该领域的竞争优势。谢谢。</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公司液冷散热器多用于交换机端，请问服务器端会使用到吗？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答：尊敬的投资者，您好，公司224G液冷散热产品可集成到服务器和交换机中，在不影响设备可靠性的前提下提供更好的散热效果，谢谢。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请问，公司是否有向英伟达、谷歌、华为、阿里、腾讯、百度等行业巨头提供液冷产品？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的液冷产品主要用于对连接器和光模块信号传递接触面进行散热处理，服务器和数据中心均可以适用，液冷产品主要客户为安费诺、莫仕、泰科、立讯精密等，公司产品供应给下游客户群体后配套给国际、国内各大服务器厂商终端使用，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公司什么时候可以收到液冷产品的量产通知？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答：尊敬的投资者，您好，目前公司224G液冷散热器性能已得到客户认证，目前正在试产中，谢谢。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请问公司背板连接器今年收入情况如何？明年业绩增长预期？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答：尊敬的投资者，您好，公司背板连接器产品收入占通讯产品的30%左右，预计明年将会与I/O连接器Cage产品保持同比例的增长趋势，谢谢。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介绍一下公司今年国内客户合作情况？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目前公司国内的客户主要有中航光电、比亚迪、长城、长安汽车、立讯精密等，其中中航光电一直保持着稳定合作关系，业务稳定增长；受铜材、金属材料上涨的影响，对于比亚迪、长城、长安汽车等国内汽车业务选择偏保守的业务模式；公司目前主要向立讯精密供应通讯产品包括Cage、Wafer、Housing等产品，业务保持稳定增长，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公司今年四季度情况怎么样？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答：尊敬的投资者，您好，公司今年四季度生产经营正常，订单需求旺盛，在手订单饱和，谢谢。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公司112G、224G产品明年价格会有变动吗？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答：尊敬的投资者，您好，根据市场行情，客户每年会有年降需求，公司产品单价主要通过成本加成而来，因此年降幅度不大，谢谢。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马来西亚近期经营情况如何？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答：尊敬的投资者，您好，马来西亚鼎通项目已经开始进入量产，生产经营正常，</w:t>
            </w:r>
            <w:r>
              <w:rPr>
                <w:rFonts w:hint="eastAsia" w:ascii="Times New Roman" w:hAnsi="Times New Roman" w:cstheme="minorBidi"/>
                <w:color w:val="auto"/>
                <w:kern w:val="2"/>
                <w:sz w:val="24"/>
                <w:szCs w:val="24"/>
                <w:lang w:val="en-US" w:eastAsia="zh-CN" w:bidi="ar-SA"/>
              </w:rPr>
              <w:t>在</w:t>
            </w:r>
            <w:r>
              <w:rPr>
                <w:rFonts w:hint="eastAsia" w:ascii="Times New Roman" w:hAnsi="Times New Roman"/>
                <w:color w:val="auto"/>
                <w:sz w:val="24"/>
                <w:lang w:val="en-US" w:eastAsia="zh-CN"/>
              </w:rPr>
              <w:t>二季度已逐渐开始盈利，今年会有一定的业绩贡献，谢谢。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04" w:type="dxa"/>
            <w:vAlign w:val="center"/>
          </w:tcPr>
          <w:p>
            <w:pPr>
              <w:jc w:val="both"/>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关于本次活动是否涉及应当披露重大信息的说明</w:t>
            </w:r>
          </w:p>
        </w:tc>
        <w:tc>
          <w:tcPr>
            <w:tcW w:w="62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sz w:val="24"/>
                <w:lang w:val="en-US" w:eastAsia="zh-CN"/>
              </w:rPr>
              <w:t>附件清单（如有）</w:t>
            </w:r>
          </w:p>
        </w:tc>
        <w:tc>
          <w:tcPr>
            <w:tcW w:w="6218" w:type="dxa"/>
            <w:vAlign w:val="center"/>
          </w:tcPr>
          <w:p>
            <w:pPr>
              <w:jc w:val="left"/>
              <w:rPr>
                <w:rFonts w:hint="eastAsia"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lang w:eastAsia="zh-CN"/>
              </w:rPr>
              <w:t>无</w:t>
            </w:r>
          </w:p>
        </w:tc>
      </w:tr>
    </w:tbl>
    <w:p>
      <w:pPr>
        <w:jc w:val="left"/>
        <w:rPr>
          <w:rFonts w:ascii="sans-serif" w:hAnsi="sans-serif" w:eastAsia="sans-serif" w:cs="sans-serif"/>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PHei Std W5">
    <w:altName w:val="宋体"/>
    <w:panose1 w:val="00000000000000000000"/>
    <w:charset w:val="86"/>
    <w:family w:val="swiss"/>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40F71"/>
    <w:multiLevelType w:val="singleLevel"/>
    <w:tmpl w:val="6BA40F7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DRjMDk5YTg4ZTk1ZWNlODVlODNkYTgwOWRkOTQifQ=="/>
  </w:docVars>
  <w:rsids>
    <w:rsidRoot w:val="00172A27"/>
    <w:rsid w:val="00062B32"/>
    <w:rsid w:val="007F09A4"/>
    <w:rsid w:val="0091283B"/>
    <w:rsid w:val="02DB1E83"/>
    <w:rsid w:val="03260EE3"/>
    <w:rsid w:val="03350C98"/>
    <w:rsid w:val="03A10CAA"/>
    <w:rsid w:val="04EA1A7B"/>
    <w:rsid w:val="0516577E"/>
    <w:rsid w:val="058D1612"/>
    <w:rsid w:val="064267DB"/>
    <w:rsid w:val="082621BA"/>
    <w:rsid w:val="082A2121"/>
    <w:rsid w:val="0886622F"/>
    <w:rsid w:val="088F0F3B"/>
    <w:rsid w:val="08C06527"/>
    <w:rsid w:val="08D6582F"/>
    <w:rsid w:val="092E2FE0"/>
    <w:rsid w:val="0A7B43AC"/>
    <w:rsid w:val="0B204802"/>
    <w:rsid w:val="0B4A7E73"/>
    <w:rsid w:val="0B7F2E6D"/>
    <w:rsid w:val="0C803B53"/>
    <w:rsid w:val="0C830864"/>
    <w:rsid w:val="0D995FCB"/>
    <w:rsid w:val="0D9E6C99"/>
    <w:rsid w:val="0E104E69"/>
    <w:rsid w:val="0E701318"/>
    <w:rsid w:val="0EC86D78"/>
    <w:rsid w:val="0F2C00E1"/>
    <w:rsid w:val="10DA70EF"/>
    <w:rsid w:val="11AB4A2E"/>
    <w:rsid w:val="123478B9"/>
    <w:rsid w:val="127A5769"/>
    <w:rsid w:val="12CC5D44"/>
    <w:rsid w:val="12F0389D"/>
    <w:rsid w:val="13E55A05"/>
    <w:rsid w:val="13ED7BAD"/>
    <w:rsid w:val="14107EB2"/>
    <w:rsid w:val="16081E73"/>
    <w:rsid w:val="163F05DA"/>
    <w:rsid w:val="16CD3D3A"/>
    <w:rsid w:val="16D818F3"/>
    <w:rsid w:val="16EB42BE"/>
    <w:rsid w:val="16EC3C91"/>
    <w:rsid w:val="174D2976"/>
    <w:rsid w:val="184166A8"/>
    <w:rsid w:val="18A62A00"/>
    <w:rsid w:val="18C809B6"/>
    <w:rsid w:val="1A153EDB"/>
    <w:rsid w:val="1A627095"/>
    <w:rsid w:val="1AE87493"/>
    <w:rsid w:val="1B3E3557"/>
    <w:rsid w:val="1BBA7BD8"/>
    <w:rsid w:val="1C1A2FDF"/>
    <w:rsid w:val="1C3844FE"/>
    <w:rsid w:val="1D1A3B4F"/>
    <w:rsid w:val="1DD15F6D"/>
    <w:rsid w:val="1E0A6BFC"/>
    <w:rsid w:val="1E391112"/>
    <w:rsid w:val="1EB474A5"/>
    <w:rsid w:val="209507F0"/>
    <w:rsid w:val="20FF5BE5"/>
    <w:rsid w:val="21BD2B8F"/>
    <w:rsid w:val="22111C88"/>
    <w:rsid w:val="237D5147"/>
    <w:rsid w:val="23BB5384"/>
    <w:rsid w:val="24786DB4"/>
    <w:rsid w:val="254610F8"/>
    <w:rsid w:val="25EC5149"/>
    <w:rsid w:val="26795443"/>
    <w:rsid w:val="27616C96"/>
    <w:rsid w:val="29CF1324"/>
    <w:rsid w:val="2A355B25"/>
    <w:rsid w:val="2B407A89"/>
    <w:rsid w:val="2B6701BA"/>
    <w:rsid w:val="2C4C6F88"/>
    <w:rsid w:val="2D5C786C"/>
    <w:rsid w:val="2D834162"/>
    <w:rsid w:val="2E19750B"/>
    <w:rsid w:val="30F53AAF"/>
    <w:rsid w:val="31235140"/>
    <w:rsid w:val="31CC1E9B"/>
    <w:rsid w:val="31D740F6"/>
    <w:rsid w:val="31FC546F"/>
    <w:rsid w:val="325564B3"/>
    <w:rsid w:val="32FA0B34"/>
    <w:rsid w:val="33B11F7B"/>
    <w:rsid w:val="348851A8"/>
    <w:rsid w:val="35657C97"/>
    <w:rsid w:val="35F66AB0"/>
    <w:rsid w:val="36232900"/>
    <w:rsid w:val="364E0396"/>
    <w:rsid w:val="376712E7"/>
    <w:rsid w:val="38221F62"/>
    <w:rsid w:val="38265678"/>
    <w:rsid w:val="38B4055C"/>
    <w:rsid w:val="38B642D4"/>
    <w:rsid w:val="38C56E85"/>
    <w:rsid w:val="3A3853C3"/>
    <w:rsid w:val="3A8A2E97"/>
    <w:rsid w:val="3B9755D7"/>
    <w:rsid w:val="3C237ED3"/>
    <w:rsid w:val="3D1E68EC"/>
    <w:rsid w:val="3D7A2E99"/>
    <w:rsid w:val="3DF416CD"/>
    <w:rsid w:val="3E2A46C8"/>
    <w:rsid w:val="3E895FE7"/>
    <w:rsid w:val="4013200C"/>
    <w:rsid w:val="402A503F"/>
    <w:rsid w:val="405D5B36"/>
    <w:rsid w:val="41290F84"/>
    <w:rsid w:val="425F282E"/>
    <w:rsid w:val="42B3339C"/>
    <w:rsid w:val="42BC4BDD"/>
    <w:rsid w:val="42EE1632"/>
    <w:rsid w:val="434626F9"/>
    <w:rsid w:val="44175382"/>
    <w:rsid w:val="442C7B41"/>
    <w:rsid w:val="448D1B53"/>
    <w:rsid w:val="44CC51FD"/>
    <w:rsid w:val="456A353C"/>
    <w:rsid w:val="45A831F7"/>
    <w:rsid w:val="469E5BB2"/>
    <w:rsid w:val="46BA3E23"/>
    <w:rsid w:val="46DC75FC"/>
    <w:rsid w:val="46FE0EF5"/>
    <w:rsid w:val="47F27F30"/>
    <w:rsid w:val="48040B11"/>
    <w:rsid w:val="4840005F"/>
    <w:rsid w:val="4869690F"/>
    <w:rsid w:val="486A50DB"/>
    <w:rsid w:val="49BA061D"/>
    <w:rsid w:val="49C102A1"/>
    <w:rsid w:val="4A04152D"/>
    <w:rsid w:val="4AFA5CC9"/>
    <w:rsid w:val="4BD56694"/>
    <w:rsid w:val="4C2F0F0C"/>
    <w:rsid w:val="4D5819A6"/>
    <w:rsid w:val="4DC93502"/>
    <w:rsid w:val="4DD23507"/>
    <w:rsid w:val="4DFE10C7"/>
    <w:rsid w:val="4F337933"/>
    <w:rsid w:val="4FD1784D"/>
    <w:rsid w:val="508F4832"/>
    <w:rsid w:val="50EA500B"/>
    <w:rsid w:val="50FC6351"/>
    <w:rsid w:val="51425436"/>
    <w:rsid w:val="537918D6"/>
    <w:rsid w:val="541A1764"/>
    <w:rsid w:val="54992FD0"/>
    <w:rsid w:val="54FA19CD"/>
    <w:rsid w:val="558746DF"/>
    <w:rsid w:val="57AE4348"/>
    <w:rsid w:val="59400F93"/>
    <w:rsid w:val="59CE718B"/>
    <w:rsid w:val="59E10D15"/>
    <w:rsid w:val="5B1F2A6E"/>
    <w:rsid w:val="5C6362E8"/>
    <w:rsid w:val="5CF8136A"/>
    <w:rsid w:val="5D3729AA"/>
    <w:rsid w:val="5DA40E36"/>
    <w:rsid w:val="5ECD3218"/>
    <w:rsid w:val="5F0B4806"/>
    <w:rsid w:val="5F2E2F07"/>
    <w:rsid w:val="5F903ADA"/>
    <w:rsid w:val="6007722E"/>
    <w:rsid w:val="605F10EA"/>
    <w:rsid w:val="61EB1323"/>
    <w:rsid w:val="620A05B3"/>
    <w:rsid w:val="62365232"/>
    <w:rsid w:val="62A80031"/>
    <w:rsid w:val="641E704E"/>
    <w:rsid w:val="64DC4DF9"/>
    <w:rsid w:val="64F00CB7"/>
    <w:rsid w:val="664D6AA2"/>
    <w:rsid w:val="66770C98"/>
    <w:rsid w:val="66B867E0"/>
    <w:rsid w:val="66DC0EEC"/>
    <w:rsid w:val="67292CCC"/>
    <w:rsid w:val="688D02FE"/>
    <w:rsid w:val="68E257DD"/>
    <w:rsid w:val="694E3F32"/>
    <w:rsid w:val="696B7F52"/>
    <w:rsid w:val="6975063A"/>
    <w:rsid w:val="6A2061E1"/>
    <w:rsid w:val="6A892D47"/>
    <w:rsid w:val="6B8B276F"/>
    <w:rsid w:val="6C39469E"/>
    <w:rsid w:val="6F1A2EF7"/>
    <w:rsid w:val="6F39380E"/>
    <w:rsid w:val="6F505463"/>
    <w:rsid w:val="6F8B3A7E"/>
    <w:rsid w:val="702B780B"/>
    <w:rsid w:val="704F6D52"/>
    <w:rsid w:val="7075322F"/>
    <w:rsid w:val="71066EA0"/>
    <w:rsid w:val="712F7A87"/>
    <w:rsid w:val="736E6F7E"/>
    <w:rsid w:val="744C3A31"/>
    <w:rsid w:val="764D279E"/>
    <w:rsid w:val="77817A9A"/>
    <w:rsid w:val="77A9629F"/>
    <w:rsid w:val="77F9150C"/>
    <w:rsid w:val="78236B56"/>
    <w:rsid w:val="78846242"/>
    <w:rsid w:val="7A5C5F17"/>
    <w:rsid w:val="7B3B5197"/>
    <w:rsid w:val="7B7B027E"/>
    <w:rsid w:val="7C9746FF"/>
    <w:rsid w:val="7D55323F"/>
    <w:rsid w:val="7D973ACD"/>
    <w:rsid w:val="7DBF2C63"/>
    <w:rsid w:val="7DF4505C"/>
    <w:rsid w:val="7F3A4B42"/>
    <w:rsid w:val="7F743B6E"/>
    <w:rsid w:val="7FC8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unhideWhenUsed/>
    <w:qFormat/>
    <w:uiPriority w:val="99"/>
    <w:pPr>
      <w:widowControl w:val="0"/>
      <w:autoSpaceDE w:val="0"/>
      <w:autoSpaceDN w:val="0"/>
      <w:adjustRightInd w:val="0"/>
      <w:spacing w:beforeLines="0" w:afterLines="0"/>
    </w:pPr>
    <w:rPr>
      <w:rFonts w:hint="eastAsia" w:ascii="DFPHei Std W5" w:hAnsi="DFPHei Std W5" w:eastAsia="DFPHei Std W5" w:cs="Times New Roman"/>
      <w:color w:val="000000"/>
      <w:sz w:val="24"/>
      <w:szCs w:val="24"/>
    </w:rPr>
  </w:style>
  <w:style w:type="paragraph" w:customStyle="1" w:styleId="8">
    <w:name w:val="Pa2"/>
    <w:basedOn w:val="7"/>
    <w:next w:val="7"/>
    <w:unhideWhenUsed/>
    <w:qFormat/>
    <w:uiPriority w:val="99"/>
    <w:pPr>
      <w:spacing w:beforeLines="0" w:afterLines="0" w:line="221" w:lineRule="atLeast"/>
    </w:pPr>
    <w:rPr>
      <w:rFonts w:hint="default"/>
      <w:sz w:val="24"/>
      <w:szCs w:val="24"/>
    </w:rPr>
  </w:style>
  <w:style w:type="character" w:customStyle="1" w:styleId="9">
    <w:name w:val="A0"/>
    <w:unhideWhenUsed/>
    <w:qFormat/>
    <w:uiPriority w:val="99"/>
    <w:rPr>
      <w:rFonts w:hint="eastAsia"/>
      <w:color w:val="002B3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2551</Words>
  <Characters>2820</Characters>
  <Lines>2</Lines>
  <Paragraphs>1</Paragraphs>
  <TotalTime>1</TotalTime>
  <ScaleCrop>false</ScaleCrop>
  <LinksUpToDate>false</LinksUpToDate>
  <CharactersWithSpaces>2913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2021-01-20T09:15:00Z</dcterms:created>
  <dc:creator>wxl</dc:creator>
  <cp:lastModifiedBy>cyril</cp:lastModifiedBy>
  <cp:lastPrinted>2021-01-21T07:19:00Z</cp:lastPrinted>
  <dcterms:modified xsi:type="dcterms:W3CDTF">2026-01-05T06:49:26Z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C95B673482DC4FAF98A44D71ADA3F5F4_13</vt:lpwstr>
  </property>
  <property fmtid="{D5CDD505-2E9C-101B-9397-08002B2CF9AE}" pid="4" name="KSOTemplateDocerSaveRecord">
    <vt:lpwstr>eyJoZGlkIjoiNmIwZjc0MGFlYTFiYjI1OTVhMDMwYTc2MTFiYTg2NDYiLCJ1c2VySWQiOiIxNzQyNjI3OTcifQ==</vt:lpwstr>
  </property>
</Properties>
</file>