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1F31" w14:textId="77777777" w:rsidR="00600507" w:rsidRPr="00600507" w:rsidRDefault="00600507" w:rsidP="00600507">
      <w:pPr>
        <w:spacing w:beforeLines="50" w:before="156" w:afterLines="50" w:after="156" w:line="400" w:lineRule="exact"/>
        <w:ind w:firstLineChars="0" w:firstLine="0"/>
        <w:rPr>
          <w:rFonts w:ascii="宋体" w:hAnsi="宋体"/>
          <w:bCs/>
          <w:iCs/>
          <w:color w:val="000000"/>
          <w:szCs w:val="22"/>
        </w:rPr>
      </w:pPr>
      <w:r w:rsidRPr="00600507">
        <w:rPr>
          <w:rFonts w:ascii="宋体" w:hAnsi="宋体" w:hint="eastAsia"/>
          <w:bCs/>
          <w:iCs/>
          <w:color w:val="000000"/>
          <w:szCs w:val="22"/>
        </w:rPr>
        <w:t>证券代码：</w:t>
      </w:r>
      <w:r w:rsidRPr="00600507">
        <w:rPr>
          <w:rFonts w:ascii="宋体" w:hAnsi="宋体"/>
          <w:bCs/>
          <w:iCs/>
          <w:color w:val="000000"/>
          <w:szCs w:val="22"/>
        </w:rPr>
        <w:t>688</w:t>
      </w:r>
      <w:r w:rsidR="00820C8F">
        <w:rPr>
          <w:rFonts w:ascii="宋体" w:hAnsi="宋体"/>
          <w:bCs/>
          <w:iCs/>
          <w:color w:val="000000"/>
          <w:szCs w:val="22"/>
        </w:rPr>
        <w:t>7</w:t>
      </w:r>
      <w:r w:rsidR="000C3196">
        <w:rPr>
          <w:rFonts w:ascii="宋体" w:hAnsi="宋体"/>
          <w:bCs/>
          <w:iCs/>
          <w:color w:val="000000"/>
          <w:szCs w:val="22"/>
        </w:rPr>
        <w:t>68</w:t>
      </w:r>
      <w:r w:rsidRPr="00600507">
        <w:rPr>
          <w:rFonts w:ascii="宋体" w:hAnsi="宋体" w:hint="eastAsia"/>
          <w:bCs/>
          <w:iCs/>
          <w:color w:val="000000"/>
          <w:szCs w:val="22"/>
        </w:rPr>
        <w:t xml:space="preserve">                           </w:t>
      </w:r>
      <w:r>
        <w:rPr>
          <w:rFonts w:ascii="宋体" w:hAnsi="宋体"/>
          <w:bCs/>
          <w:iCs/>
          <w:color w:val="000000"/>
          <w:szCs w:val="22"/>
        </w:rPr>
        <w:t xml:space="preserve">      </w:t>
      </w:r>
      <w:r w:rsidRPr="00600507">
        <w:rPr>
          <w:rFonts w:ascii="宋体" w:hAnsi="宋体" w:hint="eastAsia"/>
          <w:bCs/>
          <w:iCs/>
          <w:color w:val="000000"/>
          <w:szCs w:val="22"/>
        </w:rPr>
        <w:t>证券简称：</w:t>
      </w:r>
      <w:r w:rsidR="000C3196">
        <w:rPr>
          <w:rFonts w:ascii="宋体" w:hAnsi="宋体" w:hint="eastAsia"/>
          <w:bCs/>
          <w:iCs/>
          <w:color w:val="000000"/>
          <w:szCs w:val="22"/>
        </w:rPr>
        <w:t>容知日新</w:t>
      </w:r>
    </w:p>
    <w:p w14:paraId="1D62668E" w14:textId="6EE173BB" w:rsidR="00600507" w:rsidRDefault="000C3196" w:rsidP="00600507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 w:rsidRPr="000C3196">
        <w:rPr>
          <w:rFonts w:ascii="宋体" w:hAnsi="宋体" w:hint="eastAsia"/>
          <w:b/>
          <w:bCs/>
          <w:iCs/>
          <w:color w:val="000000"/>
        </w:rPr>
        <w:t>安徽容知日新科技股份有限公司</w:t>
      </w:r>
    </w:p>
    <w:p w14:paraId="1F4B0056" w14:textId="77777777" w:rsidR="005F028C" w:rsidRPr="00BB1B05" w:rsidRDefault="005F028C" w:rsidP="005F028C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 w:rsidRPr="00BB1B05">
        <w:rPr>
          <w:rFonts w:ascii="宋体" w:hAnsi="宋体" w:hint="eastAsia"/>
          <w:b/>
          <w:bCs/>
          <w:iCs/>
          <w:color w:val="000000"/>
        </w:rPr>
        <w:t>投资者关系活动记录</w:t>
      </w:r>
      <w:r>
        <w:rPr>
          <w:rFonts w:ascii="宋体" w:hAnsi="宋体" w:hint="eastAsia"/>
          <w:b/>
          <w:bCs/>
          <w:iCs/>
          <w:color w:val="000000"/>
        </w:rPr>
        <w:t>汇总</w:t>
      </w:r>
      <w:r w:rsidRPr="00BB1B05">
        <w:rPr>
          <w:rFonts w:ascii="宋体" w:hAnsi="宋体" w:hint="eastAsia"/>
          <w:b/>
          <w:bCs/>
          <w:iCs/>
          <w:color w:val="000000"/>
        </w:rPr>
        <w:t>表</w:t>
      </w:r>
    </w:p>
    <w:p w14:paraId="63052190" w14:textId="5A21D095" w:rsidR="00600507" w:rsidRPr="00BB1B05" w:rsidRDefault="005F028C" w:rsidP="005F028C">
      <w:pPr>
        <w:spacing w:afterLines="50" w:after="156" w:line="240" w:lineRule="auto"/>
        <w:ind w:firstLine="482"/>
        <w:jc w:val="center"/>
        <w:rPr>
          <w:rFonts w:ascii="宋体" w:hAnsi="宋体"/>
          <w:bCs/>
          <w:iCs/>
          <w:color w:val="000000"/>
        </w:rPr>
      </w:pPr>
      <w:r>
        <w:rPr>
          <w:rFonts w:eastAsia="黑体" w:hint="eastAsia"/>
          <w:b/>
          <w:bCs/>
        </w:rPr>
        <w:t>（</w:t>
      </w:r>
      <w:r>
        <w:rPr>
          <w:rFonts w:eastAsia="黑体"/>
          <w:b/>
          <w:bCs/>
        </w:rPr>
        <w:t>2021</w:t>
      </w:r>
      <w:r>
        <w:rPr>
          <w:rFonts w:eastAsia="黑体" w:hint="eastAsia"/>
          <w:b/>
          <w:bCs/>
        </w:rPr>
        <w:t>年</w:t>
      </w:r>
      <w:r>
        <w:rPr>
          <w:rFonts w:eastAsia="黑体"/>
          <w:b/>
          <w:bCs/>
        </w:rPr>
        <w:t>10</w:t>
      </w:r>
      <w:r>
        <w:rPr>
          <w:rFonts w:eastAsia="黑体" w:hint="eastAsia"/>
          <w:b/>
          <w:bCs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6451"/>
      </w:tblGrid>
      <w:tr w:rsidR="00600507" w:rsidRPr="00BB1B05" w14:paraId="29147F61" w14:textId="77777777" w:rsidTr="006E090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7232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14:paraId="3B5ABCAF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5B38" w14:textId="77777777" w:rsidR="00600507" w:rsidRPr="00BB1B05" w:rsidRDefault="00376A74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sym w:font="Wingdings 2" w:char="F052"/>
            </w:r>
            <w:r w:rsidR="00600507" w:rsidRPr="00BB1B05">
              <w:rPr>
                <w:rFonts w:ascii="宋体" w:hAnsi="宋体" w:hint="eastAsia"/>
              </w:rPr>
              <w:t xml:space="preserve">特定对象调研       </w:t>
            </w:r>
            <w:r>
              <w:rPr>
                <w:rFonts w:ascii="宋体" w:hAnsi="宋体"/>
              </w:rPr>
              <w:t xml:space="preserve">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600507" w:rsidRPr="00BB1B05">
              <w:rPr>
                <w:rFonts w:ascii="宋体" w:hAnsi="宋体" w:hint="eastAsia"/>
              </w:rPr>
              <w:t>分析师会议</w:t>
            </w:r>
          </w:p>
          <w:p w14:paraId="1F893E6D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媒体采访           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业绩说明会</w:t>
            </w:r>
          </w:p>
          <w:p w14:paraId="6F2C8F38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新闻发布会         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路演活动</w:t>
            </w:r>
          </w:p>
          <w:p w14:paraId="1B7F5D51" w14:textId="3EEF6881" w:rsidR="00600507" w:rsidRPr="00BB1B05" w:rsidRDefault="005F028C" w:rsidP="00FD7939">
            <w:pPr>
              <w:tabs>
                <w:tab w:val="left" w:pos="3045"/>
                <w:tab w:val="center" w:pos="3199"/>
              </w:tabs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sym w:font="Wingdings 2" w:char="F052"/>
            </w:r>
            <w:r w:rsidR="00600507" w:rsidRPr="00BB1B05">
              <w:rPr>
                <w:rFonts w:ascii="宋体" w:hAnsi="宋体" w:hint="eastAsia"/>
              </w:rPr>
              <w:t>现场参观</w:t>
            </w:r>
            <w:bookmarkStart w:id="0" w:name="_GoBack"/>
            <w:bookmarkEnd w:id="0"/>
            <w:r w:rsidR="00600507" w:rsidRPr="00BB1B05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14:paraId="002BBD94" w14:textId="77777777" w:rsidR="00600507" w:rsidRPr="00BB1B05" w:rsidRDefault="00600507" w:rsidP="00FD7939">
            <w:pPr>
              <w:tabs>
                <w:tab w:val="center" w:pos="3199"/>
              </w:tabs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其他 （</w:t>
            </w:r>
            <w:r w:rsidR="00FD7939">
              <w:rPr>
                <w:rFonts w:ascii="宋体" w:hAnsi="宋体" w:hint="eastAsia"/>
                <w:u w:val="single"/>
              </w:rPr>
              <w:t xml:space="preserve"> </w:t>
            </w:r>
            <w:r w:rsidR="00FD7939">
              <w:rPr>
                <w:rFonts w:ascii="宋体" w:hAnsi="宋体"/>
                <w:u w:val="single"/>
              </w:rPr>
              <w:t xml:space="preserve">                      </w:t>
            </w:r>
            <w:r w:rsidR="00FD7939" w:rsidRPr="00FD7939">
              <w:rPr>
                <w:rFonts w:ascii="宋体" w:hAnsi="宋体" w:hint="eastAsia"/>
              </w:rPr>
              <w:t>）</w:t>
            </w:r>
          </w:p>
        </w:tc>
      </w:tr>
      <w:tr w:rsidR="00600507" w:rsidRPr="00BB1B05" w14:paraId="2C9CD895" w14:textId="77777777" w:rsidTr="00FD793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70F4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1CC" w14:textId="1B7035ED" w:rsidR="00600507" w:rsidRPr="00BB1B05" w:rsidRDefault="004125EF" w:rsidP="000244FE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4125EF">
              <w:rPr>
                <w:rFonts w:ascii="宋体" w:hAnsi="宋体" w:hint="eastAsia"/>
                <w:bCs/>
                <w:iCs/>
                <w:color w:val="000000"/>
              </w:rPr>
              <w:t>建信基金</w:t>
            </w:r>
            <w:r w:rsidR="000244FE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高毅资产</w:t>
            </w:r>
            <w:r w:rsidR="000244FE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长城基金</w:t>
            </w:r>
            <w:r w:rsidR="000244FE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博时基金</w:t>
            </w:r>
            <w:r w:rsidR="000244FE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建信理财</w:t>
            </w:r>
            <w:r w:rsidR="000244FE"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鹏华基金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东方证券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南方基金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交银基金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、</w:t>
            </w:r>
            <w:r w:rsidRPr="004125EF">
              <w:rPr>
                <w:rFonts w:ascii="宋体" w:hAnsi="宋体" w:hint="eastAsia"/>
                <w:bCs/>
                <w:iCs/>
                <w:color w:val="000000"/>
              </w:rPr>
              <w:t>平安养老</w:t>
            </w:r>
          </w:p>
        </w:tc>
      </w:tr>
      <w:tr w:rsidR="00600507" w:rsidRPr="00BB1B05" w14:paraId="5B3D98C0" w14:textId="77777777" w:rsidTr="00FD793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8BD2" w14:textId="77777777" w:rsidR="00600507" w:rsidRPr="00BB1B05" w:rsidRDefault="000244FE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活动</w:t>
            </w:r>
            <w:r w:rsidR="00600507" w:rsidRPr="00BB1B05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9E7" w14:textId="659CB1D5" w:rsidR="00600507" w:rsidRPr="00BB1B05" w:rsidRDefault="00FD7939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</w:rPr>
              <w:t>021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4125EF">
              <w:rPr>
                <w:rFonts w:ascii="宋体" w:hAnsi="宋体" w:hint="eastAsia"/>
                <w:bCs/>
                <w:iCs/>
                <w:color w:val="000000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</w:t>
            </w:r>
            <w:r w:rsidR="004125EF">
              <w:rPr>
                <w:rFonts w:ascii="宋体" w:hAnsi="宋体" w:hint="eastAsia"/>
                <w:bCs/>
                <w:iCs/>
                <w:color w:val="000000"/>
              </w:rPr>
              <w:t>21</w:t>
            </w:r>
            <w:r>
              <w:rPr>
                <w:rFonts w:ascii="宋体" w:hAnsi="宋体" w:hint="eastAsia"/>
                <w:bCs/>
                <w:iCs/>
                <w:color w:val="000000"/>
              </w:rPr>
              <w:t xml:space="preserve">日 </w:t>
            </w:r>
            <w:r>
              <w:rPr>
                <w:rFonts w:ascii="宋体" w:hAnsi="宋体"/>
                <w:bCs/>
                <w:iCs/>
                <w:color w:val="000000"/>
              </w:rPr>
              <w:t xml:space="preserve">  </w:t>
            </w:r>
            <w:r w:rsidR="004125EF">
              <w:rPr>
                <w:rFonts w:ascii="宋体" w:hAnsi="宋体" w:hint="eastAsia"/>
                <w:bCs/>
                <w:iCs/>
                <w:color w:val="000000"/>
              </w:rPr>
              <w:t>上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午</w:t>
            </w:r>
            <w:r w:rsidR="004125EF">
              <w:rPr>
                <w:rFonts w:ascii="宋体" w:hAnsi="宋体" w:hint="eastAsia"/>
                <w:bCs/>
                <w:iCs/>
                <w:color w:val="000000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:</w:t>
            </w:r>
            <w:r>
              <w:rPr>
                <w:rFonts w:ascii="宋体" w:hAnsi="宋体"/>
                <w:bCs/>
                <w:iCs/>
                <w:color w:val="000000"/>
              </w:rPr>
              <w:t>30-1</w:t>
            </w:r>
            <w:r w:rsidR="004125EF"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:</w:t>
            </w:r>
            <w:r w:rsidR="004125EF">
              <w:rPr>
                <w:rFonts w:ascii="宋体" w:hAnsi="宋体" w:hint="eastAsia"/>
                <w:bCs/>
                <w:iCs/>
                <w:color w:val="000000"/>
              </w:rPr>
              <w:t>0</w:t>
            </w:r>
            <w:r>
              <w:rPr>
                <w:rFonts w:ascii="宋体" w:hAnsi="宋体"/>
                <w:bCs/>
                <w:iCs/>
                <w:color w:val="000000"/>
              </w:rPr>
              <w:t>0</w:t>
            </w:r>
          </w:p>
        </w:tc>
      </w:tr>
      <w:tr w:rsidR="00600507" w:rsidRPr="00BB1B05" w14:paraId="58A78540" w14:textId="77777777" w:rsidTr="00FD793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E2AD" w14:textId="77777777" w:rsidR="00600507" w:rsidRPr="00BB1B05" w:rsidRDefault="00376A74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会议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  <w:r w:rsidR="00600507" w:rsidRPr="00BB1B05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</w:rPr>
              <w:t>及形式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A63" w14:textId="77777777" w:rsidR="00600507" w:rsidRPr="00BB1B05" w:rsidRDefault="00FD7620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公司会议室，</w:t>
            </w:r>
            <w:r w:rsidR="00704632">
              <w:rPr>
                <w:rFonts w:ascii="宋体" w:hAnsi="宋体" w:hint="eastAsia"/>
                <w:bCs/>
                <w:iCs/>
                <w:color w:val="000000"/>
              </w:rPr>
              <w:t>现场</w:t>
            </w:r>
            <w:r w:rsidR="00376A74">
              <w:rPr>
                <w:rFonts w:ascii="宋体" w:hAnsi="宋体" w:hint="eastAsia"/>
                <w:bCs/>
                <w:iCs/>
                <w:color w:val="000000"/>
              </w:rPr>
              <w:t>会议方式</w:t>
            </w:r>
          </w:p>
        </w:tc>
      </w:tr>
      <w:tr w:rsidR="00600507" w:rsidRPr="00BB1B05" w14:paraId="07F5DCDB" w14:textId="77777777" w:rsidTr="00FD793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C78F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1DF4" w14:textId="77777777" w:rsidR="00FD7939" w:rsidRPr="00BB1B05" w:rsidRDefault="00FD7939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董事会秘书、财务总监：黄莉丽</w:t>
            </w:r>
          </w:p>
        </w:tc>
      </w:tr>
      <w:tr w:rsidR="00600507" w:rsidRPr="00BB1B05" w14:paraId="525D818F" w14:textId="77777777" w:rsidTr="006E090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6E69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  <w:p w14:paraId="23669C78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77D8" w14:textId="77777777" w:rsidR="00600507" w:rsidRPr="00FD7620" w:rsidRDefault="00704632" w:rsidP="009B13F3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一</w:t>
            </w:r>
            <w:r w:rsidR="00711E11"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、</w:t>
            </w:r>
            <w:r w:rsidR="00376A74"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交流的主要问题及公司回复概要如下：</w:t>
            </w:r>
          </w:p>
          <w:p w14:paraId="783B618C" w14:textId="415D4786" w:rsidR="00376A74" w:rsidRPr="00FD7620" w:rsidRDefault="00FD7620" w:rsidP="00FD7620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  <w:t>Q</w:t>
            </w:r>
            <w:r w:rsidR="00376A74"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.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请问在行业拓展方面，公司</w:t>
            </w:r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是怎样从风电行业逐渐向其他行业渗透的，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公司</w:t>
            </w:r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需要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做什么努力去</w:t>
            </w:r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打破行业间的壁垒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？</w:t>
            </w:r>
          </w:p>
          <w:p w14:paraId="0CD4E5A2" w14:textId="420E583F" w:rsidR="001C481F" w:rsidRDefault="001C481F" w:rsidP="001C481F">
            <w:pPr>
              <w:spacing w:line="240" w:lineRule="auto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公司在早期就有接触过钢铁和石化行业，在做的同时风电行业出现大的需求机会，风电行业由于它特殊的运行场景，风力发电机都是在户外和高空，维护不方便，所以国外的风力发电机上面</w:t>
            </w:r>
            <w:proofErr w:type="gramStart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都标配了</w:t>
            </w:r>
            <w:proofErr w:type="gramEnd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这样的一个设备监测的产品，所以从12年开始，公司就比较早的进入了风力发电行业，在风力发电行业占据领先地位之后，石化行业又开始关注智能运维了，因为每个行业当时的成熟度是不太一样的，所以又回过头来到石化行业，然后钢铁行业在18年19年也开始提智能运维，公司就又开始开拓钢铁行业，每个行业都会有一个过程。公司跨行业的技术难度没那么大，关键是这个行业的需求，行业需求会受到国家的整个的智能化和整个工业转型的政策影响。每个行业的管理水平，还有对智能运维的要求不太一样。但是从今年开始，从十四五开始，所有的行业都开始关注了。目前公司为什么没有快速的去跨行业？这就涉及到一个企业运营效率的问题。企业的资源如人力、技术、营销力量各方面始终是有限的，所以要想高效的运营，就一定要聚焦，需要</w:t>
            </w:r>
            <w:proofErr w:type="gramStart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一个行业一个行业</w:t>
            </w:r>
            <w:proofErr w:type="gramEnd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的</w:t>
            </w:r>
            <w:r w:rsid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做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，吃透一个行业再开发一个行业，与公司的市场拓展节奏相关。如果一个行业在真正热起来之前，公司如果资源有限的话，可能就会稍微放缓拓展速度，但如果某个行业需求即将爆发，公司可能就会迅速的调整资源配置，然后卡位。</w:t>
            </w:r>
          </w:p>
          <w:p w14:paraId="1C6460E4" w14:textId="7D767E03" w:rsidR="00FD7620" w:rsidRPr="00FD7620" w:rsidRDefault="00FD7620" w:rsidP="009B13F3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  <w:t>Q2</w:t>
            </w:r>
            <w:r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.</w:t>
            </w:r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如何看待各个零部件厂商技术升级逐渐实现设备自我看护从而</w:t>
            </w:r>
            <w:proofErr w:type="gramStart"/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替代容知的</w:t>
            </w:r>
            <w:proofErr w:type="gramEnd"/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可能性</w:t>
            </w:r>
            <w:r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？</w:t>
            </w:r>
          </w:p>
          <w:p w14:paraId="51E5D3F5" w14:textId="7E7C03B8" w:rsidR="00600507" w:rsidRPr="00FD7620" w:rsidRDefault="001C481F" w:rsidP="001C481F">
            <w:pPr>
              <w:spacing w:line="240" w:lineRule="auto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lastRenderedPageBreak/>
              <w:t>我们认为不太可能，因为客户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需要使用的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是整套设备，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如果厂商要把某个行业所使用到的所有零散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设备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整合起来比较困难、时间也比较漫长。其次，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我们同时也跟装备厂家在合作，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帮助他们来做出厂设备的智能运维。而且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我们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目前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的想法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是聚焦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动设备，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是否会发展到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动静电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仪都看护还是未知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，</w:t>
            </w:r>
            <w:r w:rsidR="00C81001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聚焦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将促使我们更加专业化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所以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零部件厂商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要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发展到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和我们同样的专业化水平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还有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很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大的差距。</w:t>
            </w:r>
          </w:p>
          <w:p w14:paraId="790142A1" w14:textId="1AE3E2EF" w:rsidR="00FD7620" w:rsidRPr="00FD7620" w:rsidRDefault="00FD7620" w:rsidP="00FD7620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</w:pPr>
            <w:r w:rsidRPr="000244FE"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  <w:t>Q3</w:t>
            </w:r>
            <w:r w:rsidRPr="000244FE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.</w:t>
            </w:r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如何看待风电行业价格的下降以及未来其他行业价格下降的可能性</w:t>
            </w:r>
            <w:r w:rsidRPr="000244FE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？</w:t>
            </w:r>
          </w:p>
          <w:p w14:paraId="40661885" w14:textId="161EE960" w:rsidR="00600507" w:rsidRPr="00FD7620" w:rsidRDefault="001C481F" w:rsidP="001C481F">
            <w:pPr>
              <w:spacing w:line="240" w:lineRule="auto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成熟市场一定会面临价格下降的问题。目前风电行业成熟度和产品标准化水平都相对较高，另外十四五规划期间竞争较为激烈，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所以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会导致订单价格有所下降。但是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高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毛利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高价格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并不一定是我们未来的发展方向，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现在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这个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行业的渗透率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很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低，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如果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可以扩大份额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、提高成本效益、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降低毛利，这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也是我们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可以接受的一个方式。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此外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，未来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诊断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服务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收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费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、实现服务升级转型也有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比较大的想象空间。</w:t>
            </w:r>
          </w:p>
          <w:p w14:paraId="27C76DE0" w14:textId="1AA13A75" w:rsidR="00FD7620" w:rsidRPr="00FD7620" w:rsidRDefault="00FD7620" w:rsidP="00FD7620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  <w:t>Q4</w:t>
            </w:r>
            <w:r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.</w:t>
            </w:r>
            <w:r w:rsidR="001C481F">
              <w:rPr>
                <w:rFonts w:hint="eastAsia"/>
              </w:rPr>
              <w:t xml:space="preserve"> 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公司的智能诊断系统在风电、冶金、水泥等领域的渗透度大概是怎么样？未来还有多大的空间</w:t>
            </w:r>
            <w:r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？</w:t>
            </w:r>
          </w:p>
          <w:p w14:paraId="28CEEFC3" w14:textId="074712E5" w:rsidR="00FD7939" w:rsidRPr="00FD7620" w:rsidRDefault="001C481F" w:rsidP="00FD7620">
            <w:pPr>
              <w:spacing w:line="240" w:lineRule="auto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关于渗透度的问题，风力发电行业渗透度是最高的，因为它是一个前装市场，现在风力发电机在新装的时候，基本都会上大机组监测产品，风力发电整体的渗透</w:t>
            </w:r>
            <w:proofErr w:type="gramStart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度现在</w:t>
            </w:r>
            <w:proofErr w:type="gramEnd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大概在30%-40%左右，因为前面几年主要是针对一些新建项目。钢铁行业的渗透率方面，我觉得关键设备的渗透率很低，有的刚启动，有的还没开始。石化行业渗透率要稍微比钢铁行业高一点，因为它的机泵群的数量要多些。像煤炭行业和水泥行业也是刚开始，大概是这样。我认为接下来不用担心整个市场容量的问题，而是如何打造我们组织能力的问题。市场已经是十四五规划里面数字化转型的趋势了，而且目前市场的覆盖率也非常之低，接下来我们面临的挑战就是公司在这样的一个赛道里面，我们现在只是暂时领先，如果我们的组织能力能够越来越好，那么自然会跑得越来越快，我觉得这是一个挑战。</w:t>
            </w:r>
          </w:p>
          <w:p w14:paraId="25D0C6F6" w14:textId="42C47B3E" w:rsidR="00C6403F" w:rsidRPr="00FD7620" w:rsidRDefault="00C6403F" w:rsidP="00C6403F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  <w:t>Q5</w:t>
            </w:r>
            <w:r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.</w:t>
            </w:r>
            <w:r w:rsidR="001C481F">
              <w:rPr>
                <w:rFonts w:hint="eastAsia"/>
              </w:rPr>
              <w:t xml:space="preserve"> 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宝武钢</w:t>
            </w:r>
            <w:proofErr w:type="gramStart"/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铁明确</w:t>
            </w:r>
            <w:proofErr w:type="gramEnd"/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提出了到2023年，实现百万设备接入、</w:t>
            </w:r>
            <w:proofErr w:type="gramStart"/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百条产线覆盖</w:t>
            </w:r>
            <w:proofErr w:type="gramEnd"/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和百亿营</w:t>
            </w:r>
            <w:proofErr w:type="gramStart"/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收规模</w:t>
            </w:r>
            <w:proofErr w:type="gramEnd"/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的这样一个发展目标。</w:t>
            </w:r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预计未来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我们在宝武钢铁</w:t>
            </w:r>
            <w:r w:rsid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会</w:t>
            </w:r>
            <w:r w:rsidR="001C481F" w:rsidRPr="001C481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有多大的市场规模</w:t>
            </w:r>
            <w:r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？</w:t>
            </w:r>
          </w:p>
          <w:p w14:paraId="1EE93787" w14:textId="46192BC8" w:rsidR="00FD7939" w:rsidRPr="00C6403F" w:rsidRDefault="001C481F" w:rsidP="000244FE">
            <w:pPr>
              <w:spacing w:line="240" w:lineRule="auto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proofErr w:type="gramStart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宝武目标</w:t>
            </w:r>
            <w:proofErr w:type="gramEnd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是百万设备的接入，分为两类，一种是</w:t>
            </w:r>
            <w:proofErr w:type="gramStart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接现有</w:t>
            </w:r>
            <w:proofErr w:type="gramEnd"/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的数据，把它的DCS的数据接进来，一类整体加装传感器。我们估算这</w:t>
            </w:r>
            <w:r w:rsid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百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万台设备当中，大概有一半的是动设备，一半是电气设备等其他设备。要加装传感器的，可能会有</w:t>
            </w:r>
            <w:r w:rsid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十</w:t>
            </w:r>
            <w:r w:rsidRPr="001C481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万台左右，所以未来的市场还是挺可观的。</w:t>
            </w:r>
          </w:p>
          <w:p w14:paraId="62384E05" w14:textId="0EE4821F" w:rsidR="00C6403F" w:rsidRPr="00FD7620" w:rsidRDefault="00F27B34" w:rsidP="00C6403F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  <w:t>Q6</w:t>
            </w:r>
            <w:r w:rsidR="00C6403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.</w:t>
            </w:r>
            <w:r w:rsidR="00D45417">
              <w:rPr>
                <w:rFonts w:hint="eastAsia"/>
              </w:rPr>
              <w:t xml:space="preserve"> </w:t>
            </w:r>
            <w:r w:rsidR="00D45417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随着未来渗透率的不断加深</w:t>
            </w:r>
            <w:r w:rsidR="00D45417" w:rsidRPr="00D45417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，</w:t>
            </w:r>
            <w:r w:rsidR="00D45417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市场规模不断扩大，</w:t>
            </w:r>
            <w:r w:rsidR="00D45417" w:rsidRPr="00D45417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公司在硬件和诊断人员方面是否有相应的瓶颈</w:t>
            </w:r>
            <w:r w:rsidR="00C6403F"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？</w:t>
            </w:r>
          </w:p>
          <w:p w14:paraId="6B953F80" w14:textId="65555873" w:rsidR="00D45417" w:rsidRPr="00D45417" w:rsidRDefault="00D45417" w:rsidP="00D45417">
            <w:pPr>
              <w:spacing w:line="240" w:lineRule="auto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D45417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诊断人员不会成为公司的瓶颈，因为随着公司积累越来越多的数据，以及持续的研发投入，公司的智能化程度也会越来越高，公司的人均看护的能力也会增强。公司在5年之前，一个人只能看护两三百</w:t>
            </w:r>
            <w:r w:rsidRPr="00D45417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lastRenderedPageBreak/>
              <w:t>台设备，就已经很辛苦了，而现在已经</w:t>
            </w:r>
            <w:proofErr w:type="gramStart"/>
            <w:r w:rsidRPr="00D45417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能人均</w:t>
            </w:r>
            <w:proofErr w:type="gramEnd"/>
            <w:r w:rsidRPr="00D45417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看护三千台了。未来越是通用的设备，智能化看护越容易，看护效率自然就越高，所以公司诊断人员方面会有挑战，但不应该是瓶颈，是能够解决的。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此外，传感器生产环节中的核心技术也不需要大量人员去解决，交付环节目前也在培养客户自主安装能力，都不会成为我们的瓶颈。</w:t>
            </w:r>
          </w:p>
          <w:p w14:paraId="5915C97B" w14:textId="6F60A192" w:rsidR="00FD7939" w:rsidRPr="00FD7620" w:rsidRDefault="00F27B34" w:rsidP="00C6403F">
            <w:pPr>
              <w:spacing w:beforeLines="50" w:before="156" w:afterLines="50" w:after="156"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iCs/>
                <w:color w:val="000000"/>
                <w:sz w:val="21"/>
                <w:szCs w:val="21"/>
              </w:rPr>
              <w:t>Q7</w:t>
            </w:r>
            <w:r w:rsidR="00C6403F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.</w:t>
            </w:r>
            <w:r w:rsidR="00D45417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客户安装智能</w:t>
            </w:r>
            <w:r w:rsidR="00C81001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诊断</w:t>
            </w:r>
            <w:r w:rsidR="00D45417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系统的核心驱动力是安全生产还是成本效益</w:t>
            </w:r>
            <w:r w:rsidR="00C6403F" w:rsidRPr="00FD7620">
              <w:rPr>
                <w:rFonts w:ascii="宋体" w:hAnsi="宋体" w:hint="eastAsia"/>
                <w:b/>
                <w:iCs/>
                <w:color w:val="000000"/>
                <w:sz w:val="21"/>
                <w:szCs w:val="21"/>
              </w:rPr>
              <w:t>？</w:t>
            </w:r>
          </w:p>
          <w:p w14:paraId="66FEB12D" w14:textId="77777777" w:rsidR="00954984" w:rsidRDefault="00954984" w:rsidP="00D45417">
            <w:pPr>
              <w:spacing w:line="240" w:lineRule="auto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我们觉得核心驱动力有三个方面，主要为安全生产、成本效益和政策导向。安全生产是企业的生命线，成本效益是企业生存与发展的基础，重要性显而易见。政策导向在国家十四五规划中也有所体现，</w:t>
            </w:r>
            <w:r w:rsidRP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如智能工厂和</w:t>
            </w:r>
            <w:proofErr w:type="gramStart"/>
            <w:r w:rsidRP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双碳方面</w:t>
            </w:r>
            <w:proofErr w:type="gramEnd"/>
            <w:r w:rsidRP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的规划。所有的大企业一定会</w:t>
            </w:r>
            <w:proofErr w:type="gramStart"/>
            <w:r w:rsidRP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做工厂</w:t>
            </w:r>
            <w:proofErr w:type="gramEnd"/>
            <w:r w:rsidRP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的智能化、数字化转型，设备的智能运维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恰</w:t>
            </w:r>
            <w:r w:rsidRPr="00954984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是工厂智能化的三大场景之一。</w:t>
            </w:r>
          </w:p>
          <w:p w14:paraId="054F6836" w14:textId="18649D99" w:rsidR="005F028C" w:rsidRPr="00BC43F8" w:rsidRDefault="005F028C" w:rsidP="00D45417">
            <w:pPr>
              <w:spacing w:line="240" w:lineRule="auto"/>
              <w:ind w:firstLine="420"/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600507" w:rsidRPr="00BB1B05" w14:paraId="65F28B9F" w14:textId="77777777" w:rsidTr="00376A7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2FA7" w14:textId="77777777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F84E" w14:textId="77777777" w:rsidR="00600507" w:rsidRPr="00BB1B05" w:rsidRDefault="000244FE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无</w:t>
            </w:r>
          </w:p>
        </w:tc>
      </w:tr>
      <w:tr w:rsidR="00600507" w:rsidRPr="00BB1B05" w14:paraId="4AB20DA9" w14:textId="77777777" w:rsidTr="00376A7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30F3" w14:textId="7B176F78" w:rsidR="00600507" w:rsidRPr="00BB1B05" w:rsidRDefault="00600507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595" w14:textId="5E08F324" w:rsidR="00600507" w:rsidRPr="00BB1B05" w:rsidRDefault="00FD7620" w:rsidP="00FD7939">
            <w:pPr>
              <w:spacing w:line="240" w:lineRule="auto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</w:rPr>
              <w:t>021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D45417">
              <w:rPr>
                <w:rFonts w:ascii="宋体" w:hAnsi="宋体" w:hint="eastAsia"/>
                <w:bCs/>
                <w:iCs/>
                <w:color w:val="000000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</w:t>
            </w:r>
          </w:p>
        </w:tc>
      </w:tr>
    </w:tbl>
    <w:p w14:paraId="2BC2DFA4" w14:textId="77777777" w:rsidR="00A526F7" w:rsidRDefault="00A526F7">
      <w:pPr>
        <w:ind w:firstLine="480"/>
      </w:pPr>
    </w:p>
    <w:p w14:paraId="6E0A68D9" w14:textId="77777777" w:rsidR="00A526F7" w:rsidRDefault="00A526F7" w:rsidP="000244FE">
      <w:pPr>
        <w:widowControl/>
        <w:spacing w:line="240" w:lineRule="auto"/>
        <w:ind w:firstLineChars="0" w:firstLine="0"/>
        <w:jc w:val="left"/>
      </w:pPr>
    </w:p>
    <w:sectPr w:rsidR="00A52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4830" w14:textId="77777777" w:rsidR="00A567BC" w:rsidRDefault="00A567BC" w:rsidP="00600507">
      <w:pPr>
        <w:spacing w:line="240" w:lineRule="auto"/>
        <w:ind w:firstLine="480"/>
      </w:pPr>
      <w:r>
        <w:separator/>
      </w:r>
    </w:p>
  </w:endnote>
  <w:endnote w:type="continuationSeparator" w:id="0">
    <w:p w14:paraId="39520195" w14:textId="77777777" w:rsidR="00A567BC" w:rsidRDefault="00A567BC" w:rsidP="0060050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4938" w14:textId="77777777" w:rsidR="00820C8F" w:rsidRDefault="0082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05A6" w14:textId="77777777" w:rsidR="00820C8F" w:rsidRDefault="0082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F885" w14:textId="77777777" w:rsidR="00820C8F" w:rsidRDefault="0082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A4C0" w14:textId="77777777" w:rsidR="00A567BC" w:rsidRDefault="00A567BC" w:rsidP="00600507">
      <w:pPr>
        <w:spacing w:line="240" w:lineRule="auto"/>
        <w:ind w:firstLine="480"/>
      </w:pPr>
      <w:r>
        <w:separator/>
      </w:r>
    </w:p>
  </w:footnote>
  <w:footnote w:type="continuationSeparator" w:id="0">
    <w:p w14:paraId="06FD57DA" w14:textId="77777777" w:rsidR="00A567BC" w:rsidRDefault="00A567BC" w:rsidP="0060050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F014" w14:textId="77777777" w:rsidR="00820C8F" w:rsidRDefault="0082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0787" w14:textId="77777777" w:rsidR="00820C8F" w:rsidRDefault="00820C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C97E" w14:textId="77777777" w:rsidR="00820C8F" w:rsidRDefault="0082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70AD"/>
    <w:multiLevelType w:val="hybridMultilevel"/>
    <w:tmpl w:val="AC7471A8"/>
    <w:lvl w:ilvl="0" w:tplc="30C424BC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5B"/>
    <w:rsid w:val="000244FE"/>
    <w:rsid w:val="00081C39"/>
    <w:rsid w:val="000C3196"/>
    <w:rsid w:val="000E367B"/>
    <w:rsid w:val="00104812"/>
    <w:rsid w:val="001C481F"/>
    <w:rsid w:val="0028375B"/>
    <w:rsid w:val="00347B93"/>
    <w:rsid w:val="00376A74"/>
    <w:rsid w:val="003A5258"/>
    <w:rsid w:val="003E5A31"/>
    <w:rsid w:val="004125EF"/>
    <w:rsid w:val="00495A61"/>
    <w:rsid w:val="004D07FE"/>
    <w:rsid w:val="004E21A4"/>
    <w:rsid w:val="005B034B"/>
    <w:rsid w:val="005F028C"/>
    <w:rsid w:val="00600507"/>
    <w:rsid w:val="00634979"/>
    <w:rsid w:val="00634C7B"/>
    <w:rsid w:val="006C3ADD"/>
    <w:rsid w:val="006D187B"/>
    <w:rsid w:val="00704632"/>
    <w:rsid w:val="0070523E"/>
    <w:rsid w:val="00707270"/>
    <w:rsid w:val="00711E11"/>
    <w:rsid w:val="0076545F"/>
    <w:rsid w:val="007918C8"/>
    <w:rsid w:val="007C4BDB"/>
    <w:rsid w:val="0080692C"/>
    <w:rsid w:val="00816A61"/>
    <w:rsid w:val="00820C8F"/>
    <w:rsid w:val="00825810"/>
    <w:rsid w:val="008F318C"/>
    <w:rsid w:val="009227A9"/>
    <w:rsid w:val="00936C51"/>
    <w:rsid w:val="00940640"/>
    <w:rsid w:val="00954984"/>
    <w:rsid w:val="009B13F3"/>
    <w:rsid w:val="009D2D4E"/>
    <w:rsid w:val="009E108E"/>
    <w:rsid w:val="00A526F7"/>
    <w:rsid w:val="00A567BC"/>
    <w:rsid w:val="00B6191E"/>
    <w:rsid w:val="00B67FBA"/>
    <w:rsid w:val="00BC43F8"/>
    <w:rsid w:val="00C6403F"/>
    <w:rsid w:val="00C81001"/>
    <w:rsid w:val="00CC0120"/>
    <w:rsid w:val="00D45417"/>
    <w:rsid w:val="00D54BFB"/>
    <w:rsid w:val="00D82693"/>
    <w:rsid w:val="00DC493C"/>
    <w:rsid w:val="00EB1DEB"/>
    <w:rsid w:val="00EB72E7"/>
    <w:rsid w:val="00F27B34"/>
    <w:rsid w:val="00F94C93"/>
    <w:rsid w:val="00FA2F5A"/>
    <w:rsid w:val="00FD7620"/>
    <w:rsid w:val="00FD7939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4B143"/>
  <w15:chartTrackingRefBased/>
  <w15:docId w15:val="{EC6C2613-0843-4D17-9131-6EB3CEE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50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50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507"/>
    <w:rPr>
      <w:sz w:val="18"/>
      <w:szCs w:val="18"/>
    </w:rPr>
  </w:style>
  <w:style w:type="table" w:styleId="a7">
    <w:name w:val="Table Grid"/>
    <w:basedOn w:val="a1"/>
    <w:uiPriority w:val="39"/>
    <w:rsid w:val="00600507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1E11"/>
    <w:pPr>
      <w:ind w:firstLine="420"/>
    </w:pPr>
  </w:style>
  <w:style w:type="paragraph" w:styleId="a9">
    <w:name w:val="Balloon Text"/>
    <w:basedOn w:val="a"/>
    <w:link w:val="aa"/>
    <w:uiPriority w:val="99"/>
    <w:semiHidden/>
    <w:unhideWhenUsed/>
    <w:rsid w:val="00954984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549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Wangwx</dc:creator>
  <cp:keywords/>
  <dc:description/>
  <cp:lastModifiedBy>KK</cp:lastModifiedBy>
  <cp:revision>28</cp:revision>
  <dcterms:created xsi:type="dcterms:W3CDTF">2021-08-31T01:40:00Z</dcterms:created>
  <dcterms:modified xsi:type="dcterms:W3CDTF">2021-11-03T07:55:00Z</dcterms:modified>
</cp:coreProperties>
</file>