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90D2" w14:textId="5A149B38" w:rsidR="003232CB" w:rsidRPr="00F6260C" w:rsidRDefault="003232CB" w:rsidP="009567D3">
      <w:pPr>
        <w:widowControl/>
        <w:rPr>
          <w:rFonts w:ascii="宋体" w:eastAsia="宋体" w:hAnsi="宋体" w:cs="Times New Roman"/>
          <w:sz w:val="24"/>
          <w:szCs w:val="24"/>
        </w:rPr>
      </w:pPr>
      <w:r w:rsidRPr="00F6260C">
        <w:rPr>
          <w:rFonts w:ascii="宋体" w:eastAsia="宋体" w:hAnsi="宋体" w:cs="Times New Roman"/>
          <w:sz w:val="24"/>
          <w:szCs w:val="24"/>
        </w:rPr>
        <w:t>证券代码：</w:t>
      </w:r>
      <w:r w:rsidR="007F28AB">
        <w:rPr>
          <w:rFonts w:ascii="宋体" w:eastAsia="宋体" w:hAnsi="宋体" w:cs="Times New Roman"/>
          <w:sz w:val="24"/>
          <w:szCs w:val="24"/>
        </w:rPr>
        <w:t>603038</w:t>
      </w:r>
      <w:r w:rsidRPr="00F6260C">
        <w:rPr>
          <w:rFonts w:ascii="宋体" w:eastAsia="宋体" w:hAnsi="宋体" w:cs="Times New Roman"/>
          <w:sz w:val="24"/>
          <w:szCs w:val="24"/>
        </w:rPr>
        <w:t xml:space="preserve">                                    证券简称：</w:t>
      </w:r>
      <w:r w:rsidR="007F28AB">
        <w:rPr>
          <w:rFonts w:ascii="宋体" w:eastAsia="宋体" w:hAnsi="宋体" w:cs="Times New Roman" w:hint="eastAsia"/>
          <w:sz w:val="24"/>
          <w:szCs w:val="24"/>
        </w:rPr>
        <w:t>华立股份</w:t>
      </w:r>
    </w:p>
    <w:p w14:paraId="37B19E75" w14:textId="26BF7E0A" w:rsidR="003232CB" w:rsidRPr="00F6260C" w:rsidRDefault="000C2B5A" w:rsidP="009567D3">
      <w:pPr>
        <w:widowControl/>
        <w:spacing w:line="560" w:lineRule="exact"/>
        <w:jc w:val="center"/>
        <w:rPr>
          <w:rFonts w:ascii="宋体" w:eastAsia="宋体" w:hAnsi="宋体" w:cs="Times New Roman"/>
          <w:sz w:val="30"/>
          <w:szCs w:val="30"/>
        </w:rPr>
      </w:pPr>
      <w:r>
        <w:rPr>
          <w:rFonts w:ascii="宋体" w:eastAsia="宋体" w:hAnsi="宋体" w:cs="Times New Roman" w:hint="eastAsia"/>
          <w:sz w:val="30"/>
          <w:szCs w:val="30"/>
        </w:rPr>
        <w:t>东莞市华立实业股份有限</w:t>
      </w:r>
      <w:r w:rsidR="003232CB" w:rsidRPr="00F6260C">
        <w:rPr>
          <w:rFonts w:ascii="宋体" w:eastAsia="宋体" w:hAnsi="宋体" w:cs="Times New Roman"/>
          <w:sz w:val="30"/>
          <w:szCs w:val="30"/>
        </w:rPr>
        <w:t>公司</w:t>
      </w:r>
    </w:p>
    <w:p w14:paraId="3418C400" w14:textId="77777777" w:rsidR="003232CB" w:rsidRPr="00F6260C" w:rsidRDefault="003232CB" w:rsidP="009567D3">
      <w:pPr>
        <w:widowControl/>
        <w:spacing w:line="560" w:lineRule="exact"/>
        <w:jc w:val="center"/>
        <w:rPr>
          <w:rFonts w:ascii="宋体" w:eastAsia="宋体" w:hAnsi="宋体" w:cs="Times New Roman"/>
          <w:sz w:val="30"/>
          <w:szCs w:val="30"/>
        </w:rPr>
      </w:pPr>
      <w:r w:rsidRPr="00F6260C">
        <w:rPr>
          <w:rFonts w:ascii="宋体" w:eastAsia="宋体" w:hAnsi="宋体" w:cs="Times New Roman"/>
          <w:sz w:val="30"/>
          <w:szCs w:val="30"/>
        </w:rPr>
        <w:t>投资者关系活动记录表</w:t>
      </w:r>
    </w:p>
    <w:p w14:paraId="3523F124" w14:textId="72760993" w:rsidR="003232CB" w:rsidRPr="00F6260C" w:rsidRDefault="003232CB" w:rsidP="009567D3">
      <w:pPr>
        <w:widowControl/>
        <w:spacing w:line="480" w:lineRule="auto"/>
        <w:jc w:val="right"/>
        <w:rPr>
          <w:rFonts w:ascii="宋体" w:eastAsia="宋体" w:hAnsi="宋体" w:cs="Times New Roman"/>
          <w:bCs/>
          <w:iCs/>
          <w:color w:val="000000"/>
          <w:sz w:val="24"/>
        </w:rPr>
      </w:pPr>
      <w:r w:rsidRPr="00F6260C">
        <w:rPr>
          <w:rFonts w:ascii="宋体" w:eastAsia="宋体" w:hAnsi="宋体" w:cs="Times New Roman"/>
          <w:bCs/>
          <w:iCs/>
          <w:color w:val="000000"/>
          <w:sz w:val="24"/>
        </w:rPr>
        <w:t>编号：</w:t>
      </w:r>
      <w:r w:rsidR="00565AB1" w:rsidRPr="00F6260C">
        <w:rPr>
          <w:rFonts w:ascii="宋体" w:eastAsia="宋体" w:hAnsi="宋体" w:cs="Times New Roman"/>
          <w:bCs/>
          <w:iCs/>
          <w:color w:val="000000"/>
          <w:sz w:val="24"/>
        </w:rPr>
        <w:t>20</w:t>
      </w:r>
      <w:r w:rsidR="000C2B5A">
        <w:rPr>
          <w:rFonts w:ascii="宋体" w:eastAsia="宋体" w:hAnsi="宋体" w:cs="Times New Roman"/>
          <w:bCs/>
          <w:iCs/>
          <w:color w:val="000000"/>
          <w:sz w:val="24"/>
        </w:rPr>
        <w:t>21</w:t>
      </w:r>
      <w:r w:rsidR="00554D85" w:rsidRPr="00F6260C">
        <w:rPr>
          <w:rFonts w:ascii="宋体" w:eastAsia="宋体" w:hAnsi="宋体" w:cs="Times New Roman"/>
          <w:bCs/>
          <w:iCs/>
          <w:color w:val="000000"/>
          <w:sz w:val="24"/>
        </w:rPr>
        <w:t>-</w:t>
      </w:r>
      <w:r w:rsidR="007B6B61" w:rsidRPr="00F6260C">
        <w:rPr>
          <w:rFonts w:ascii="宋体" w:eastAsia="宋体" w:hAnsi="宋体" w:cs="Times New Roman" w:hint="eastAsia"/>
          <w:bCs/>
          <w:iCs/>
          <w:color w:val="000000"/>
          <w:sz w:val="24"/>
        </w:rPr>
        <w:t>0</w:t>
      </w:r>
      <w:r w:rsidR="000C2B5A">
        <w:rPr>
          <w:rFonts w:ascii="宋体" w:eastAsia="宋体" w:hAnsi="宋体" w:cs="Times New Roman"/>
          <w:bCs/>
          <w:iCs/>
          <w:color w:val="000000"/>
          <w:sz w:val="24"/>
        </w:rPr>
        <w:t>01</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520"/>
      </w:tblGrid>
      <w:tr w:rsidR="003232CB" w:rsidRPr="00F6260C" w14:paraId="2B281413" w14:textId="77777777" w:rsidTr="00FA2885">
        <w:trPr>
          <w:trHeight w:val="1904"/>
        </w:trPr>
        <w:tc>
          <w:tcPr>
            <w:tcW w:w="2235" w:type="dxa"/>
            <w:shd w:val="clear" w:color="auto" w:fill="auto"/>
            <w:vAlign w:val="center"/>
          </w:tcPr>
          <w:p w14:paraId="3EE6D44F"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投资者关系</w:t>
            </w:r>
          </w:p>
          <w:p w14:paraId="386BB98F"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活动类别</w:t>
            </w:r>
          </w:p>
        </w:tc>
        <w:tc>
          <w:tcPr>
            <w:tcW w:w="6520" w:type="dxa"/>
            <w:shd w:val="clear" w:color="auto" w:fill="auto"/>
            <w:vAlign w:val="center"/>
          </w:tcPr>
          <w:p w14:paraId="17BA7B25" w14:textId="77777777" w:rsidR="003232CB" w:rsidRPr="00F6260C" w:rsidRDefault="00F642CE" w:rsidP="009567D3">
            <w:pPr>
              <w:widowControl/>
              <w:spacing w:line="360" w:lineRule="auto"/>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 xml:space="preserve">特定对象调研        </w:t>
            </w:r>
            <w:r w:rsidR="003232CB"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分析师会议</w:t>
            </w:r>
          </w:p>
          <w:p w14:paraId="6812E5E6" w14:textId="77777777" w:rsidR="003232CB" w:rsidRPr="00F6260C" w:rsidRDefault="007B6B61" w:rsidP="009567D3">
            <w:pPr>
              <w:widowControl/>
              <w:spacing w:line="360" w:lineRule="auto"/>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 xml:space="preserve">媒体采访            </w:t>
            </w:r>
            <w:r w:rsidR="003232CB"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业绩说明会</w:t>
            </w:r>
          </w:p>
          <w:p w14:paraId="380A8FE2" w14:textId="77777777" w:rsidR="003232CB" w:rsidRPr="00F6260C" w:rsidRDefault="0027110A" w:rsidP="009567D3">
            <w:pPr>
              <w:widowControl/>
              <w:spacing w:line="360" w:lineRule="auto"/>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 xml:space="preserve">新闻发布会          </w:t>
            </w:r>
            <w:r w:rsidR="000E7322"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路演活动</w:t>
            </w:r>
          </w:p>
          <w:p w14:paraId="6436F37E" w14:textId="5C92AA31" w:rsidR="003232CB" w:rsidRPr="000C2B5A" w:rsidRDefault="000C2B5A" w:rsidP="009567D3">
            <w:pPr>
              <w:widowControl/>
              <w:tabs>
                <w:tab w:val="left" w:pos="3045"/>
                <w:tab w:val="center" w:pos="3199"/>
              </w:tabs>
              <w:spacing w:line="360" w:lineRule="auto"/>
              <w:rPr>
                <w:rFonts w:ascii="宋体" w:eastAsia="宋体" w:hAnsi="宋体" w:cs="Times New Roman"/>
                <w:sz w:val="24"/>
                <w:szCs w:val="24"/>
              </w:rPr>
            </w:pPr>
            <w:r>
              <w:rPr>
                <w:rFonts w:ascii="宋体" w:hAnsi="宋体" w:hint="eastAsia"/>
                <w:bCs/>
                <w:iCs/>
                <w:color w:val="000000"/>
                <w:sz w:val="24"/>
              </w:rPr>
              <w:t>√现场调研</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其他</w:t>
            </w:r>
          </w:p>
        </w:tc>
      </w:tr>
      <w:tr w:rsidR="003232CB" w:rsidRPr="00F6260C" w14:paraId="578FA0D9" w14:textId="77777777" w:rsidTr="00B823A1">
        <w:trPr>
          <w:trHeight w:val="556"/>
        </w:trPr>
        <w:tc>
          <w:tcPr>
            <w:tcW w:w="2235" w:type="dxa"/>
            <w:shd w:val="clear" w:color="auto" w:fill="auto"/>
            <w:vAlign w:val="center"/>
          </w:tcPr>
          <w:p w14:paraId="3B96D493"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参与单位名称</w:t>
            </w:r>
          </w:p>
          <w:p w14:paraId="2465E3AB"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及人员姓名</w:t>
            </w:r>
          </w:p>
        </w:tc>
        <w:tc>
          <w:tcPr>
            <w:tcW w:w="6520" w:type="dxa"/>
            <w:shd w:val="clear" w:color="auto" w:fill="auto"/>
            <w:vAlign w:val="center"/>
          </w:tcPr>
          <w:p w14:paraId="24E7E0F7" w14:textId="77777777" w:rsidR="00554D85" w:rsidRDefault="00784415" w:rsidP="007B6B61">
            <w:pPr>
              <w:widowControl/>
              <w:spacing w:line="360" w:lineRule="auto"/>
              <w:jc w:val="left"/>
              <w:rPr>
                <w:rFonts w:ascii="宋体" w:eastAsia="宋体" w:hAnsi="宋体" w:cs="宋体"/>
                <w:kern w:val="0"/>
                <w:sz w:val="24"/>
                <w:szCs w:val="24"/>
              </w:rPr>
            </w:pPr>
            <w:r w:rsidRPr="00784415">
              <w:rPr>
                <w:rFonts w:ascii="宋体" w:eastAsia="宋体" w:hAnsi="宋体" w:cs="宋体" w:hint="eastAsia"/>
                <w:kern w:val="0"/>
                <w:sz w:val="24"/>
                <w:szCs w:val="24"/>
              </w:rPr>
              <w:t>华泰证券</w:t>
            </w:r>
            <w:r w:rsidR="005C48E6">
              <w:rPr>
                <w:rFonts w:ascii="宋体" w:eastAsia="宋体" w:hAnsi="宋体" w:cs="宋体" w:hint="eastAsia"/>
                <w:kern w:val="0"/>
                <w:sz w:val="24"/>
                <w:szCs w:val="24"/>
              </w:rPr>
              <w:t>：</w:t>
            </w:r>
            <w:r w:rsidRPr="00784415">
              <w:rPr>
                <w:rFonts w:ascii="宋体" w:eastAsia="宋体" w:hAnsi="宋体" w:cs="宋体" w:hint="eastAsia"/>
                <w:kern w:val="0"/>
                <w:sz w:val="24"/>
                <w:szCs w:val="24"/>
              </w:rPr>
              <w:t>方晏荷</w:t>
            </w:r>
          </w:p>
          <w:p w14:paraId="73DBEFE9" w14:textId="49F4E68C" w:rsidR="00E37DD0" w:rsidRPr="00F6260C" w:rsidRDefault="00E37DD0" w:rsidP="007B6B6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海莎投资：</w:t>
            </w:r>
            <w:r w:rsidRPr="00E37DD0">
              <w:rPr>
                <w:rFonts w:ascii="宋体" w:eastAsia="宋体" w:hAnsi="宋体" w:cs="宋体" w:hint="eastAsia"/>
                <w:kern w:val="0"/>
                <w:sz w:val="24"/>
                <w:szCs w:val="24"/>
              </w:rPr>
              <w:t>武海东</w:t>
            </w:r>
          </w:p>
        </w:tc>
      </w:tr>
      <w:tr w:rsidR="003232CB" w:rsidRPr="00F6260C" w14:paraId="01CB3A5F" w14:textId="77777777" w:rsidTr="00FA2885">
        <w:trPr>
          <w:trHeight w:val="541"/>
        </w:trPr>
        <w:tc>
          <w:tcPr>
            <w:tcW w:w="2235" w:type="dxa"/>
            <w:shd w:val="clear" w:color="auto" w:fill="auto"/>
            <w:vAlign w:val="center"/>
          </w:tcPr>
          <w:p w14:paraId="3C1A918E"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时间</w:t>
            </w:r>
          </w:p>
        </w:tc>
        <w:tc>
          <w:tcPr>
            <w:tcW w:w="6520" w:type="dxa"/>
            <w:shd w:val="clear" w:color="auto" w:fill="auto"/>
            <w:vAlign w:val="center"/>
          </w:tcPr>
          <w:p w14:paraId="624EBD90" w14:textId="441CB2B6" w:rsidR="003232CB" w:rsidRPr="00F6260C" w:rsidRDefault="00AA3ACE" w:rsidP="00F642CE">
            <w:pPr>
              <w:widowControl/>
              <w:spacing w:line="360" w:lineRule="auto"/>
              <w:rPr>
                <w:rFonts w:ascii="宋体" w:eastAsia="宋体" w:hAnsi="宋体" w:cs="Times New Roman"/>
                <w:sz w:val="24"/>
                <w:szCs w:val="24"/>
              </w:rPr>
            </w:pPr>
            <w:r w:rsidRPr="00F6260C">
              <w:rPr>
                <w:rFonts w:ascii="宋体" w:eastAsia="宋体" w:hAnsi="宋体" w:cs="Times New Roman"/>
                <w:sz w:val="24"/>
                <w:szCs w:val="24"/>
              </w:rPr>
              <w:t>20</w:t>
            </w:r>
            <w:r w:rsidR="000C2B5A">
              <w:rPr>
                <w:rFonts w:ascii="宋体" w:eastAsia="宋体" w:hAnsi="宋体" w:cs="Times New Roman"/>
                <w:sz w:val="24"/>
                <w:szCs w:val="24"/>
              </w:rPr>
              <w:t>21</w:t>
            </w:r>
            <w:r w:rsidRPr="00F6260C">
              <w:rPr>
                <w:rFonts w:ascii="宋体" w:eastAsia="宋体" w:hAnsi="宋体" w:cs="Times New Roman"/>
                <w:sz w:val="24"/>
                <w:szCs w:val="24"/>
              </w:rPr>
              <w:t>年</w:t>
            </w:r>
            <w:r w:rsidR="000C2B5A">
              <w:rPr>
                <w:rFonts w:ascii="宋体" w:eastAsia="宋体" w:hAnsi="宋体" w:cs="Times New Roman"/>
                <w:sz w:val="24"/>
                <w:szCs w:val="24"/>
              </w:rPr>
              <w:t>11</w:t>
            </w:r>
            <w:r w:rsidR="001855E9" w:rsidRPr="00F6260C">
              <w:rPr>
                <w:rFonts w:ascii="宋体" w:eastAsia="宋体" w:hAnsi="宋体" w:cs="Times New Roman"/>
                <w:sz w:val="24"/>
                <w:szCs w:val="24"/>
              </w:rPr>
              <w:t>月</w:t>
            </w:r>
            <w:r w:rsidR="000C2B5A">
              <w:rPr>
                <w:rFonts w:ascii="宋体" w:eastAsia="宋体" w:hAnsi="宋体" w:cs="Times New Roman"/>
                <w:sz w:val="24"/>
                <w:szCs w:val="24"/>
              </w:rPr>
              <w:t>4</w:t>
            </w:r>
            <w:r w:rsidR="00554D85" w:rsidRPr="00F6260C">
              <w:rPr>
                <w:rFonts w:ascii="宋体" w:eastAsia="宋体" w:hAnsi="宋体" w:cs="Times New Roman"/>
                <w:sz w:val="24"/>
                <w:szCs w:val="24"/>
              </w:rPr>
              <w:t>日</w:t>
            </w:r>
            <w:r w:rsidR="000E7322" w:rsidRPr="00F6260C">
              <w:rPr>
                <w:rFonts w:ascii="宋体" w:eastAsia="宋体" w:hAnsi="宋体" w:cs="Times New Roman" w:hint="eastAsia"/>
                <w:sz w:val="24"/>
                <w:szCs w:val="24"/>
              </w:rPr>
              <w:t xml:space="preserve"> 1</w:t>
            </w:r>
            <w:r w:rsidR="007B6B61" w:rsidRPr="00F6260C">
              <w:rPr>
                <w:rFonts w:ascii="宋体" w:eastAsia="宋体" w:hAnsi="宋体" w:cs="Times New Roman"/>
                <w:sz w:val="24"/>
                <w:szCs w:val="24"/>
              </w:rPr>
              <w:t>5</w:t>
            </w:r>
            <w:r w:rsidR="000E7322" w:rsidRPr="00F6260C">
              <w:rPr>
                <w:rFonts w:ascii="宋体" w:eastAsia="宋体" w:hAnsi="宋体" w:cs="Times New Roman" w:hint="eastAsia"/>
                <w:sz w:val="24"/>
                <w:szCs w:val="24"/>
              </w:rPr>
              <w:t>:</w:t>
            </w:r>
            <w:r w:rsidR="000C2B5A">
              <w:rPr>
                <w:rFonts w:ascii="宋体" w:eastAsia="宋体" w:hAnsi="宋体" w:cs="Times New Roman"/>
                <w:sz w:val="24"/>
                <w:szCs w:val="24"/>
              </w:rPr>
              <w:t>0</w:t>
            </w:r>
            <w:r w:rsidR="00243BC5" w:rsidRPr="00F6260C">
              <w:rPr>
                <w:rFonts w:ascii="宋体" w:eastAsia="宋体" w:hAnsi="宋体" w:cs="Times New Roman" w:hint="eastAsia"/>
                <w:sz w:val="24"/>
                <w:szCs w:val="24"/>
              </w:rPr>
              <w:t>0</w:t>
            </w:r>
            <w:r w:rsidR="000E7322" w:rsidRPr="00F6260C">
              <w:rPr>
                <w:rFonts w:ascii="宋体" w:eastAsia="宋体" w:hAnsi="宋体" w:cs="Times New Roman" w:hint="eastAsia"/>
                <w:sz w:val="24"/>
                <w:szCs w:val="24"/>
              </w:rPr>
              <w:t>-1</w:t>
            </w:r>
            <w:r w:rsidR="007149BD" w:rsidRPr="00F6260C">
              <w:rPr>
                <w:rFonts w:ascii="宋体" w:eastAsia="宋体" w:hAnsi="宋体" w:cs="Times New Roman"/>
                <w:sz w:val="24"/>
                <w:szCs w:val="24"/>
              </w:rPr>
              <w:t>7</w:t>
            </w:r>
            <w:r w:rsidR="000E7322" w:rsidRPr="00F6260C">
              <w:rPr>
                <w:rFonts w:ascii="宋体" w:eastAsia="宋体" w:hAnsi="宋体" w:cs="Times New Roman" w:hint="eastAsia"/>
                <w:sz w:val="24"/>
                <w:szCs w:val="24"/>
              </w:rPr>
              <w:t>:</w:t>
            </w:r>
            <w:r w:rsidR="007149BD" w:rsidRPr="00F6260C">
              <w:rPr>
                <w:rFonts w:ascii="宋体" w:eastAsia="宋体" w:hAnsi="宋体" w:cs="Times New Roman"/>
                <w:sz w:val="24"/>
                <w:szCs w:val="24"/>
              </w:rPr>
              <w:t>0</w:t>
            </w:r>
            <w:r w:rsidR="000E7322" w:rsidRPr="00F6260C">
              <w:rPr>
                <w:rFonts w:ascii="宋体" w:eastAsia="宋体" w:hAnsi="宋体" w:cs="Times New Roman" w:hint="eastAsia"/>
                <w:sz w:val="24"/>
                <w:szCs w:val="24"/>
              </w:rPr>
              <w:t>0</w:t>
            </w:r>
          </w:p>
        </w:tc>
      </w:tr>
      <w:tr w:rsidR="003232CB" w:rsidRPr="00F6260C" w14:paraId="007B7DAB" w14:textId="77777777" w:rsidTr="00FA2885">
        <w:trPr>
          <w:trHeight w:val="558"/>
        </w:trPr>
        <w:tc>
          <w:tcPr>
            <w:tcW w:w="2235" w:type="dxa"/>
            <w:shd w:val="clear" w:color="auto" w:fill="auto"/>
            <w:vAlign w:val="center"/>
          </w:tcPr>
          <w:p w14:paraId="6C8B080E"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地点</w:t>
            </w:r>
          </w:p>
        </w:tc>
        <w:tc>
          <w:tcPr>
            <w:tcW w:w="6520" w:type="dxa"/>
            <w:shd w:val="clear" w:color="auto" w:fill="auto"/>
            <w:vAlign w:val="center"/>
          </w:tcPr>
          <w:p w14:paraId="2CC0EE1C" w14:textId="3AE4D305" w:rsidR="003232CB" w:rsidRPr="00F6260C" w:rsidRDefault="000C2B5A" w:rsidP="005F0F79">
            <w:pPr>
              <w:widowControl/>
              <w:spacing w:line="360" w:lineRule="auto"/>
              <w:rPr>
                <w:rFonts w:ascii="宋体" w:eastAsia="宋体" w:hAnsi="宋体" w:cs="Times New Roman"/>
                <w:sz w:val="24"/>
                <w:szCs w:val="24"/>
              </w:rPr>
            </w:pPr>
            <w:r>
              <w:rPr>
                <w:rFonts w:asciiTheme="minorEastAsia" w:hAnsiTheme="minorEastAsia" w:cs="宋体" w:hint="eastAsia"/>
                <w:kern w:val="0"/>
                <w:sz w:val="24"/>
                <w:szCs w:val="24"/>
              </w:rPr>
              <w:t>公司会议室</w:t>
            </w:r>
          </w:p>
        </w:tc>
      </w:tr>
      <w:tr w:rsidR="003232CB" w:rsidRPr="00F6260C" w14:paraId="41A118EE" w14:textId="77777777" w:rsidTr="00FA2885">
        <w:trPr>
          <w:trHeight w:val="1003"/>
        </w:trPr>
        <w:tc>
          <w:tcPr>
            <w:tcW w:w="2235" w:type="dxa"/>
            <w:shd w:val="clear" w:color="auto" w:fill="auto"/>
            <w:vAlign w:val="center"/>
          </w:tcPr>
          <w:p w14:paraId="1C90C644"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上市公司接待</w:t>
            </w:r>
          </w:p>
          <w:p w14:paraId="7912DA92" w14:textId="77777777" w:rsidR="003232CB" w:rsidRPr="00F6260C" w:rsidRDefault="003232CB" w:rsidP="009567D3">
            <w:pPr>
              <w:widowControl/>
              <w:spacing w:line="360" w:lineRule="auto"/>
              <w:jc w:val="center"/>
              <w:rPr>
                <w:rFonts w:ascii="宋体" w:eastAsia="宋体" w:hAnsi="宋体" w:cs="Times New Roman"/>
                <w:bCs/>
                <w:iCs/>
                <w:color w:val="000000"/>
                <w:sz w:val="24"/>
                <w:szCs w:val="24"/>
              </w:rPr>
            </w:pPr>
            <w:r w:rsidRPr="00F6260C">
              <w:rPr>
                <w:rFonts w:ascii="宋体" w:eastAsia="宋体" w:hAnsi="宋体" w:cs="Times New Roman"/>
                <w:sz w:val="24"/>
                <w:szCs w:val="24"/>
              </w:rPr>
              <w:t>人员姓名</w:t>
            </w:r>
          </w:p>
        </w:tc>
        <w:tc>
          <w:tcPr>
            <w:tcW w:w="6520" w:type="dxa"/>
            <w:shd w:val="clear" w:color="auto" w:fill="auto"/>
            <w:vAlign w:val="center"/>
          </w:tcPr>
          <w:p w14:paraId="6357FD66" w14:textId="6D47CA8D" w:rsidR="007344E0" w:rsidRPr="007344E0" w:rsidRDefault="007344E0" w:rsidP="00DC4EE6">
            <w:pPr>
              <w:widowControl/>
              <w:spacing w:line="360" w:lineRule="auto"/>
              <w:rPr>
                <w:rFonts w:hint="eastAsia"/>
                <w:kern w:val="0"/>
                <w:sz w:val="24"/>
                <w:szCs w:val="24"/>
              </w:rPr>
            </w:pPr>
            <w:r w:rsidRPr="007344E0">
              <w:rPr>
                <w:rFonts w:hint="eastAsia"/>
                <w:kern w:val="0"/>
                <w:sz w:val="24"/>
                <w:szCs w:val="24"/>
              </w:rPr>
              <w:t>董事长助理：谭栩杰；</w:t>
            </w:r>
            <w:r w:rsidR="00283FCE">
              <w:rPr>
                <w:rFonts w:hint="eastAsia"/>
                <w:kern w:val="0"/>
                <w:sz w:val="24"/>
                <w:szCs w:val="24"/>
              </w:rPr>
              <w:t>副总裁、</w:t>
            </w:r>
            <w:r w:rsidR="000C2B5A">
              <w:rPr>
                <w:rFonts w:hint="eastAsia"/>
                <w:kern w:val="0"/>
                <w:sz w:val="24"/>
                <w:szCs w:val="24"/>
              </w:rPr>
              <w:t>董事会秘书</w:t>
            </w:r>
            <w:r w:rsidR="005C48E6">
              <w:rPr>
                <w:rFonts w:hint="eastAsia"/>
                <w:kern w:val="0"/>
                <w:sz w:val="24"/>
                <w:szCs w:val="24"/>
              </w:rPr>
              <w:t>：钟科</w:t>
            </w:r>
            <w:r>
              <w:rPr>
                <w:rFonts w:hint="eastAsia"/>
                <w:kern w:val="0"/>
                <w:sz w:val="24"/>
                <w:szCs w:val="24"/>
              </w:rPr>
              <w:t>；证券事务代表：李文思</w:t>
            </w:r>
          </w:p>
        </w:tc>
      </w:tr>
      <w:tr w:rsidR="00B927AA" w:rsidRPr="00F6260C" w14:paraId="4F61A4B1" w14:textId="77777777" w:rsidTr="005C48E6">
        <w:trPr>
          <w:trHeight w:val="2684"/>
        </w:trPr>
        <w:tc>
          <w:tcPr>
            <w:tcW w:w="2235" w:type="dxa"/>
            <w:shd w:val="clear" w:color="auto" w:fill="auto"/>
            <w:vAlign w:val="center"/>
          </w:tcPr>
          <w:p w14:paraId="5C464B5C" w14:textId="77777777" w:rsidR="00B927AA" w:rsidRPr="00F6260C" w:rsidRDefault="00B927AA"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投资者关系活动主要内容介绍</w:t>
            </w:r>
          </w:p>
        </w:tc>
        <w:tc>
          <w:tcPr>
            <w:tcW w:w="6520" w:type="dxa"/>
            <w:shd w:val="clear" w:color="auto" w:fill="auto"/>
          </w:tcPr>
          <w:p w14:paraId="5F54D902" w14:textId="2426E1AC" w:rsidR="00D4331B" w:rsidRPr="005C48E6" w:rsidRDefault="00AC7416" w:rsidP="005C48E6">
            <w:pPr>
              <w:spacing w:line="360" w:lineRule="auto"/>
              <w:ind w:firstLineChars="200" w:firstLine="480"/>
              <w:contextualSpacing/>
              <w:rPr>
                <w:rFonts w:asciiTheme="minorEastAsia" w:hAnsiTheme="minorEastAsia" w:cs="Times New Roman"/>
                <w:sz w:val="24"/>
                <w:szCs w:val="24"/>
              </w:rPr>
            </w:pPr>
            <w:r w:rsidRPr="005C48E6">
              <w:rPr>
                <w:rFonts w:asciiTheme="minorEastAsia" w:hAnsiTheme="minorEastAsia" w:cs="Times New Roman" w:hint="eastAsia"/>
                <w:sz w:val="24"/>
                <w:szCs w:val="24"/>
              </w:rPr>
              <w:t>一、</w:t>
            </w:r>
            <w:r w:rsidR="00C4476B" w:rsidRPr="005C48E6">
              <w:rPr>
                <w:rFonts w:asciiTheme="minorEastAsia" w:hAnsiTheme="minorEastAsia" w:cs="Times New Roman" w:hint="eastAsia"/>
                <w:sz w:val="24"/>
                <w:szCs w:val="24"/>
              </w:rPr>
              <w:t>董事会秘书</w:t>
            </w:r>
            <w:r w:rsidRPr="005C48E6">
              <w:rPr>
                <w:rFonts w:asciiTheme="minorEastAsia" w:hAnsiTheme="minorEastAsia" w:cs="Times New Roman" w:hint="eastAsia"/>
                <w:sz w:val="24"/>
                <w:szCs w:val="24"/>
              </w:rPr>
              <w:t>介绍</w:t>
            </w:r>
            <w:r w:rsidR="00C4476B" w:rsidRPr="005C48E6">
              <w:rPr>
                <w:rFonts w:asciiTheme="minorEastAsia" w:hAnsiTheme="minorEastAsia" w:cs="Times New Roman" w:hint="eastAsia"/>
                <w:sz w:val="24"/>
                <w:szCs w:val="24"/>
              </w:rPr>
              <w:t>公司基本情况</w:t>
            </w:r>
            <w:r w:rsidR="00D4331B" w:rsidRPr="005C48E6">
              <w:rPr>
                <w:rFonts w:asciiTheme="minorEastAsia" w:hAnsiTheme="minorEastAsia" w:cs="Times New Roman" w:hint="eastAsia"/>
                <w:sz w:val="24"/>
                <w:szCs w:val="24"/>
              </w:rPr>
              <w:t>、经营业绩、</w:t>
            </w:r>
            <w:proofErr w:type="gramStart"/>
            <w:r w:rsidR="00C4476B" w:rsidRPr="005C48E6">
              <w:rPr>
                <w:rFonts w:asciiTheme="minorEastAsia" w:hAnsiTheme="minorEastAsia" w:cs="Times New Roman" w:hint="eastAsia"/>
                <w:sz w:val="24"/>
                <w:szCs w:val="24"/>
              </w:rPr>
              <w:t>募投项目</w:t>
            </w:r>
            <w:proofErr w:type="gramEnd"/>
            <w:r w:rsidR="00C4476B" w:rsidRPr="005C48E6">
              <w:rPr>
                <w:rFonts w:asciiTheme="minorEastAsia" w:hAnsiTheme="minorEastAsia" w:cs="Times New Roman" w:hint="eastAsia"/>
                <w:sz w:val="24"/>
                <w:szCs w:val="24"/>
              </w:rPr>
              <w:t>进展情况</w:t>
            </w:r>
            <w:r w:rsidRPr="005C48E6">
              <w:rPr>
                <w:rFonts w:asciiTheme="minorEastAsia" w:hAnsiTheme="minorEastAsia" w:cs="Times New Roman" w:hint="eastAsia"/>
                <w:sz w:val="24"/>
                <w:szCs w:val="24"/>
              </w:rPr>
              <w:t>；</w:t>
            </w:r>
          </w:p>
          <w:p w14:paraId="51984249" w14:textId="02CE186E" w:rsidR="00D4331B" w:rsidRPr="005C48E6" w:rsidRDefault="00784415" w:rsidP="005C48E6">
            <w:pPr>
              <w:pStyle w:val="a7"/>
              <w:numPr>
                <w:ilvl w:val="0"/>
                <w:numId w:val="19"/>
              </w:numPr>
              <w:spacing w:line="360" w:lineRule="auto"/>
              <w:ind w:firstLineChars="0"/>
              <w:contextualSpacing/>
              <w:rPr>
                <w:rFonts w:asciiTheme="minorEastAsia" w:hAnsiTheme="minorEastAsia" w:cs="Times New Roman"/>
                <w:sz w:val="24"/>
                <w:szCs w:val="24"/>
              </w:rPr>
            </w:pPr>
            <w:r w:rsidRPr="005C48E6">
              <w:rPr>
                <w:rFonts w:asciiTheme="minorEastAsia" w:hAnsiTheme="minorEastAsia" w:cs="Times New Roman" w:hint="eastAsia"/>
                <w:sz w:val="24"/>
                <w:szCs w:val="24"/>
              </w:rPr>
              <w:t>沟通</w:t>
            </w:r>
            <w:r w:rsidR="00D4331B" w:rsidRPr="005C48E6">
              <w:rPr>
                <w:rFonts w:asciiTheme="minorEastAsia" w:hAnsiTheme="minorEastAsia" w:cs="Times New Roman" w:hint="eastAsia"/>
                <w:sz w:val="24"/>
                <w:szCs w:val="24"/>
              </w:rPr>
              <w:t>交流</w:t>
            </w:r>
            <w:r w:rsidRPr="005C48E6">
              <w:rPr>
                <w:rFonts w:asciiTheme="minorEastAsia" w:hAnsiTheme="minorEastAsia" w:cs="Times New Roman" w:hint="eastAsia"/>
                <w:sz w:val="24"/>
                <w:szCs w:val="24"/>
              </w:rPr>
              <w:t>环节。</w:t>
            </w:r>
          </w:p>
          <w:p w14:paraId="23414243" w14:textId="3979B42A" w:rsidR="006869FD" w:rsidRPr="005C48E6" w:rsidRDefault="00AC7416" w:rsidP="005C48E6">
            <w:pPr>
              <w:spacing w:line="360" w:lineRule="auto"/>
              <w:ind w:firstLineChars="200" w:firstLine="480"/>
              <w:contextualSpacing/>
              <w:rPr>
                <w:rFonts w:asciiTheme="minorEastAsia" w:hAnsiTheme="minorEastAsia" w:cs="Times New Roman"/>
                <w:sz w:val="24"/>
                <w:szCs w:val="24"/>
              </w:rPr>
            </w:pPr>
            <w:r w:rsidRPr="005C48E6">
              <w:rPr>
                <w:rFonts w:asciiTheme="minorEastAsia" w:hAnsiTheme="minorEastAsia" w:cs="Times New Roman" w:hint="eastAsia"/>
                <w:sz w:val="24"/>
                <w:szCs w:val="24"/>
              </w:rPr>
              <w:t>现就</w:t>
            </w:r>
            <w:r w:rsidR="009909D6">
              <w:rPr>
                <w:rFonts w:asciiTheme="minorEastAsia" w:hAnsiTheme="minorEastAsia" w:cs="Times New Roman" w:hint="eastAsia"/>
                <w:sz w:val="24"/>
                <w:szCs w:val="24"/>
              </w:rPr>
              <w:t>沟通交流环节中的</w:t>
            </w:r>
            <w:r w:rsidRPr="005C48E6">
              <w:rPr>
                <w:rFonts w:asciiTheme="minorEastAsia" w:hAnsiTheme="minorEastAsia" w:cs="Times New Roman" w:hint="eastAsia"/>
                <w:sz w:val="24"/>
                <w:szCs w:val="24"/>
              </w:rPr>
              <w:t>主要问题和回复内容整理如下：</w:t>
            </w:r>
          </w:p>
          <w:p w14:paraId="0A9F992C" w14:textId="0FE4C15A" w:rsidR="00867FD7" w:rsidRPr="00404604" w:rsidRDefault="007E7F34" w:rsidP="00404604">
            <w:pPr>
              <w:pStyle w:val="a7"/>
              <w:numPr>
                <w:ilvl w:val="0"/>
                <w:numId w:val="20"/>
              </w:numPr>
              <w:spacing w:line="360" w:lineRule="auto"/>
              <w:ind w:firstLineChars="0"/>
              <w:contextualSpacing/>
              <w:rPr>
                <w:rFonts w:asciiTheme="minorEastAsia" w:hAnsiTheme="minorEastAsia" w:cs="Times New Roman"/>
                <w:b/>
                <w:bCs/>
                <w:sz w:val="24"/>
                <w:szCs w:val="24"/>
              </w:rPr>
            </w:pPr>
            <w:r w:rsidRPr="005C48E6">
              <w:rPr>
                <w:rFonts w:asciiTheme="minorEastAsia" w:hAnsiTheme="minorEastAsia" w:cs="Times New Roman" w:hint="eastAsia"/>
                <w:b/>
                <w:bCs/>
                <w:sz w:val="24"/>
                <w:szCs w:val="24"/>
              </w:rPr>
              <w:t>公司经营业绩</w:t>
            </w:r>
            <w:r w:rsidR="00AA6F1E">
              <w:rPr>
                <w:rFonts w:asciiTheme="minorEastAsia" w:hAnsiTheme="minorEastAsia" w:cs="Times New Roman" w:hint="eastAsia"/>
                <w:b/>
                <w:bCs/>
                <w:sz w:val="24"/>
                <w:szCs w:val="24"/>
              </w:rPr>
              <w:t>情况</w:t>
            </w:r>
            <w:r w:rsidRPr="00404604">
              <w:rPr>
                <w:rFonts w:asciiTheme="minorEastAsia" w:hAnsiTheme="minorEastAsia" w:cs="Times New Roman" w:hint="eastAsia"/>
                <w:b/>
                <w:bCs/>
                <w:sz w:val="24"/>
                <w:szCs w:val="24"/>
              </w:rPr>
              <w:t>。</w:t>
            </w:r>
          </w:p>
          <w:p w14:paraId="0FC51827" w14:textId="28FF6BC8" w:rsidR="00AA6F1E" w:rsidRDefault="00AA6F1E" w:rsidP="00B86AA0">
            <w:pPr>
              <w:spacing w:line="360" w:lineRule="auto"/>
              <w:ind w:firstLineChars="200" w:firstLine="480"/>
              <w:contextualSpacing/>
              <w:rPr>
                <w:rFonts w:asciiTheme="minorEastAsia" w:hAnsiTheme="minorEastAsia" w:cs="Times New Roman"/>
                <w:sz w:val="24"/>
                <w:szCs w:val="24"/>
              </w:rPr>
            </w:pPr>
            <w:r>
              <w:rPr>
                <w:rFonts w:asciiTheme="minorEastAsia" w:hAnsiTheme="minorEastAsia" w:cs="Times New Roman" w:hint="eastAsia"/>
                <w:sz w:val="24"/>
                <w:szCs w:val="24"/>
              </w:rPr>
              <w:t>公司</w:t>
            </w:r>
            <w:r w:rsidRPr="00AA6F1E">
              <w:rPr>
                <w:rFonts w:asciiTheme="minorEastAsia" w:hAnsiTheme="minorEastAsia" w:cs="Times New Roman" w:hint="eastAsia"/>
                <w:sz w:val="24"/>
                <w:szCs w:val="24"/>
              </w:rPr>
              <w:t>是中国</w:t>
            </w:r>
            <w:proofErr w:type="gramStart"/>
            <w:r w:rsidRPr="00AA6F1E">
              <w:rPr>
                <w:rFonts w:asciiTheme="minorEastAsia" w:hAnsiTheme="minorEastAsia" w:cs="Times New Roman" w:hint="eastAsia"/>
                <w:sz w:val="24"/>
                <w:szCs w:val="24"/>
              </w:rPr>
              <w:t>封边领域</w:t>
            </w:r>
            <w:proofErr w:type="gramEnd"/>
            <w:r w:rsidRPr="00AA6F1E">
              <w:rPr>
                <w:rFonts w:asciiTheme="minorEastAsia" w:hAnsiTheme="minorEastAsia" w:cs="Times New Roman" w:hint="eastAsia"/>
                <w:sz w:val="24"/>
                <w:szCs w:val="24"/>
              </w:rPr>
              <w:t>的龙头企业、</w:t>
            </w:r>
            <w:proofErr w:type="gramStart"/>
            <w:r w:rsidRPr="00AA6F1E">
              <w:rPr>
                <w:rFonts w:asciiTheme="minorEastAsia" w:hAnsiTheme="minorEastAsia" w:cs="Times New Roman" w:hint="eastAsia"/>
                <w:sz w:val="24"/>
                <w:szCs w:val="24"/>
              </w:rPr>
              <w:t>国内封边行业</w:t>
            </w:r>
            <w:proofErr w:type="gramEnd"/>
            <w:r w:rsidRPr="00AA6F1E">
              <w:rPr>
                <w:rFonts w:asciiTheme="minorEastAsia" w:hAnsiTheme="minorEastAsia" w:cs="Times New Roman" w:hint="eastAsia"/>
                <w:sz w:val="24"/>
                <w:szCs w:val="24"/>
              </w:rPr>
              <w:t>唯一一家A股上市公司，也是</w:t>
            </w:r>
            <w:proofErr w:type="gramStart"/>
            <w:r w:rsidRPr="00AA6F1E">
              <w:rPr>
                <w:rFonts w:asciiTheme="minorEastAsia" w:hAnsiTheme="minorEastAsia" w:cs="Times New Roman" w:hint="eastAsia"/>
                <w:sz w:val="24"/>
                <w:szCs w:val="24"/>
              </w:rPr>
              <w:t>封边行业</w:t>
            </w:r>
            <w:proofErr w:type="gramEnd"/>
            <w:r w:rsidRPr="00AA6F1E">
              <w:rPr>
                <w:rFonts w:asciiTheme="minorEastAsia" w:hAnsiTheme="minorEastAsia" w:cs="Times New Roman" w:hint="eastAsia"/>
                <w:sz w:val="24"/>
                <w:szCs w:val="24"/>
              </w:rPr>
              <w:t>标准的主导制定者及装饰复合材料行业产品种类最为齐全的企业之一</w:t>
            </w:r>
            <w:r>
              <w:rPr>
                <w:rFonts w:asciiTheme="minorEastAsia" w:hAnsiTheme="minorEastAsia" w:cs="Times New Roman" w:hint="eastAsia"/>
                <w:sz w:val="24"/>
                <w:szCs w:val="24"/>
              </w:rPr>
              <w:t>。</w:t>
            </w:r>
            <w:r w:rsidR="00A316B2" w:rsidRPr="00A316B2">
              <w:rPr>
                <w:rFonts w:asciiTheme="minorEastAsia" w:hAnsiTheme="minorEastAsia" w:cs="Times New Roman" w:hint="eastAsia"/>
                <w:sz w:val="24"/>
                <w:szCs w:val="24"/>
              </w:rPr>
              <w:t>装饰复合材料既广泛应用于以人造板为主要原料的各类板式家具、定制家居制造等家具制造行业，也大量应用于与木地板、门、窗等相配套的装饰装修领域。</w:t>
            </w:r>
            <w:r w:rsidR="00637D87" w:rsidRPr="00637D87">
              <w:rPr>
                <w:rFonts w:asciiTheme="minorEastAsia" w:hAnsiTheme="minorEastAsia" w:cs="Times New Roman" w:hint="eastAsia"/>
                <w:sz w:val="24"/>
                <w:szCs w:val="24"/>
              </w:rPr>
              <w:t>基于新房</w:t>
            </w:r>
            <w:r w:rsidR="00701F78">
              <w:rPr>
                <w:rFonts w:asciiTheme="minorEastAsia" w:hAnsiTheme="minorEastAsia" w:cs="Times New Roman" w:hint="eastAsia"/>
                <w:sz w:val="24"/>
                <w:szCs w:val="24"/>
              </w:rPr>
              <w:t>去库存</w:t>
            </w:r>
            <w:r w:rsidR="00637D87" w:rsidRPr="00637D87">
              <w:rPr>
                <w:rFonts w:asciiTheme="minorEastAsia" w:hAnsiTheme="minorEastAsia" w:cs="Times New Roman" w:hint="eastAsia"/>
                <w:sz w:val="24"/>
                <w:szCs w:val="24"/>
              </w:rPr>
              <w:t>、存量房翻新、柜体家具渗透率及客单价</w:t>
            </w:r>
            <w:r w:rsidR="00A316B2">
              <w:rPr>
                <w:rFonts w:asciiTheme="minorEastAsia" w:hAnsiTheme="minorEastAsia" w:cs="Times New Roman" w:hint="eastAsia"/>
                <w:sz w:val="24"/>
                <w:szCs w:val="24"/>
              </w:rPr>
              <w:t>、消费升级</w:t>
            </w:r>
            <w:r w:rsidR="00637D87" w:rsidRPr="00637D87">
              <w:rPr>
                <w:rFonts w:asciiTheme="minorEastAsia" w:hAnsiTheme="minorEastAsia" w:cs="Times New Roman" w:hint="eastAsia"/>
                <w:sz w:val="24"/>
                <w:szCs w:val="24"/>
              </w:rPr>
              <w:t>等因素，我国橱柜和整体衣柜</w:t>
            </w:r>
            <w:r w:rsidR="00A316B2" w:rsidRPr="00A316B2">
              <w:rPr>
                <w:rFonts w:asciiTheme="minorEastAsia" w:hAnsiTheme="minorEastAsia" w:cs="Times New Roman" w:hint="eastAsia"/>
                <w:sz w:val="24"/>
                <w:szCs w:val="24"/>
              </w:rPr>
              <w:t>整体规模</w:t>
            </w:r>
            <w:r w:rsidR="00A316B2">
              <w:rPr>
                <w:rFonts w:asciiTheme="minorEastAsia" w:hAnsiTheme="minorEastAsia" w:cs="Times New Roman" w:hint="eastAsia"/>
                <w:sz w:val="24"/>
                <w:szCs w:val="24"/>
              </w:rPr>
              <w:t>不断</w:t>
            </w:r>
            <w:r w:rsidR="00A316B2" w:rsidRPr="00A316B2">
              <w:rPr>
                <w:rFonts w:asciiTheme="minorEastAsia" w:hAnsiTheme="minorEastAsia" w:cs="Times New Roman" w:hint="eastAsia"/>
                <w:sz w:val="24"/>
                <w:szCs w:val="24"/>
              </w:rPr>
              <w:t>提升，</w:t>
            </w:r>
            <w:r w:rsidR="00B86AA0">
              <w:rPr>
                <w:rFonts w:asciiTheme="minorEastAsia" w:hAnsiTheme="minorEastAsia" w:cs="Times New Roman" w:hint="eastAsia"/>
                <w:sz w:val="24"/>
                <w:szCs w:val="24"/>
              </w:rPr>
              <w:t>装修装饰行业</w:t>
            </w:r>
            <w:r w:rsidR="00B86AA0" w:rsidRPr="00A316B2">
              <w:rPr>
                <w:rFonts w:asciiTheme="minorEastAsia" w:hAnsiTheme="minorEastAsia" w:cs="Times New Roman" w:hint="eastAsia"/>
                <w:sz w:val="24"/>
                <w:szCs w:val="24"/>
              </w:rPr>
              <w:t>市场需求巨大</w:t>
            </w:r>
            <w:r w:rsidR="00B86AA0">
              <w:rPr>
                <w:rFonts w:asciiTheme="minorEastAsia" w:hAnsiTheme="minorEastAsia" w:cs="Times New Roman" w:hint="eastAsia"/>
                <w:sz w:val="24"/>
                <w:szCs w:val="24"/>
              </w:rPr>
              <w:t>，因此，</w:t>
            </w:r>
            <w:r w:rsidR="00701F78" w:rsidRPr="00701F78">
              <w:rPr>
                <w:rFonts w:asciiTheme="minorEastAsia" w:hAnsiTheme="minorEastAsia" w:cs="Times New Roman" w:hint="eastAsia"/>
                <w:sz w:val="24"/>
                <w:szCs w:val="24"/>
              </w:rPr>
              <w:t>装饰复合材料市场需求</w:t>
            </w:r>
            <w:r w:rsidR="00701F78">
              <w:rPr>
                <w:rFonts w:asciiTheme="minorEastAsia" w:hAnsiTheme="minorEastAsia" w:cs="Times New Roman" w:hint="eastAsia"/>
                <w:sz w:val="24"/>
                <w:szCs w:val="24"/>
              </w:rPr>
              <w:t>仍</w:t>
            </w:r>
            <w:r w:rsidR="00701F78" w:rsidRPr="00701F78">
              <w:rPr>
                <w:rFonts w:asciiTheme="minorEastAsia" w:hAnsiTheme="minorEastAsia" w:cs="Times New Roman" w:hint="eastAsia"/>
                <w:sz w:val="24"/>
                <w:szCs w:val="24"/>
              </w:rPr>
              <w:t>日益扩大。</w:t>
            </w:r>
          </w:p>
          <w:p w14:paraId="46878CAA" w14:textId="567E8AAD" w:rsidR="00637D87" w:rsidRPr="00B86AA0" w:rsidRDefault="00B86AA0" w:rsidP="00B86AA0">
            <w:pPr>
              <w:spacing w:line="360" w:lineRule="auto"/>
              <w:ind w:firstLineChars="200" w:firstLine="480"/>
              <w:contextualSpacing/>
              <w:rPr>
                <w:rFonts w:asciiTheme="minorEastAsia" w:hAnsiTheme="minorEastAsia" w:cs="Times New Roman"/>
                <w:sz w:val="24"/>
                <w:szCs w:val="24"/>
              </w:rPr>
            </w:pPr>
            <w:r w:rsidRPr="005C48E6">
              <w:rPr>
                <w:rFonts w:asciiTheme="minorEastAsia" w:hAnsiTheme="minorEastAsia" w:cs="Times New Roman" w:hint="eastAsia"/>
                <w:sz w:val="24"/>
                <w:szCs w:val="24"/>
              </w:rPr>
              <w:lastRenderedPageBreak/>
              <w:t>公司2</w:t>
            </w:r>
            <w:r w:rsidRPr="005C48E6">
              <w:rPr>
                <w:rFonts w:asciiTheme="minorEastAsia" w:hAnsiTheme="minorEastAsia" w:cs="Times New Roman"/>
                <w:sz w:val="24"/>
                <w:szCs w:val="24"/>
              </w:rPr>
              <w:t>021</w:t>
            </w:r>
            <w:r w:rsidRPr="005C48E6">
              <w:rPr>
                <w:rFonts w:asciiTheme="minorEastAsia" w:hAnsiTheme="minorEastAsia" w:cs="Times New Roman" w:hint="eastAsia"/>
                <w:sz w:val="24"/>
                <w:szCs w:val="24"/>
              </w:rPr>
              <w:t>年前三季度实现营业收入8</w:t>
            </w:r>
            <w:r w:rsidRPr="005C48E6">
              <w:rPr>
                <w:rFonts w:asciiTheme="minorEastAsia" w:hAnsiTheme="minorEastAsia" w:cs="Times New Roman"/>
                <w:sz w:val="24"/>
                <w:szCs w:val="24"/>
              </w:rPr>
              <w:t>.43</w:t>
            </w:r>
            <w:r w:rsidRPr="005C48E6">
              <w:rPr>
                <w:rFonts w:asciiTheme="minorEastAsia" w:hAnsiTheme="minorEastAsia" w:cs="Times New Roman" w:hint="eastAsia"/>
                <w:sz w:val="24"/>
                <w:szCs w:val="24"/>
              </w:rPr>
              <w:t>亿元，较2020年同期增长46.54%，前三季度实现归属上市公司股东净利润3</w:t>
            </w:r>
            <w:r w:rsidRPr="005C48E6">
              <w:rPr>
                <w:rFonts w:asciiTheme="minorEastAsia" w:hAnsiTheme="minorEastAsia" w:cs="Times New Roman"/>
                <w:sz w:val="24"/>
                <w:szCs w:val="24"/>
              </w:rPr>
              <w:t>230.88</w:t>
            </w:r>
            <w:r w:rsidRPr="005C48E6">
              <w:rPr>
                <w:rFonts w:asciiTheme="minorEastAsia" w:hAnsiTheme="minorEastAsia" w:cs="Times New Roman" w:hint="eastAsia"/>
                <w:sz w:val="24"/>
                <w:szCs w:val="24"/>
              </w:rPr>
              <w:t>万元，比2020年同比增长240.43%。</w:t>
            </w:r>
            <w:r w:rsidR="00AA6F1E">
              <w:rPr>
                <w:rFonts w:asciiTheme="minorEastAsia" w:hAnsiTheme="minorEastAsia" w:cs="Times New Roman" w:hint="eastAsia"/>
                <w:sz w:val="24"/>
                <w:szCs w:val="24"/>
              </w:rPr>
              <w:t>受原材料P</w:t>
            </w:r>
            <w:r w:rsidR="00AA6F1E">
              <w:rPr>
                <w:rFonts w:asciiTheme="minorEastAsia" w:hAnsiTheme="minorEastAsia" w:cs="Times New Roman"/>
                <w:sz w:val="24"/>
                <w:szCs w:val="24"/>
              </w:rPr>
              <w:t>VC</w:t>
            </w:r>
            <w:r w:rsidR="00AA6F1E">
              <w:rPr>
                <w:rFonts w:asciiTheme="minorEastAsia" w:hAnsiTheme="minorEastAsia" w:cs="Times New Roman" w:hint="eastAsia"/>
                <w:sz w:val="24"/>
                <w:szCs w:val="24"/>
              </w:rPr>
              <w:t>大幅涨价的影响，公司毛利率</w:t>
            </w:r>
            <w:r w:rsidR="00827627">
              <w:rPr>
                <w:rFonts w:asciiTheme="minorEastAsia" w:hAnsiTheme="minorEastAsia" w:cs="Times New Roman" w:hint="eastAsia"/>
                <w:sz w:val="24"/>
                <w:szCs w:val="24"/>
              </w:rPr>
              <w:t>阶段性承压。公司</w:t>
            </w:r>
            <w:r w:rsidR="00827627" w:rsidRPr="00827627">
              <w:rPr>
                <w:rFonts w:asciiTheme="minorEastAsia" w:hAnsiTheme="minorEastAsia" w:cs="Times New Roman" w:hint="eastAsia"/>
                <w:sz w:val="24"/>
                <w:szCs w:val="24"/>
              </w:rPr>
              <w:t>业务发展稳健</w:t>
            </w:r>
            <w:r w:rsidR="00827627">
              <w:rPr>
                <w:rFonts w:asciiTheme="minorEastAsia" w:hAnsiTheme="minorEastAsia" w:cs="Times New Roman" w:hint="eastAsia"/>
                <w:sz w:val="24"/>
                <w:szCs w:val="24"/>
              </w:rPr>
              <w:t>，</w:t>
            </w:r>
            <w:r w:rsidR="00827627" w:rsidRPr="00827627">
              <w:rPr>
                <w:rFonts w:asciiTheme="minorEastAsia" w:hAnsiTheme="minorEastAsia" w:cs="Times New Roman" w:hint="eastAsia"/>
                <w:sz w:val="24"/>
                <w:szCs w:val="24"/>
              </w:rPr>
              <w:t>经营活动现金流良好</w:t>
            </w:r>
            <w:r w:rsidR="00827627">
              <w:rPr>
                <w:rFonts w:asciiTheme="minorEastAsia" w:hAnsiTheme="minorEastAsia" w:cs="Times New Roman" w:hint="eastAsia"/>
                <w:sz w:val="24"/>
                <w:szCs w:val="24"/>
              </w:rPr>
              <w:t>。未来，</w:t>
            </w:r>
            <w:r>
              <w:rPr>
                <w:rFonts w:asciiTheme="minorEastAsia" w:hAnsiTheme="minorEastAsia" w:cs="Times New Roman" w:hint="eastAsia"/>
                <w:sz w:val="24"/>
                <w:szCs w:val="24"/>
              </w:rPr>
              <w:t>随着</w:t>
            </w:r>
            <w:r w:rsidRPr="00B86AA0">
              <w:rPr>
                <w:rFonts w:asciiTheme="minorEastAsia" w:hAnsiTheme="minorEastAsia" w:cs="Times New Roman" w:hint="eastAsia"/>
                <w:sz w:val="24"/>
                <w:szCs w:val="24"/>
              </w:rPr>
              <w:t>公司</w:t>
            </w:r>
            <w:r>
              <w:rPr>
                <w:rFonts w:asciiTheme="minorEastAsia" w:hAnsiTheme="minorEastAsia" w:cs="Times New Roman" w:hint="eastAsia"/>
                <w:sz w:val="24"/>
                <w:szCs w:val="24"/>
              </w:rPr>
              <w:t>进一步</w:t>
            </w:r>
            <w:r w:rsidRPr="00B86AA0">
              <w:rPr>
                <w:rFonts w:asciiTheme="minorEastAsia" w:hAnsiTheme="minorEastAsia" w:cs="Times New Roman" w:hint="eastAsia"/>
                <w:sz w:val="24"/>
                <w:szCs w:val="24"/>
              </w:rPr>
              <w:t>完善产业布局，</w:t>
            </w:r>
            <w:proofErr w:type="gramStart"/>
            <w:r w:rsidRPr="00B86AA0">
              <w:rPr>
                <w:rFonts w:asciiTheme="minorEastAsia" w:hAnsiTheme="minorEastAsia" w:cs="Times New Roman" w:hint="eastAsia"/>
                <w:sz w:val="24"/>
                <w:szCs w:val="24"/>
              </w:rPr>
              <w:t>将封边条</w:t>
            </w:r>
            <w:proofErr w:type="gramEnd"/>
            <w:r w:rsidRPr="00B86AA0">
              <w:rPr>
                <w:rFonts w:asciiTheme="minorEastAsia" w:hAnsiTheme="minorEastAsia" w:cs="Times New Roman" w:hint="eastAsia"/>
                <w:sz w:val="24"/>
                <w:szCs w:val="24"/>
              </w:rPr>
              <w:t>的技术、渠道等优势拓展到饰面板和异型材领域，能够帮助公司发挥产品间的协同作用，拓展市场空间</w:t>
            </w:r>
            <w:r>
              <w:rPr>
                <w:rFonts w:asciiTheme="minorEastAsia" w:hAnsiTheme="minorEastAsia" w:cs="Times New Roman" w:hint="eastAsia"/>
                <w:sz w:val="24"/>
                <w:szCs w:val="24"/>
              </w:rPr>
              <w:t>。</w:t>
            </w:r>
          </w:p>
          <w:p w14:paraId="19729AA9" w14:textId="6008A8BB" w:rsidR="007E7F34" w:rsidRPr="005C48E6" w:rsidRDefault="007E7F34" w:rsidP="005C48E6">
            <w:pPr>
              <w:pStyle w:val="a7"/>
              <w:numPr>
                <w:ilvl w:val="0"/>
                <w:numId w:val="20"/>
              </w:numPr>
              <w:spacing w:line="360" w:lineRule="auto"/>
              <w:ind w:firstLineChars="0"/>
              <w:contextualSpacing/>
              <w:rPr>
                <w:rFonts w:asciiTheme="minorEastAsia" w:hAnsiTheme="minorEastAsia" w:cs="Times New Roman"/>
                <w:b/>
                <w:bCs/>
                <w:sz w:val="24"/>
                <w:szCs w:val="24"/>
              </w:rPr>
            </w:pPr>
            <w:r w:rsidRPr="005C48E6">
              <w:rPr>
                <w:rFonts w:asciiTheme="minorEastAsia" w:hAnsiTheme="minorEastAsia" w:cs="Times New Roman" w:hint="eastAsia"/>
                <w:b/>
                <w:bCs/>
                <w:sz w:val="24"/>
                <w:szCs w:val="24"/>
              </w:rPr>
              <w:t>虹湾供应链</w:t>
            </w:r>
            <w:r w:rsidR="006869FD" w:rsidRPr="005C48E6">
              <w:rPr>
                <w:rFonts w:asciiTheme="minorEastAsia" w:hAnsiTheme="minorEastAsia" w:cs="Times New Roman" w:hint="eastAsia"/>
                <w:b/>
                <w:bCs/>
                <w:sz w:val="24"/>
                <w:szCs w:val="24"/>
              </w:rPr>
              <w:t>的</w:t>
            </w:r>
            <w:r w:rsidR="00637D87">
              <w:rPr>
                <w:rFonts w:asciiTheme="minorEastAsia" w:hAnsiTheme="minorEastAsia" w:cs="Times New Roman" w:hint="eastAsia"/>
                <w:b/>
                <w:bCs/>
                <w:sz w:val="24"/>
                <w:szCs w:val="24"/>
              </w:rPr>
              <w:t>进展情况</w:t>
            </w:r>
          </w:p>
          <w:p w14:paraId="763CFCCD" w14:textId="77777777" w:rsidR="006D10D4" w:rsidRPr="005C48E6" w:rsidRDefault="00DD6D21" w:rsidP="005C48E6">
            <w:pPr>
              <w:pStyle w:val="a7"/>
              <w:spacing w:line="360" w:lineRule="auto"/>
              <w:ind w:firstLine="480"/>
              <w:rPr>
                <w:rFonts w:asciiTheme="minorEastAsia" w:hAnsiTheme="minorEastAsia" w:cs="Times New Roman"/>
                <w:sz w:val="24"/>
                <w:szCs w:val="24"/>
              </w:rPr>
            </w:pPr>
            <w:r w:rsidRPr="005C48E6">
              <w:rPr>
                <w:rFonts w:asciiTheme="minorEastAsia" w:hAnsiTheme="minorEastAsia" w:cs="Times New Roman" w:hint="eastAsia"/>
                <w:sz w:val="24"/>
                <w:szCs w:val="24"/>
              </w:rPr>
              <w:t>虹湾供应链平台（www.hw-scm.com）是一站式家居建材采购平台，包括外观展示、材质参数说明、可视化比较、网站</w:t>
            </w:r>
            <w:proofErr w:type="gramStart"/>
            <w:r w:rsidRPr="005C48E6">
              <w:rPr>
                <w:rFonts w:asciiTheme="minorEastAsia" w:hAnsiTheme="minorEastAsia" w:cs="Times New Roman" w:hint="eastAsia"/>
                <w:sz w:val="24"/>
                <w:szCs w:val="24"/>
              </w:rPr>
              <w:t>和微信小</w:t>
            </w:r>
            <w:proofErr w:type="gramEnd"/>
            <w:r w:rsidRPr="005C48E6">
              <w:rPr>
                <w:rFonts w:asciiTheme="minorEastAsia" w:hAnsiTheme="minorEastAsia" w:cs="Times New Roman" w:hint="eastAsia"/>
                <w:sz w:val="24"/>
                <w:szCs w:val="24"/>
              </w:rPr>
              <w:t>程序在线下单以及客户订单信息的传输流转，实现了信息流、物流、资金流相统一。公司通过</w:t>
            </w:r>
            <w:proofErr w:type="gramStart"/>
            <w:r w:rsidRPr="005C48E6">
              <w:rPr>
                <w:rFonts w:asciiTheme="minorEastAsia" w:hAnsiTheme="minorEastAsia" w:cs="Times New Roman" w:hint="eastAsia"/>
                <w:sz w:val="24"/>
                <w:szCs w:val="24"/>
              </w:rPr>
              <w:t>开拓线</w:t>
            </w:r>
            <w:proofErr w:type="gramEnd"/>
            <w:r w:rsidRPr="005C48E6">
              <w:rPr>
                <w:rFonts w:asciiTheme="minorEastAsia" w:hAnsiTheme="minorEastAsia" w:cs="Times New Roman" w:hint="eastAsia"/>
                <w:sz w:val="24"/>
                <w:szCs w:val="24"/>
              </w:rPr>
              <w:t>上销售模式，配套自动化生产线和智能仓储物流，不仅为现有B</w:t>
            </w:r>
            <w:proofErr w:type="gramStart"/>
            <w:r w:rsidRPr="005C48E6">
              <w:rPr>
                <w:rFonts w:asciiTheme="minorEastAsia" w:hAnsiTheme="minorEastAsia" w:cs="Times New Roman" w:hint="eastAsia"/>
                <w:sz w:val="24"/>
                <w:szCs w:val="24"/>
              </w:rPr>
              <w:t>端客户</w:t>
            </w:r>
            <w:proofErr w:type="gramEnd"/>
            <w:r w:rsidRPr="005C48E6">
              <w:rPr>
                <w:rFonts w:asciiTheme="minorEastAsia" w:hAnsiTheme="minorEastAsia" w:cs="Times New Roman" w:hint="eastAsia"/>
                <w:sz w:val="24"/>
                <w:szCs w:val="24"/>
              </w:rPr>
              <w:t>提供更优质服务，增强客户粘性及扩大订单量，也为开拓新客户提供可视化窗口，扩大产品覆盖面及提升订单转化率，从而可以进一步盘活客户资源，深挖产品订单需求。</w:t>
            </w:r>
          </w:p>
          <w:p w14:paraId="5785AFC0" w14:textId="056E7120" w:rsidR="006D10D4" w:rsidRPr="005C48E6" w:rsidRDefault="006D10D4" w:rsidP="005C48E6">
            <w:pPr>
              <w:pStyle w:val="a7"/>
              <w:spacing w:line="360" w:lineRule="auto"/>
              <w:ind w:firstLine="480"/>
              <w:rPr>
                <w:rFonts w:asciiTheme="minorEastAsia" w:hAnsiTheme="minorEastAsia" w:cs="Times New Roman"/>
                <w:sz w:val="24"/>
                <w:szCs w:val="24"/>
              </w:rPr>
            </w:pPr>
            <w:r w:rsidRPr="005C48E6">
              <w:rPr>
                <w:rFonts w:asciiTheme="minorEastAsia" w:hAnsiTheme="minorEastAsia" w:cs="Times New Roman" w:hint="eastAsia"/>
                <w:sz w:val="24"/>
                <w:szCs w:val="24"/>
              </w:rPr>
              <w:t>自2020年上线以来，目前平台注册的客户数量超过2000家。2</w:t>
            </w:r>
            <w:r w:rsidRPr="005C48E6">
              <w:rPr>
                <w:rFonts w:asciiTheme="minorEastAsia" w:hAnsiTheme="minorEastAsia" w:cs="Times New Roman"/>
                <w:sz w:val="24"/>
                <w:szCs w:val="24"/>
              </w:rPr>
              <w:t>021</w:t>
            </w:r>
            <w:r w:rsidRPr="005C48E6">
              <w:rPr>
                <w:rFonts w:asciiTheme="minorEastAsia" w:hAnsiTheme="minorEastAsia" w:cs="Times New Roman" w:hint="eastAsia"/>
                <w:sz w:val="24"/>
                <w:szCs w:val="24"/>
              </w:rPr>
              <w:t>年虹湾供应链平台进一步拓展商品品类，包括拉篮、脚踏梯、柜体灯等。引进国际一流品牌德国凯斯宝玛拉篮、</w:t>
            </w:r>
            <w:proofErr w:type="gramStart"/>
            <w:r w:rsidRPr="005C48E6">
              <w:rPr>
                <w:rFonts w:asciiTheme="minorEastAsia" w:hAnsiTheme="minorEastAsia" w:cs="Times New Roman" w:hint="eastAsia"/>
                <w:sz w:val="24"/>
                <w:szCs w:val="24"/>
              </w:rPr>
              <w:t>瑞士铂格脚踏</w:t>
            </w:r>
            <w:proofErr w:type="gramEnd"/>
            <w:r w:rsidRPr="005C48E6">
              <w:rPr>
                <w:rFonts w:asciiTheme="minorEastAsia" w:hAnsiTheme="minorEastAsia" w:cs="Times New Roman" w:hint="eastAsia"/>
                <w:sz w:val="24"/>
                <w:szCs w:val="24"/>
              </w:rPr>
              <w:t>梯、西班牙兰伯特柜底灯以及德国宁卡抽拉式垃圾桶等。家居配套电器的品牌库也进一步拓展，引进了西门子和</w:t>
            </w:r>
            <w:proofErr w:type="gramStart"/>
            <w:r w:rsidRPr="005C48E6">
              <w:rPr>
                <w:rFonts w:asciiTheme="minorEastAsia" w:hAnsiTheme="minorEastAsia" w:cs="Times New Roman" w:hint="eastAsia"/>
                <w:sz w:val="24"/>
                <w:szCs w:val="24"/>
              </w:rPr>
              <w:t>博世</w:t>
            </w:r>
            <w:proofErr w:type="gramEnd"/>
            <w:r w:rsidRPr="005C48E6">
              <w:rPr>
                <w:rFonts w:asciiTheme="minorEastAsia" w:hAnsiTheme="minorEastAsia" w:cs="Times New Roman" w:hint="eastAsia"/>
                <w:sz w:val="24"/>
                <w:szCs w:val="24"/>
              </w:rPr>
              <w:t>等一线</w:t>
            </w:r>
            <w:proofErr w:type="gramStart"/>
            <w:r w:rsidRPr="005C48E6">
              <w:rPr>
                <w:rFonts w:asciiTheme="minorEastAsia" w:hAnsiTheme="minorEastAsia" w:cs="Times New Roman" w:hint="eastAsia"/>
                <w:sz w:val="24"/>
                <w:szCs w:val="24"/>
              </w:rPr>
              <w:t>厨电品牌</w:t>
            </w:r>
            <w:proofErr w:type="gramEnd"/>
            <w:r w:rsidRPr="005C48E6">
              <w:rPr>
                <w:rFonts w:asciiTheme="minorEastAsia" w:hAnsiTheme="minorEastAsia" w:cs="Times New Roman" w:hint="eastAsia"/>
                <w:sz w:val="24"/>
                <w:szCs w:val="24"/>
              </w:rPr>
              <w:t>，旨在成为定制家居行业内品类更全、选择更多的一站式采购平台。</w:t>
            </w:r>
          </w:p>
          <w:p w14:paraId="48450F8D" w14:textId="1C72655F" w:rsidR="005C48E6" w:rsidRDefault="006869FD" w:rsidP="005C48E6">
            <w:pPr>
              <w:pStyle w:val="a7"/>
              <w:numPr>
                <w:ilvl w:val="0"/>
                <w:numId w:val="20"/>
              </w:numPr>
              <w:spacing w:line="360" w:lineRule="auto"/>
              <w:ind w:firstLineChars="0"/>
              <w:rPr>
                <w:rFonts w:asciiTheme="minorEastAsia" w:hAnsiTheme="minorEastAsia" w:cs="Times New Roman"/>
                <w:b/>
                <w:bCs/>
                <w:sz w:val="24"/>
                <w:szCs w:val="24"/>
              </w:rPr>
            </w:pPr>
            <w:proofErr w:type="gramStart"/>
            <w:r w:rsidRPr="005C48E6">
              <w:rPr>
                <w:rFonts w:asciiTheme="minorEastAsia" w:hAnsiTheme="minorEastAsia" w:cs="Times New Roman" w:hint="eastAsia"/>
                <w:b/>
                <w:bCs/>
                <w:sz w:val="24"/>
                <w:szCs w:val="24"/>
              </w:rPr>
              <w:t>募投项目</w:t>
            </w:r>
            <w:proofErr w:type="gramEnd"/>
            <w:r w:rsidRPr="005C48E6">
              <w:rPr>
                <w:rFonts w:asciiTheme="minorEastAsia" w:hAnsiTheme="minorEastAsia" w:cs="Times New Roman" w:hint="eastAsia"/>
                <w:b/>
                <w:bCs/>
                <w:sz w:val="24"/>
                <w:szCs w:val="24"/>
              </w:rPr>
              <w:t>的最新进展、产能及预计效益。</w:t>
            </w:r>
          </w:p>
          <w:p w14:paraId="330F52DA" w14:textId="77777777" w:rsidR="006869FD" w:rsidRDefault="006D10D4" w:rsidP="005C48E6">
            <w:pPr>
              <w:spacing w:line="360" w:lineRule="auto"/>
              <w:ind w:firstLineChars="200" w:firstLine="480"/>
              <w:rPr>
                <w:rFonts w:asciiTheme="minorEastAsia" w:hAnsiTheme="minorEastAsia" w:cs="Times New Roman"/>
                <w:sz w:val="24"/>
                <w:szCs w:val="24"/>
              </w:rPr>
            </w:pPr>
            <w:r w:rsidRPr="005C48E6">
              <w:rPr>
                <w:rFonts w:asciiTheme="minorEastAsia" w:hAnsiTheme="minorEastAsia" w:cs="Times New Roman" w:hint="eastAsia"/>
                <w:sz w:val="24"/>
                <w:szCs w:val="24"/>
              </w:rPr>
              <w:t>公司于2</w:t>
            </w:r>
            <w:r w:rsidRPr="005C48E6">
              <w:rPr>
                <w:rFonts w:asciiTheme="minorEastAsia" w:hAnsiTheme="minorEastAsia" w:cs="Times New Roman"/>
                <w:sz w:val="24"/>
                <w:szCs w:val="24"/>
              </w:rPr>
              <w:t>021</w:t>
            </w:r>
            <w:r w:rsidRPr="005C48E6">
              <w:rPr>
                <w:rFonts w:asciiTheme="minorEastAsia" w:hAnsiTheme="minorEastAsia" w:cs="Times New Roman" w:hint="eastAsia"/>
                <w:sz w:val="24"/>
                <w:szCs w:val="24"/>
              </w:rPr>
              <w:t>年8月5日完成非公开发行股票新股登记，</w:t>
            </w:r>
            <w:r w:rsidR="0081579B" w:rsidRPr="005C48E6">
              <w:rPr>
                <w:rFonts w:asciiTheme="minorEastAsia" w:hAnsiTheme="minorEastAsia" w:cs="Times New Roman" w:hint="eastAsia"/>
                <w:sz w:val="24"/>
                <w:szCs w:val="24"/>
              </w:rPr>
              <w:t>并根据实际募集资金情况，调整了项目拟投入</w:t>
            </w:r>
            <w:proofErr w:type="gramStart"/>
            <w:r w:rsidR="0081579B" w:rsidRPr="005C48E6">
              <w:rPr>
                <w:rFonts w:asciiTheme="minorEastAsia" w:hAnsiTheme="minorEastAsia" w:cs="Times New Roman" w:hint="eastAsia"/>
                <w:sz w:val="24"/>
                <w:szCs w:val="24"/>
              </w:rPr>
              <w:t>募</w:t>
            </w:r>
            <w:proofErr w:type="gramEnd"/>
            <w:r w:rsidR="0081579B" w:rsidRPr="005C48E6">
              <w:rPr>
                <w:rFonts w:asciiTheme="minorEastAsia" w:hAnsiTheme="minorEastAsia" w:cs="Times New Roman" w:hint="eastAsia"/>
                <w:sz w:val="24"/>
                <w:szCs w:val="24"/>
              </w:rPr>
              <w:t>投资金。其中，湖北</w:t>
            </w:r>
            <w:proofErr w:type="gramStart"/>
            <w:r w:rsidR="0081579B" w:rsidRPr="005C48E6">
              <w:rPr>
                <w:rFonts w:asciiTheme="minorEastAsia" w:hAnsiTheme="minorEastAsia" w:cs="Times New Roman" w:hint="eastAsia"/>
                <w:sz w:val="24"/>
                <w:szCs w:val="24"/>
              </w:rPr>
              <w:t>华置立</w:t>
            </w:r>
            <w:proofErr w:type="gramEnd"/>
            <w:r w:rsidR="0081579B" w:rsidRPr="005C48E6">
              <w:rPr>
                <w:rFonts w:asciiTheme="minorEastAsia" w:hAnsiTheme="minorEastAsia" w:cs="Times New Roman" w:hint="eastAsia"/>
                <w:sz w:val="24"/>
                <w:szCs w:val="24"/>
              </w:rPr>
              <w:t>装饰材料厂区项目，预计42个月建设实施完成，项目建设期从2019年5月至2022年10月，具体可分为项目筹备、项目工程实施、软硬件采购、设备安装与调试、</w:t>
            </w:r>
            <w:r w:rsidR="0081579B" w:rsidRPr="005C48E6">
              <w:rPr>
                <w:rFonts w:asciiTheme="minorEastAsia" w:hAnsiTheme="minorEastAsia" w:cs="Times New Roman" w:hint="eastAsia"/>
                <w:sz w:val="24"/>
                <w:szCs w:val="24"/>
              </w:rPr>
              <w:lastRenderedPageBreak/>
              <w:t>人员培训等各阶段。目前已进入设备安装与调试阶段。</w:t>
            </w:r>
            <w:r w:rsidR="005C48E6" w:rsidRPr="005C48E6">
              <w:rPr>
                <w:rFonts w:asciiTheme="minorEastAsia" w:hAnsiTheme="minorEastAsia" w:cs="Times New Roman" w:hint="eastAsia"/>
                <w:sz w:val="24"/>
                <w:szCs w:val="24"/>
              </w:rPr>
              <w:t>项目营业收入包括OSB饰面板、PB饰面板、异型材的销售收入，</w:t>
            </w:r>
            <w:r w:rsidR="00C941B9">
              <w:rPr>
                <w:rFonts w:asciiTheme="minorEastAsia" w:hAnsiTheme="minorEastAsia" w:cs="Times New Roman" w:hint="eastAsia"/>
                <w:sz w:val="24"/>
                <w:szCs w:val="24"/>
              </w:rPr>
              <w:t>预计</w:t>
            </w:r>
            <w:r w:rsidR="0081579B" w:rsidRPr="005C48E6">
              <w:rPr>
                <w:rFonts w:asciiTheme="minorEastAsia" w:hAnsiTheme="minorEastAsia" w:cs="Times New Roman" w:hint="eastAsia"/>
                <w:sz w:val="24"/>
                <w:szCs w:val="24"/>
              </w:rPr>
              <w:t>项目建成达产后，预计年产饰面板19万立方米，异型材6,000吨，能够显著提高公司的产能和盈利水平。</w:t>
            </w:r>
          </w:p>
          <w:p w14:paraId="741F60BB" w14:textId="77777777" w:rsidR="00637D87" w:rsidRDefault="00404604" w:rsidP="00404604">
            <w:pPr>
              <w:pStyle w:val="a7"/>
              <w:numPr>
                <w:ilvl w:val="0"/>
                <w:numId w:val="20"/>
              </w:numPr>
              <w:spacing w:line="360" w:lineRule="auto"/>
              <w:ind w:firstLineChars="0"/>
              <w:rPr>
                <w:rFonts w:asciiTheme="minorEastAsia" w:hAnsiTheme="minorEastAsia" w:cs="Times New Roman"/>
                <w:b/>
                <w:bCs/>
                <w:sz w:val="24"/>
                <w:szCs w:val="24"/>
              </w:rPr>
            </w:pPr>
            <w:r w:rsidRPr="00CC58F7">
              <w:rPr>
                <w:rFonts w:asciiTheme="minorEastAsia" w:hAnsiTheme="minorEastAsia" w:cs="Times New Roman" w:hint="eastAsia"/>
                <w:b/>
                <w:bCs/>
                <w:sz w:val="24"/>
                <w:szCs w:val="24"/>
              </w:rPr>
              <w:t>公司发展规划。</w:t>
            </w:r>
          </w:p>
          <w:p w14:paraId="5B9A741F" w14:textId="77777777" w:rsidR="00637D87" w:rsidRDefault="00404604" w:rsidP="00637D87">
            <w:pPr>
              <w:spacing w:line="360" w:lineRule="auto"/>
              <w:ind w:firstLineChars="200" w:firstLine="480"/>
              <w:rPr>
                <w:rFonts w:asciiTheme="minorEastAsia" w:hAnsiTheme="minorEastAsia" w:cs="Times New Roman"/>
                <w:sz w:val="24"/>
                <w:szCs w:val="24"/>
              </w:rPr>
            </w:pPr>
            <w:r w:rsidRPr="00637D87">
              <w:rPr>
                <w:rFonts w:asciiTheme="minorEastAsia" w:hAnsiTheme="minorEastAsia" w:cs="Times New Roman" w:hint="eastAsia"/>
                <w:sz w:val="24"/>
                <w:szCs w:val="24"/>
              </w:rPr>
              <w:t>公</w:t>
            </w:r>
            <w:r w:rsidR="00CC58F7" w:rsidRPr="00637D87">
              <w:rPr>
                <w:rFonts w:asciiTheme="minorEastAsia" w:hAnsiTheme="minorEastAsia" w:cs="Times New Roman" w:hint="eastAsia"/>
                <w:sz w:val="24"/>
                <w:szCs w:val="24"/>
              </w:rPr>
              <w:t>司战略定位“定制·精装材料服务商”，以装饰复合材料研发设计、生产、销售为产业基石，发展成为包括家居材料业务板块、产业互联网业务板块、产业投资业务板块的综合型控股企业。</w:t>
            </w:r>
          </w:p>
          <w:p w14:paraId="0068CBDE" w14:textId="4F65C2CB" w:rsidR="00404604" w:rsidRPr="00637D87" w:rsidRDefault="00637D87" w:rsidP="00637D87">
            <w:pPr>
              <w:spacing w:line="360" w:lineRule="auto"/>
              <w:ind w:firstLineChars="200" w:firstLine="480"/>
              <w:rPr>
                <w:rFonts w:asciiTheme="minorEastAsia" w:hAnsiTheme="minorEastAsia" w:cs="Times New Roman"/>
                <w:b/>
                <w:bCs/>
                <w:sz w:val="24"/>
                <w:szCs w:val="24"/>
              </w:rPr>
            </w:pPr>
            <w:r>
              <w:rPr>
                <w:rFonts w:asciiTheme="minorEastAsia" w:hAnsiTheme="minorEastAsia" w:cs="Times New Roman" w:hint="eastAsia"/>
                <w:sz w:val="24"/>
                <w:szCs w:val="24"/>
              </w:rPr>
              <w:t>公司</w:t>
            </w:r>
            <w:r w:rsidR="00404604" w:rsidRPr="00637D87">
              <w:rPr>
                <w:rFonts w:asciiTheme="minorEastAsia" w:hAnsiTheme="minorEastAsia" w:cs="Times New Roman" w:hint="eastAsia"/>
                <w:sz w:val="24"/>
                <w:szCs w:val="24"/>
              </w:rPr>
              <w:t>围绕发展战略和经营计划目标，继续夯实主业，充分利用已有的综合优势，继续巩固在饰边条装饰复合材料领域的优势地位，积极推进产业数字化平台体系建设，通过线上线</w:t>
            </w:r>
            <w:proofErr w:type="gramStart"/>
            <w:r w:rsidR="00404604" w:rsidRPr="00637D87">
              <w:rPr>
                <w:rFonts w:asciiTheme="minorEastAsia" w:hAnsiTheme="minorEastAsia" w:cs="Times New Roman" w:hint="eastAsia"/>
                <w:sz w:val="24"/>
                <w:szCs w:val="24"/>
              </w:rPr>
              <w:t>下渠道</w:t>
            </w:r>
            <w:proofErr w:type="gramEnd"/>
            <w:r w:rsidR="00404604" w:rsidRPr="00637D87">
              <w:rPr>
                <w:rFonts w:asciiTheme="minorEastAsia" w:hAnsiTheme="minorEastAsia" w:cs="Times New Roman" w:hint="eastAsia"/>
                <w:sz w:val="24"/>
                <w:szCs w:val="24"/>
              </w:rPr>
              <w:t>双头并进，深度拓展市场空间，提升公司品牌影响力和企业价值</w:t>
            </w:r>
            <w:r w:rsidR="000F452D" w:rsidRPr="00637D87">
              <w:rPr>
                <w:rFonts w:asciiTheme="minorEastAsia" w:hAnsiTheme="minorEastAsia" w:cs="Times New Roman" w:hint="eastAsia"/>
                <w:sz w:val="24"/>
                <w:szCs w:val="24"/>
              </w:rPr>
              <w:t>，</w:t>
            </w:r>
            <w:r w:rsidR="00404604" w:rsidRPr="00637D87">
              <w:rPr>
                <w:rFonts w:asciiTheme="minorEastAsia" w:hAnsiTheme="minorEastAsia" w:cs="Times New Roman" w:hint="eastAsia"/>
                <w:sz w:val="24"/>
                <w:szCs w:val="24"/>
              </w:rPr>
              <w:t>通过自建、投资、战略合作等手段，进一步完善公司产业布局。</w:t>
            </w:r>
          </w:p>
        </w:tc>
      </w:tr>
      <w:tr w:rsidR="003232CB" w:rsidRPr="00F6260C" w14:paraId="0059A498" w14:textId="77777777" w:rsidTr="00FA2885">
        <w:trPr>
          <w:trHeight w:val="382"/>
        </w:trPr>
        <w:tc>
          <w:tcPr>
            <w:tcW w:w="2235" w:type="dxa"/>
            <w:shd w:val="clear" w:color="auto" w:fill="auto"/>
            <w:vAlign w:val="center"/>
          </w:tcPr>
          <w:p w14:paraId="6FF7F81C" w14:textId="77777777" w:rsidR="003232CB" w:rsidRPr="00F6260C" w:rsidRDefault="003232CB" w:rsidP="009567D3">
            <w:pPr>
              <w:widowControl/>
              <w:jc w:val="center"/>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lastRenderedPageBreak/>
              <w:t>附件清单（如有）</w:t>
            </w:r>
          </w:p>
        </w:tc>
        <w:tc>
          <w:tcPr>
            <w:tcW w:w="6520" w:type="dxa"/>
            <w:shd w:val="clear" w:color="auto" w:fill="auto"/>
            <w:vAlign w:val="center"/>
          </w:tcPr>
          <w:p w14:paraId="16F64249" w14:textId="77777777" w:rsidR="003232CB" w:rsidRPr="00F6260C" w:rsidRDefault="00A052DF" w:rsidP="009567D3">
            <w:pPr>
              <w:widowControl/>
              <w:spacing w:line="360" w:lineRule="auto"/>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无</w:t>
            </w:r>
          </w:p>
        </w:tc>
      </w:tr>
      <w:tr w:rsidR="003232CB" w:rsidRPr="00F6260C" w14:paraId="2AC529CD" w14:textId="77777777" w:rsidTr="00FA2885">
        <w:trPr>
          <w:trHeight w:val="475"/>
        </w:trPr>
        <w:tc>
          <w:tcPr>
            <w:tcW w:w="2235" w:type="dxa"/>
            <w:shd w:val="clear" w:color="auto" w:fill="auto"/>
            <w:vAlign w:val="center"/>
          </w:tcPr>
          <w:p w14:paraId="0A0C05EE" w14:textId="77777777" w:rsidR="003232CB" w:rsidRPr="00F6260C" w:rsidRDefault="003232CB" w:rsidP="009567D3">
            <w:pPr>
              <w:widowControl/>
              <w:jc w:val="center"/>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日期</w:t>
            </w:r>
          </w:p>
        </w:tc>
        <w:tc>
          <w:tcPr>
            <w:tcW w:w="6520" w:type="dxa"/>
            <w:shd w:val="clear" w:color="auto" w:fill="auto"/>
            <w:vAlign w:val="center"/>
          </w:tcPr>
          <w:p w14:paraId="0A4C4379" w14:textId="41A1EEA3" w:rsidR="003232CB" w:rsidRPr="00F6260C" w:rsidRDefault="005349BD" w:rsidP="00F642CE">
            <w:pPr>
              <w:widowControl/>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20</w:t>
            </w:r>
            <w:r w:rsidR="000C2B5A">
              <w:rPr>
                <w:rFonts w:ascii="宋体" w:eastAsia="宋体" w:hAnsi="宋体" w:cs="Times New Roman"/>
                <w:bCs/>
                <w:iCs/>
                <w:color w:val="000000"/>
                <w:sz w:val="24"/>
                <w:szCs w:val="24"/>
              </w:rPr>
              <w:t>21</w:t>
            </w:r>
            <w:r w:rsidRPr="00F6260C">
              <w:rPr>
                <w:rFonts w:ascii="宋体" w:eastAsia="宋体" w:hAnsi="宋体" w:cs="Times New Roman"/>
                <w:bCs/>
                <w:iCs/>
                <w:color w:val="000000"/>
                <w:sz w:val="24"/>
                <w:szCs w:val="24"/>
              </w:rPr>
              <w:t>年</w:t>
            </w:r>
            <w:r w:rsidR="000C2B5A">
              <w:rPr>
                <w:rFonts w:ascii="宋体" w:eastAsia="宋体" w:hAnsi="宋体" w:cs="Times New Roman"/>
                <w:bCs/>
                <w:iCs/>
                <w:color w:val="000000"/>
                <w:sz w:val="24"/>
                <w:szCs w:val="24"/>
              </w:rPr>
              <w:t>11</w:t>
            </w:r>
            <w:r w:rsidRPr="00F6260C">
              <w:rPr>
                <w:rFonts w:ascii="宋体" w:eastAsia="宋体" w:hAnsi="宋体" w:cs="Times New Roman"/>
                <w:bCs/>
                <w:iCs/>
                <w:color w:val="000000"/>
                <w:sz w:val="24"/>
                <w:szCs w:val="24"/>
              </w:rPr>
              <w:t>月</w:t>
            </w:r>
            <w:r w:rsidR="000C2B5A">
              <w:rPr>
                <w:rFonts w:ascii="宋体" w:eastAsia="宋体" w:hAnsi="宋体" w:cs="Times New Roman"/>
                <w:bCs/>
                <w:iCs/>
                <w:color w:val="000000"/>
                <w:sz w:val="24"/>
                <w:szCs w:val="24"/>
              </w:rPr>
              <w:t>4</w:t>
            </w:r>
            <w:r w:rsidR="00A052DF" w:rsidRPr="00F6260C">
              <w:rPr>
                <w:rFonts w:ascii="宋体" w:eastAsia="宋体" w:hAnsi="宋体" w:cs="Times New Roman"/>
                <w:bCs/>
                <w:iCs/>
                <w:color w:val="000000"/>
                <w:sz w:val="24"/>
                <w:szCs w:val="24"/>
              </w:rPr>
              <w:t>日</w:t>
            </w:r>
          </w:p>
        </w:tc>
      </w:tr>
    </w:tbl>
    <w:p w14:paraId="68E17889" w14:textId="77777777" w:rsidR="00BF345F" w:rsidRPr="00F6260C" w:rsidRDefault="00BF345F" w:rsidP="009567D3">
      <w:pPr>
        <w:widowControl/>
        <w:rPr>
          <w:rFonts w:ascii="宋体" w:eastAsia="宋体" w:hAnsi="宋体" w:cs="Times New Roman"/>
        </w:rPr>
      </w:pPr>
    </w:p>
    <w:sectPr w:rsidR="00BF345F" w:rsidRPr="00F6260C" w:rsidSect="00950A23">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556AD" w14:textId="77777777" w:rsidR="009442C4" w:rsidRDefault="009442C4" w:rsidP="003232CB">
      <w:r>
        <w:separator/>
      </w:r>
    </w:p>
  </w:endnote>
  <w:endnote w:type="continuationSeparator" w:id="0">
    <w:p w14:paraId="1368B10D" w14:textId="77777777" w:rsidR="009442C4" w:rsidRDefault="009442C4" w:rsidP="0032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02383"/>
      <w:docPartObj>
        <w:docPartGallery w:val="Page Numbers (Bottom of Page)"/>
        <w:docPartUnique/>
      </w:docPartObj>
    </w:sdtPr>
    <w:sdtEndPr/>
    <w:sdtContent>
      <w:p w14:paraId="44366C8A" w14:textId="77777777" w:rsidR="001A7916" w:rsidRDefault="006E6EE1">
        <w:pPr>
          <w:pStyle w:val="a5"/>
          <w:jc w:val="center"/>
        </w:pPr>
        <w:r>
          <w:fldChar w:fldCharType="begin"/>
        </w:r>
        <w:r w:rsidR="001044B3">
          <w:instrText>PAGE   \* MERGEFORMAT</w:instrText>
        </w:r>
        <w:r>
          <w:fldChar w:fldCharType="separate"/>
        </w:r>
        <w:r w:rsidR="00FC2670" w:rsidRPr="00FC2670">
          <w:rPr>
            <w:noProof/>
            <w:lang w:val="zh-CN"/>
          </w:rPr>
          <w:t>4</w:t>
        </w:r>
        <w:r>
          <w:rPr>
            <w:noProof/>
            <w:lang w:val="zh-CN"/>
          </w:rPr>
          <w:fldChar w:fldCharType="end"/>
        </w:r>
      </w:p>
    </w:sdtContent>
  </w:sdt>
  <w:p w14:paraId="76EED115" w14:textId="77777777" w:rsidR="001A7916" w:rsidRDefault="001A79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DB67" w14:textId="77777777" w:rsidR="009442C4" w:rsidRDefault="009442C4" w:rsidP="003232CB">
      <w:r>
        <w:separator/>
      </w:r>
    </w:p>
  </w:footnote>
  <w:footnote w:type="continuationSeparator" w:id="0">
    <w:p w14:paraId="7755E0EA" w14:textId="77777777" w:rsidR="009442C4" w:rsidRDefault="009442C4" w:rsidP="00323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E7E5" w14:textId="1259762D" w:rsidR="001A7916" w:rsidRPr="00B47578" w:rsidRDefault="007F28AB">
    <w:pPr>
      <w:pStyle w:val="a3"/>
      <w:rPr>
        <w:rFonts w:ascii="仿宋_GB2312" w:eastAsia="仿宋_GB2312" w:hAnsiTheme="majorEastAsia"/>
      </w:rPr>
    </w:pPr>
    <w:r>
      <w:rPr>
        <w:rFonts w:ascii="仿宋_GB2312" w:eastAsia="仿宋_GB2312" w:hAnsiTheme="majorEastAsia" w:hint="eastAsia"/>
      </w:rPr>
      <w:t>东莞市华立实业股份有限公司</w:t>
    </w:r>
    <w:r w:rsidR="001A7916" w:rsidRPr="00B47578">
      <w:rPr>
        <w:rFonts w:ascii="仿宋_GB2312" w:eastAsia="仿宋_GB2312" w:hAnsiTheme="majorEastAsia" w:hint="eastAsia"/>
      </w:rPr>
      <w:t xml:space="preserve">                                   </w:t>
    </w:r>
    <w:r w:rsidR="001A7916">
      <w:rPr>
        <w:rFonts w:ascii="仿宋_GB2312" w:eastAsia="仿宋_GB2312" w:hAnsiTheme="majorEastAsia" w:hint="eastAsia"/>
      </w:rPr>
      <w:t xml:space="preserve">       投资者关系活动记录表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EF3"/>
    <w:multiLevelType w:val="hybridMultilevel"/>
    <w:tmpl w:val="9D80D1A4"/>
    <w:lvl w:ilvl="0" w:tplc="EECA7E8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C7E67BE"/>
    <w:multiLevelType w:val="hybridMultilevel"/>
    <w:tmpl w:val="018A624C"/>
    <w:lvl w:ilvl="0" w:tplc="C30049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E213FF"/>
    <w:multiLevelType w:val="hybridMultilevel"/>
    <w:tmpl w:val="4E4624C4"/>
    <w:lvl w:ilvl="0" w:tplc="1112674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133D4A71"/>
    <w:multiLevelType w:val="hybridMultilevel"/>
    <w:tmpl w:val="029C8F9C"/>
    <w:lvl w:ilvl="0" w:tplc="114833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B651C6"/>
    <w:multiLevelType w:val="hybridMultilevel"/>
    <w:tmpl w:val="668697FA"/>
    <w:lvl w:ilvl="0" w:tplc="AF1EBE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E70A08"/>
    <w:multiLevelType w:val="hybridMultilevel"/>
    <w:tmpl w:val="144AE3BA"/>
    <w:lvl w:ilvl="0" w:tplc="F0B266DE">
      <w:start w:val="1"/>
      <w:numFmt w:val="bullet"/>
      <w:lvlText w:val=""/>
      <w:lvlJc w:val="left"/>
      <w:pPr>
        <w:tabs>
          <w:tab w:val="num" w:pos="720"/>
        </w:tabs>
        <w:ind w:left="720" w:hanging="360"/>
      </w:pPr>
      <w:rPr>
        <w:rFonts w:ascii="Wingdings" w:hAnsi="Wingdings" w:hint="default"/>
      </w:rPr>
    </w:lvl>
    <w:lvl w:ilvl="1" w:tplc="E31A181C" w:tentative="1">
      <w:start w:val="1"/>
      <w:numFmt w:val="bullet"/>
      <w:lvlText w:val=""/>
      <w:lvlJc w:val="left"/>
      <w:pPr>
        <w:tabs>
          <w:tab w:val="num" w:pos="1440"/>
        </w:tabs>
        <w:ind w:left="1440" w:hanging="360"/>
      </w:pPr>
      <w:rPr>
        <w:rFonts w:ascii="Wingdings" w:hAnsi="Wingdings" w:hint="default"/>
      </w:rPr>
    </w:lvl>
    <w:lvl w:ilvl="2" w:tplc="4484EFF8" w:tentative="1">
      <w:start w:val="1"/>
      <w:numFmt w:val="bullet"/>
      <w:lvlText w:val=""/>
      <w:lvlJc w:val="left"/>
      <w:pPr>
        <w:tabs>
          <w:tab w:val="num" w:pos="2160"/>
        </w:tabs>
        <w:ind w:left="2160" w:hanging="360"/>
      </w:pPr>
      <w:rPr>
        <w:rFonts w:ascii="Wingdings" w:hAnsi="Wingdings" w:hint="default"/>
      </w:rPr>
    </w:lvl>
    <w:lvl w:ilvl="3" w:tplc="BF688108" w:tentative="1">
      <w:start w:val="1"/>
      <w:numFmt w:val="bullet"/>
      <w:lvlText w:val=""/>
      <w:lvlJc w:val="left"/>
      <w:pPr>
        <w:tabs>
          <w:tab w:val="num" w:pos="2880"/>
        </w:tabs>
        <w:ind w:left="2880" w:hanging="360"/>
      </w:pPr>
      <w:rPr>
        <w:rFonts w:ascii="Wingdings" w:hAnsi="Wingdings" w:hint="default"/>
      </w:rPr>
    </w:lvl>
    <w:lvl w:ilvl="4" w:tplc="724ADF54" w:tentative="1">
      <w:start w:val="1"/>
      <w:numFmt w:val="bullet"/>
      <w:lvlText w:val=""/>
      <w:lvlJc w:val="left"/>
      <w:pPr>
        <w:tabs>
          <w:tab w:val="num" w:pos="3600"/>
        </w:tabs>
        <w:ind w:left="3600" w:hanging="360"/>
      </w:pPr>
      <w:rPr>
        <w:rFonts w:ascii="Wingdings" w:hAnsi="Wingdings" w:hint="default"/>
      </w:rPr>
    </w:lvl>
    <w:lvl w:ilvl="5" w:tplc="26FACFE6" w:tentative="1">
      <w:start w:val="1"/>
      <w:numFmt w:val="bullet"/>
      <w:lvlText w:val=""/>
      <w:lvlJc w:val="left"/>
      <w:pPr>
        <w:tabs>
          <w:tab w:val="num" w:pos="4320"/>
        </w:tabs>
        <w:ind w:left="4320" w:hanging="360"/>
      </w:pPr>
      <w:rPr>
        <w:rFonts w:ascii="Wingdings" w:hAnsi="Wingdings" w:hint="default"/>
      </w:rPr>
    </w:lvl>
    <w:lvl w:ilvl="6" w:tplc="66B0ECA8" w:tentative="1">
      <w:start w:val="1"/>
      <w:numFmt w:val="bullet"/>
      <w:lvlText w:val=""/>
      <w:lvlJc w:val="left"/>
      <w:pPr>
        <w:tabs>
          <w:tab w:val="num" w:pos="5040"/>
        </w:tabs>
        <w:ind w:left="5040" w:hanging="360"/>
      </w:pPr>
      <w:rPr>
        <w:rFonts w:ascii="Wingdings" w:hAnsi="Wingdings" w:hint="default"/>
      </w:rPr>
    </w:lvl>
    <w:lvl w:ilvl="7" w:tplc="8CBA2CD2" w:tentative="1">
      <w:start w:val="1"/>
      <w:numFmt w:val="bullet"/>
      <w:lvlText w:val=""/>
      <w:lvlJc w:val="left"/>
      <w:pPr>
        <w:tabs>
          <w:tab w:val="num" w:pos="5760"/>
        </w:tabs>
        <w:ind w:left="5760" w:hanging="360"/>
      </w:pPr>
      <w:rPr>
        <w:rFonts w:ascii="Wingdings" w:hAnsi="Wingdings" w:hint="default"/>
      </w:rPr>
    </w:lvl>
    <w:lvl w:ilvl="8" w:tplc="C8B084A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F0010"/>
    <w:multiLevelType w:val="hybridMultilevel"/>
    <w:tmpl w:val="D7F69354"/>
    <w:lvl w:ilvl="0" w:tplc="74323FE0">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378B0D7C"/>
    <w:multiLevelType w:val="hybridMultilevel"/>
    <w:tmpl w:val="8A5EDA2C"/>
    <w:lvl w:ilvl="0" w:tplc="811C7756">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D8D1089"/>
    <w:multiLevelType w:val="hybridMultilevel"/>
    <w:tmpl w:val="B5BA3770"/>
    <w:lvl w:ilvl="0" w:tplc="2BF4A976">
      <w:start w:val="1"/>
      <w:numFmt w:val="decimal"/>
      <w:lvlText w:val="%1、"/>
      <w:lvlJc w:val="left"/>
      <w:pPr>
        <w:ind w:left="862" w:hanging="38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413D7E4B"/>
    <w:multiLevelType w:val="hybridMultilevel"/>
    <w:tmpl w:val="AAAC1274"/>
    <w:lvl w:ilvl="0" w:tplc="BC7C9192">
      <w:start w:val="7"/>
      <w:numFmt w:val="decimal"/>
      <w:lvlText w:val="%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818114B"/>
    <w:multiLevelType w:val="hybridMultilevel"/>
    <w:tmpl w:val="61D23D80"/>
    <w:lvl w:ilvl="0" w:tplc="1FC2B1C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4F3E5064"/>
    <w:multiLevelType w:val="hybridMultilevel"/>
    <w:tmpl w:val="9FB8D6C4"/>
    <w:lvl w:ilvl="0" w:tplc="3938942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55380E97"/>
    <w:multiLevelType w:val="hybridMultilevel"/>
    <w:tmpl w:val="825466C4"/>
    <w:lvl w:ilvl="0" w:tplc="E236E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875E3B"/>
    <w:multiLevelType w:val="hybridMultilevel"/>
    <w:tmpl w:val="B83EC842"/>
    <w:lvl w:ilvl="0" w:tplc="5734EA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63C7A3F"/>
    <w:multiLevelType w:val="hybridMultilevel"/>
    <w:tmpl w:val="57A84680"/>
    <w:lvl w:ilvl="0" w:tplc="1FE4C692">
      <w:start w:val="1"/>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5" w15:restartNumberingAfterBreak="0">
    <w:nsid w:val="66EE7937"/>
    <w:multiLevelType w:val="hybridMultilevel"/>
    <w:tmpl w:val="FEB65ABE"/>
    <w:lvl w:ilvl="0" w:tplc="C68A35DE">
      <w:start w:val="1"/>
      <w:numFmt w:val="decimal"/>
      <w:lvlText w:val="%1、"/>
      <w:lvlJc w:val="left"/>
      <w:pPr>
        <w:ind w:left="1290" w:hanging="810"/>
      </w:pPr>
      <w:rPr>
        <w:rFonts w:cstheme="minorBidi"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6D1C19BD"/>
    <w:multiLevelType w:val="hybridMultilevel"/>
    <w:tmpl w:val="6C0A165A"/>
    <w:lvl w:ilvl="0" w:tplc="2AA67D46">
      <w:start w:val="1"/>
      <w:numFmt w:val="decimal"/>
      <w:lvlText w:val="%1、"/>
      <w:lvlJc w:val="left"/>
      <w:pPr>
        <w:ind w:left="872" w:hanging="390"/>
      </w:pPr>
      <w:rPr>
        <w:rFonts w:cstheme="minorBidi"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15:restartNumberingAfterBreak="0">
    <w:nsid w:val="793414A4"/>
    <w:multiLevelType w:val="hybridMultilevel"/>
    <w:tmpl w:val="A56EFAE8"/>
    <w:lvl w:ilvl="0" w:tplc="733E84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95573F4"/>
    <w:multiLevelType w:val="hybridMultilevel"/>
    <w:tmpl w:val="C6EE24F8"/>
    <w:lvl w:ilvl="0" w:tplc="0F86C6F8">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15:restartNumberingAfterBreak="0">
    <w:nsid w:val="79FA3681"/>
    <w:multiLevelType w:val="hybridMultilevel"/>
    <w:tmpl w:val="BA9C7790"/>
    <w:lvl w:ilvl="0" w:tplc="157A6C5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10"/>
  </w:num>
  <w:num w:numId="3">
    <w:abstractNumId w:val="12"/>
  </w:num>
  <w:num w:numId="4">
    <w:abstractNumId w:val="9"/>
  </w:num>
  <w:num w:numId="5">
    <w:abstractNumId w:val="18"/>
  </w:num>
  <w:num w:numId="6">
    <w:abstractNumId w:val="6"/>
  </w:num>
  <w:num w:numId="7">
    <w:abstractNumId w:val="15"/>
  </w:num>
  <w:num w:numId="8">
    <w:abstractNumId w:val="4"/>
  </w:num>
  <w:num w:numId="9">
    <w:abstractNumId w:val="16"/>
  </w:num>
  <w:num w:numId="10">
    <w:abstractNumId w:val="14"/>
  </w:num>
  <w:num w:numId="11">
    <w:abstractNumId w:val="2"/>
  </w:num>
  <w:num w:numId="12">
    <w:abstractNumId w:val="13"/>
  </w:num>
  <w:num w:numId="13">
    <w:abstractNumId w:val="5"/>
  </w:num>
  <w:num w:numId="14">
    <w:abstractNumId w:val="17"/>
  </w:num>
  <w:num w:numId="15">
    <w:abstractNumId w:val="0"/>
  </w:num>
  <w:num w:numId="16">
    <w:abstractNumId w:val="11"/>
  </w:num>
  <w:num w:numId="17">
    <w:abstractNumId w:val="19"/>
  </w:num>
  <w:num w:numId="18">
    <w:abstractNumId w:val="3"/>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F05"/>
    <w:rsid w:val="00000318"/>
    <w:rsid w:val="000017EA"/>
    <w:rsid w:val="00001AA1"/>
    <w:rsid w:val="000047FC"/>
    <w:rsid w:val="00007A08"/>
    <w:rsid w:val="00022838"/>
    <w:rsid w:val="000262EE"/>
    <w:rsid w:val="00026D4B"/>
    <w:rsid w:val="000271F3"/>
    <w:rsid w:val="00030E6E"/>
    <w:rsid w:val="0003200C"/>
    <w:rsid w:val="00033192"/>
    <w:rsid w:val="000345EA"/>
    <w:rsid w:val="00041EAA"/>
    <w:rsid w:val="00051CEF"/>
    <w:rsid w:val="00052AD3"/>
    <w:rsid w:val="00056F86"/>
    <w:rsid w:val="0006035E"/>
    <w:rsid w:val="0006313C"/>
    <w:rsid w:val="0006364E"/>
    <w:rsid w:val="000664B7"/>
    <w:rsid w:val="00066B84"/>
    <w:rsid w:val="00066D4E"/>
    <w:rsid w:val="0006702C"/>
    <w:rsid w:val="00073896"/>
    <w:rsid w:val="00073B5D"/>
    <w:rsid w:val="00074FDE"/>
    <w:rsid w:val="00082D82"/>
    <w:rsid w:val="000831F1"/>
    <w:rsid w:val="00083970"/>
    <w:rsid w:val="0008475E"/>
    <w:rsid w:val="000847AB"/>
    <w:rsid w:val="0008785F"/>
    <w:rsid w:val="00087F53"/>
    <w:rsid w:val="00093E35"/>
    <w:rsid w:val="00096DD3"/>
    <w:rsid w:val="000A0425"/>
    <w:rsid w:val="000A0AC7"/>
    <w:rsid w:val="000A1006"/>
    <w:rsid w:val="000A20CE"/>
    <w:rsid w:val="000A37A1"/>
    <w:rsid w:val="000B4FE2"/>
    <w:rsid w:val="000B6075"/>
    <w:rsid w:val="000C0A6C"/>
    <w:rsid w:val="000C2B5A"/>
    <w:rsid w:val="000C6B5D"/>
    <w:rsid w:val="000C79A1"/>
    <w:rsid w:val="000D03B8"/>
    <w:rsid w:val="000D2FDE"/>
    <w:rsid w:val="000D5E6E"/>
    <w:rsid w:val="000D6115"/>
    <w:rsid w:val="000D6A4C"/>
    <w:rsid w:val="000E0F3B"/>
    <w:rsid w:val="000E2520"/>
    <w:rsid w:val="000E339C"/>
    <w:rsid w:val="000E4ABF"/>
    <w:rsid w:val="000E5E8C"/>
    <w:rsid w:val="000E7322"/>
    <w:rsid w:val="000E7D6B"/>
    <w:rsid w:val="000F08CD"/>
    <w:rsid w:val="000F08D6"/>
    <w:rsid w:val="000F0D82"/>
    <w:rsid w:val="000F1F56"/>
    <w:rsid w:val="000F3A6F"/>
    <w:rsid w:val="000F452D"/>
    <w:rsid w:val="000F6C79"/>
    <w:rsid w:val="001017D6"/>
    <w:rsid w:val="00101A7E"/>
    <w:rsid w:val="0010361C"/>
    <w:rsid w:val="001044B3"/>
    <w:rsid w:val="00105CEA"/>
    <w:rsid w:val="00106885"/>
    <w:rsid w:val="00107B7F"/>
    <w:rsid w:val="001145FB"/>
    <w:rsid w:val="001157F1"/>
    <w:rsid w:val="00125DA1"/>
    <w:rsid w:val="0013237E"/>
    <w:rsid w:val="00144378"/>
    <w:rsid w:val="00146738"/>
    <w:rsid w:val="00150B09"/>
    <w:rsid w:val="001520B5"/>
    <w:rsid w:val="0015779B"/>
    <w:rsid w:val="00160805"/>
    <w:rsid w:val="00162747"/>
    <w:rsid w:val="00175E91"/>
    <w:rsid w:val="00177D74"/>
    <w:rsid w:val="00177FE3"/>
    <w:rsid w:val="001855E9"/>
    <w:rsid w:val="00185B2E"/>
    <w:rsid w:val="00185E70"/>
    <w:rsid w:val="00186FB3"/>
    <w:rsid w:val="001955A2"/>
    <w:rsid w:val="001A1CF2"/>
    <w:rsid w:val="001A2DC5"/>
    <w:rsid w:val="001A36C2"/>
    <w:rsid w:val="001A36FD"/>
    <w:rsid w:val="001A596E"/>
    <w:rsid w:val="001A7916"/>
    <w:rsid w:val="001B034A"/>
    <w:rsid w:val="001B2E44"/>
    <w:rsid w:val="001B7F96"/>
    <w:rsid w:val="001C2509"/>
    <w:rsid w:val="001C536A"/>
    <w:rsid w:val="001C5DCF"/>
    <w:rsid w:val="001D14BB"/>
    <w:rsid w:val="001D5207"/>
    <w:rsid w:val="001D53CE"/>
    <w:rsid w:val="001D76C8"/>
    <w:rsid w:val="001D7FA9"/>
    <w:rsid w:val="001E549D"/>
    <w:rsid w:val="001E67B0"/>
    <w:rsid w:val="001F040D"/>
    <w:rsid w:val="001F150A"/>
    <w:rsid w:val="00201D77"/>
    <w:rsid w:val="00202504"/>
    <w:rsid w:val="00202DE4"/>
    <w:rsid w:val="00207C17"/>
    <w:rsid w:val="00211F84"/>
    <w:rsid w:val="00214546"/>
    <w:rsid w:val="0021477B"/>
    <w:rsid w:val="00215DC8"/>
    <w:rsid w:val="002261B3"/>
    <w:rsid w:val="00232EE7"/>
    <w:rsid w:val="00235946"/>
    <w:rsid w:val="00242EE3"/>
    <w:rsid w:val="00243BC5"/>
    <w:rsid w:val="0024553F"/>
    <w:rsid w:val="0025196F"/>
    <w:rsid w:val="002531B1"/>
    <w:rsid w:val="00254999"/>
    <w:rsid w:val="00254DAF"/>
    <w:rsid w:val="002558DD"/>
    <w:rsid w:val="00257859"/>
    <w:rsid w:val="002603EE"/>
    <w:rsid w:val="00260C5A"/>
    <w:rsid w:val="00264241"/>
    <w:rsid w:val="00266483"/>
    <w:rsid w:val="0026704A"/>
    <w:rsid w:val="00270329"/>
    <w:rsid w:val="00270508"/>
    <w:rsid w:val="00270888"/>
    <w:rsid w:val="0027110A"/>
    <w:rsid w:val="00274D1A"/>
    <w:rsid w:val="0028285D"/>
    <w:rsid w:val="0028302B"/>
    <w:rsid w:val="0028311D"/>
    <w:rsid w:val="00283FCE"/>
    <w:rsid w:val="00285ACF"/>
    <w:rsid w:val="0029391C"/>
    <w:rsid w:val="0029568E"/>
    <w:rsid w:val="002A08B1"/>
    <w:rsid w:val="002A7C9B"/>
    <w:rsid w:val="002B29E6"/>
    <w:rsid w:val="002C2B35"/>
    <w:rsid w:val="002C303B"/>
    <w:rsid w:val="002C329C"/>
    <w:rsid w:val="002D56CE"/>
    <w:rsid w:val="002E1205"/>
    <w:rsid w:val="002E288C"/>
    <w:rsid w:val="002E5F93"/>
    <w:rsid w:val="002E78B4"/>
    <w:rsid w:val="002F03B6"/>
    <w:rsid w:val="002F1315"/>
    <w:rsid w:val="002F2316"/>
    <w:rsid w:val="003039F8"/>
    <w:rsid w:val="003044BF"/>
    <w:rsid w:val="003049BB"/>
    <w:rsid w:val="0031001A"/>
    <w:rsid w:val="00320170"/>
    <w:rsid w:val="00320183"/>
    <w:rsid w:val="00321CA6"/>
    <w:rsid w:val="00321E51"/>
    <w:rsid w:val="003232CB"/>
    <w:rsid w:val="00326D3E"/>
    <w:rsid w:val="00326FDD"/>
    <w:rsid w:val="00334E5C"/>
    <w:rsid w:val="00335531"/>
    <w:rsid w:val="00343115"/>
    <w:rsid w:val="00343B69"/>
    <w:rsid w:val="003555EF"/>
    <w:rsid w:val="00357C7D"/>
    <w:rsid w:val="00360F99"/>
    <w:rsid w:val="00363483"/>
    <w:rsid w:val="003702F2"/>
    <w:rsid w:val="00370381"/>
    <w:rsid w:val="0037237D"/>
    <w:rsid w:val="00376211"/>
    <w:rsid w:val="00380291"/>
    <w:rsid w:val="00384FA2"/>
    <w:rsid w:val="00385C3E"/>
    <w:rsid w:val="003940B2"/>
    <w:rsid w:val="00395B3A"/>
    <w:rsid w:val="00395BF4"/>
    <w:rsid w:val="00395E60"/>
    <w:rsid w:val="003A4DDA"/>
    <w:rsid w:val="003A53D4"/>
    <w:rsid w:val="003A5639"/>
    <w:rsid w:val="003B0F55"/>
    <w:rsid w:val="003C7775"/>
    <w:rsid w:val="003D14AF"/>
    <w:rsid w:val="003D60E6"/>
    <w:rsid w:val="003E15AA"/>
    <w:rsid w:val="003E4C5B"/>
    <w:rsid w:val="003E5029"/>
    <w:rsid w:val="003E5F9D"/>
    <w:rsid w:val="003E5FD3"/>
    <w:rsid w:val="003F157C"/>
    <w:rsid w:val="003F414D"/>
    <w:rsid w:val="003F4820"/>
    <w:rsid w:val="003F4902"/>
    <w:rsid w:val="003F7A54"/>
    <w:rsid w:val="004045C9"/>
    <w:rsid w:val="00404604"/>
    <w:rsid w:val="00411955"/>
    <w:rsid w:val="00416EB9"/>
    <w:rsid w:val="0041751B"/>
    <w:rsid w:val="0042089A"/>
    <w:rsid w:val="004226B8"/>
    <w:rsid w:val="00422A71"/>
    <w:rsid w:val="0043109B"/>
    <w:rsid w:val="00434244"/>
    <w:rsid w:val="00437B25"/>
    <w:rsid w:val="00441738"/>
    <w:rsid w:val="00441B62"/>
    <w:rsid w:val="00443D77"/>
    <w:rsid w:val="00447664"/>
    <w:rsid w:val="00453960"/>
    <w:rsid w:val="0045625E"/>
    <w:rsid w:val="004621DE"/>
    <w:rsid w:val="004704E6"/>
    <w:rsid w:val="00470738"/>
    <w:rsid w:val="00476CC5"/>
    <w:rsid w:val="00482008"/>
    <w:rsid w:val="004835B0"/>
    <w:rsid w:val="004877A9"/>
    <w:rsid w:val="00492ED9"/>
    <w:rsid w:val="00493772"/>
    <w:rsid w:val="004940A5"/>
    <w:rsid w:val="00494919"/>
    <w:rsid w:val="00496237"/>
    <w:rsid w:val="004A0BFA"/>
    <w:rsid w:val="004A1054"/>
    <w:rsid w:val="004B048D"/>
    <w:rsid w:val="004B1591"/>
    <w:rsid w:val="004B36B3"/>
    <w:rsid w:val="004B3CB7"/>
    <w:rsid w:val="004B537A"/>
    <w:rsid w:val="004B5959"/>
    <w:rsid w:val="004B7659"/>
    <w:rsid w:val="004C47E6"/>
    <w:rsid w:val="004C53C7"/>
    <w:rsid w:val="004C772E"/>
    <w:rsid w:val="004D4FF0"/>
    <w:rsid w:val="004D660A"/>
    <w:rsid w:val="004D6997"/>
    <w:rsid w:val="004E15E5"/>
    <w:rsid w:val="004E20F2"/>
    <w:rsid w:val="004E3B01"/>
    <w:rsid w:val="004E4A72"/>
    <w:rsid w:val="004E65A5"/>
    <w:rsid w:val="004E7CA0"/>
    <w:rsid w:val="004F286A"/>
    <w:rsid w:val="004F4D5C"/>
    <w:rsid w:val="00501328"/>
    <w:rsid w:val="00503922"/>
    <w:rsid w:val="00505D47"/>
    <w:rsid w:val="0050688D"/>
    <w:rsid w:val="00511ADB"/>
    <w:rsid w:val="00526007"/>
    <w:rsid w:val="00526FB1"/>
    <w:rsid w:val="005271A1"/>
    <w:rsid w:val="00531277"/>
    <w:rsid w:val="005312E9"/>
    <w:rsid w:val="00531315"/>
    <w:rsid w:val="00534383"/>
    <w:rsid w:val="005349BD"/>
    <w:rsid w:val="00535C53"/>
    <w:rsid w:val="00537082"/>
    <w:rsid w:val="00540C27"/>
    <w:rsid w:val="0054283B"/>
    <w:rsid w:val="005449FE"/>
    <w:rsid w:val="005460DE"/>
    <w:rsid w:val="00546162"/>
    <w:rsid w:val="0054688F"/>
    <w:rsid w:val="00552628"/>
    <w:rsid w:val="00554D85"/>
    <w:rsid w:val="00556617"/>
    <w:rsid w:val="00564EC0"/>
    <w:rsid w:val="00565AB1"/>
    <w:rsid w:val="0057264A"/>
    <w:rsid w:val="00577216"/>
    <w:rsid w:val="0058047E"/>
    <w:rsid w:val="0058350C"/>
    <w:rsid w:val="00587241"/>
    <w:rsid w:val="005902E9"/>
    <w:rsid w:val="00592C07"/>
    <w:rsid w:val="0059486D"/>
    <w:rsid w:val="0059641A"/>
    <w:rsid w:val="005A42F0"/>
    <w:rsid w:val="005B35CB"/>
    <w:rsid w:val="005B6EF7"/>
    <w:rsid w:val="005C0197"/>
    <w:rsid w:val="005C0DB0"/>
    <w:rsid w:val="005C3E0F"/>
    <w:rsid w:val="005C48E6"/>
    <w:rsid w:val="005C6AA8"/>
    <w:rsid w:val="005D68FD"/>
    <w:rsid w:val="005F0004"/>
    <w:rsid w:val="005F0F79"/>
    <w:rsid w:val="005F0FDF"/>
    <w:rsid w:val="005F19FE"/>
    <w:rsid w:val="005F583F"/>
    <w:rsid w:val="00604F7A"/>
    <w:rsid w:val="00605295"/>
    <w:rsid w:val="00610B11"/>
    <w:rsid w:val="0062265B"/>
    <w:rsid w:val="00622CB6"/>
    <w:rsid w:val="0062584B"/>
    <w:rsid w:val="006265AC"/>
    <w:rsid w:val="006369BB"/>
    <w:rsid w:val="00637D87"/>
    <w:rsid w:val="006406FA"/>
    <w:rsid w:val="00643389"/>
    <w:rsid w:val="00644B75"/>
    <w:rsid w:val="0066042D"/>
    <w:rsid w:val="00664FA3"/>
    <w:rsid w:val="006653D3"/>
    <w:rsid w:val="0066720E"/>
    <w:rsid w:val="00670D8C"/>
    <w:rsid w:val="006719B9"/>
    <w:rsid w:val="0067227B"/>
    <w:rsid w:val="00675628"/>
    <w:rsid w:val="00676D81"/>
    <w:rsid w:val="00682EAF"/>
    <w:rsid w:val="00683E4C"/>
    <w:rsid w:val="0068484C"/>
    <w:rsid w:val="006869FD"/>
    <w:rsid w:val="00686E9F"/>
    <w:rsid w:val="00690855"/>
    <w:rsid w:val="006928B9"/>
    <w:rsid w:val="00692D31"/>
    <w:rsid w:val="00693104"/>
    <w:rsid w:val="00694008"/>
    <w:rsid w:val="006A3063"/>
    <w:rsid w:val="006A37AB"/>
    <w:rsid w:val="006A4E61"/>
    <w:rsid w:val="006A5360"/>
    <w:rsid w:val="006A5767"/>
    <w:rsid w:val="006C1276"/>
    <w:rsid w:val="006D0657"/>
    <w:rsid w:val="006D10D4"/>
    <w:rsid w:val="006D212A"/>
    <w:rsid w:val="006D40EB"/>
    <w:rsid w:val="006E0155"/>
    <w:rsid w:val="006E4F9E"/>
    <w:rsid w:val="006E5128"/>
    <w:rsid w:val="006E6B56"/>
    <w:rsid w:val="006E6EE1"/>
    <w:rsid w:val="006F007B"/>
    <w:rsid w:val="006F2946"/>
    <w:rsid w:val="006F3924"/>
    <w:rsid w:val="006F411A"/>
    <w:rsid w:val="006F4ACC"/>
    <w:rsid w:val="00701C9B"/>
    <w:rsid w:val="00701F78"/>
    <w:rsid w:val="007023E5"/>
    <w:rsid w:val="007040C6"/>
    <w:rsid w:val="00704B03"/>
    <w:rsid w:val="0070731C"/>
    <w:rsid w:val="007149BD"/>
    <w:rsid w:val="007234C8"/>
    <w:rsid w:val="00724121"/>
    <w:rsid w:val="0072443D"/>
    <w:rsid w:val="00724C57"/>
    <w:rsid w:val="00724E55"/>
    <w:rsid w:val="00726597"/>
    <w:rsid w:val="00727A1D"/>
    <w:rsid w:val="007344E0"/>
    <w:rsid w:val="00740913"/>
    <w:rsid w:val="00744BA4"/>
    <w:rsid w:val="007466D7"/>
    <w:rsid w:val="0075046C"/>
    <w:rsid w:val="00750820"/>
    <w:rsid w:val="00753F0C"/>
    <w:rsid w:val="00756134"/>
    <w:rsid w:val="007637C1"/>
    <w:rsid w:val="00767B67"/>
    <w:rsid w:val="00774D60"/>
    <w:rsid w:val="00775C6B"/>
    <w:rsid w:val="00776518"/>
    <w:rsid w:val="00784028"/>
    <w:rsid w:val="00784415"/>
    <w:rsid w:val="00787A6A"/>
    <w:rsid w:val="00790431"/>
    <w:rsid w:val="00793C8D"/>
    <w:rsid w:val="00794EDB"/>
    <w:rsid w:val="00795E6E"/>
    <w:rsid w:val="00796DC2"/>
    <w:rsid w:val="00797B4A"/>
    <w:rsid w:val="007A1FEC"/>
    <w:rsid w:val="007B0D30"/>
    <w:rsid w:val="007B32E7"/>
    <w:rsid w:val="007B3D51"/>
    <w:rsid w:val="007B4DB7"/>
    <w:rsid w:val="007B6B61"/>
    <w:rsid w:val="007B742A"/>
    <w:rsid w:val="007B7878"/>
    <w:rsid w:val="007C14EC"/>
    <w:rsid w:val="007C3089"/>
    <w:rsid w:val="007D419C"/>
    <w:rsid w:val="007D6C53"/>
    <w:rsid w:val="007E7F34"/>
    <w:rsid w:val="007F28AB"/>
    <w:rsid w:val="007F2DC6"/>
    <w:rsid w:val="007F378A"/>
    <w:rsid w:val="00800048"/>
    <w:rsid w:val="0080436A"/>
    <w:rsid w:val="008139FD"/>
    <w:rsid w:val="00814464"/>
    <w:rsid w:val="00814468"/>
    <w:rsid w:val="0081449F"/>
    <w:rsid w:val="00814A5C"/>
    <w:rsid w:val="0081516C"/>
    <w:rsid w:val="0081579B"/>
    <w:rsid w:val="0081729F"/>
    <w:rsid w:val="00817760"/>
    <w:rsid w:val="008223B6"/>
    <w:rsid w:val="0082434F"/>
    <w:rsid w:val="008253F1"/>
    <w:rsid w:val="0082748E"/>
    <w:rsid w:val="00827627"/>
    <w:rsid w:val="00831891"/>
    <w:rsid w:val="00834379"/>
    <w:rsid w:val="00840527"/>
    <w:rsid w:val="008409CA"/>
    <w:rsid w:val="00844661"/>
    <w:rsid w:val="00846064"/>
    <w:rsid w:val="00863794"/>
    <w:rsid w:val="00863ED5"/>
    <w:rsid w:val="00867FD7"/>
    <w:rsid w:val="00875E32"/>
    <w:rsid w:val="008772BC"/>
    <w:rsid w:val="008775AA"/>
    <w:rsid w:val="008777EC"/>
    <w:rsid w:val="00877B00"/>
    <w:rsid w:val="008807D6"/>
    <w:rsid w:val="00880AEE"/>
    <w:rsid w:val="00890A42"/>
    <w:rsid w:val="00891D42"/>
    <w:rsid w:val="008920D9"/>
    <w:rsid w:val="008949E7"/>
    <w:rsid w:val="008A7D69"/>
    <w:rsid w:val="008B5900"/>
    <w:rsid w:val="008B73B7"/>
    <w:rsid w:val="008C0516"/>
    <w:rsid w:val="008C6888"/>
    <w:rsid w:val="008D1C29"/>
    <w:rsid w:val="008E1E36"/>
    <w:rsid w:val="008E2872"/>
    <w:rsid w:val="008E411F"/>
    <w:rsid w:val="008E617F"/>
    <w:rsid w:val="008E6997"/>
    <w:rsid w:val="008F1711"/>
    <w:rsid w:val="008F380A"/>
    <w:rsid w:val="008F48D0"/>
    <w:rsid w:val="0090182C"/>
    <w:rsid w:val="009044E7"/>
    <w:rsid w:val="0090635B"/>
    <w:rsid w:val="00910439"/>
    <w:rsid w:val="00913C42"/>
    <w:rsid w:val="009149D8"/>
    <w:rsid w:val="00915F6C"/>
    <w:rsid w:val="00916775"/>
    <w:rsid w:val="00916CDE"/>
    <w:rsid w:val="00920642"/>
    <w:rsid w:val="00922782"/>
    <w:rsid w:val="00924872"/>
    <w:rsid w:val="00927B92"/>
    <w:rsid w:val="009356B8"/>
    <w:rsid w:val="00937F15"/>
    <w:rsid w:val="00941DCA"/>
    <w:rsid w:val="009442BF"/>
    <w:rsid w:val="009442C4"/>
    <w:rsid w:val="00946117"/>
    <w:rsid w:val="009475C2"/>
    <w:rsid w:val="00950A23"/>
    <w:rsid w:val="009567D3"/>
    <w:rsid w:val="009610FD"/>
    <w:rsid w:val="00961A0B"/>
    <w:rsid w:val="009629AB"/>
    <w:rsid w:val="00962F0D"/>
    <w:rsid w:val="00963BF8"/>
    <w:rsid w:val="009659C1"/>
    <w:rsid w:val="009744BD"/>
    <w:rsid w:val="00977E4A"/>
    <w:rsid w:val="00981FFC"/>
    <w:rsid w:val="00983AE7"/>
    <w:rsid w:val="009866D3"/>
    <w:rsid w:val="009909D6"/>
    <w:rsid w:val="00991AC1"/>
    <w:rsid w:val="00991EFC"/>
    <w:rsid w:val="009A3E5D"/>
    <w:rsid w:val="009A62E6"/>
    <w:rsid w:val="009B3C1F"/>
    <w:rsid w:val="009B66DB"/>
    <w:rsid w:val="009C1727"/>
    <w:rsid w:val="009C6041"/>
    <w:rsid w:val="009C69BE"/>
    <w:rsid w:val="009C7D26"/>
    <w:rsid w:val="009D01A2"/>
    <w:rsid w:val="009D1711"/>
    <w:rsid w:val="009E0291"/>
    <w:rsid w:val="009E6B55"/>
    <w:rsid w:val="009F4A88"/>
    <w:rsid w:val="009F6BA4"/>
    <w:rsid w:val="00A052DF"/>
    <w:rsid w:val="00A065ED"/>
    <w:rsid w:val="00A06631"/>
    <w:rsid w:val="00A13B2C"/>
    <w:rsid w:val="00A14EF7"/>
    <w:rsid w:val="00A14F04"/>
    <w:rsid w:val="00A156AA"/>
    <w:rsid w:val="00A15A70"/>
    <w:rsid w:val="00A21999"/>
    <w:rsid w:val="00A2312F"/>
    <w:rsid w:val="00A26225"/>
    <w:rsid w:val="00A30ABF"/>
    <w:rsid w:val="00A316B2"/>
    <w:rsid w:val="00A32F21"/>
    <w:rsid w:val="00A346B3"/>
    <w:rsid w:val="00A36AAE"/>
    <w:rsid w:val="00A41A24"/>
    <w:rsid w:val="00A52C93"/>
    <w:rsid w:val="00A53403"/>
    <w:rsid w:val="00A57F71"/>
    <w:rsid w:val="00A64D6F"/>
    <w:rsid w:val="00A65CAF"/>
    <w:rsid w:val="00A67A82"/>
    <w:rsid w:val="00A67E94"/>
    <w:rsid w:val="00A717EC"/>
    <w:rsid w:val="00A723FB"/>
    <w:rsid w:val="00A72EBE"/>
    <w:rsid w:val="00A7744F"/>
    <w:rsid w:val="00A817D6"/>
    <w:rsid w:val="00A81926"/>
    <w:rsid w:val="00A82048"/>
    <w:rsid w:val="00A835A3"/>
    <w:rsid w:val="00A85BDE"/>
    <w:rsid w:val="00A861D0"/>
    <w:rsid w:val="00A8679F"/>
    <w:rsid w:val="00A91374"/>
    <w:rsid w:val="00A95543"/>
    <w:rsid w:val="00A965C8"/>
    <w:rsid w:val="00A973F7"/>
    <w:rsid w:val="00AA223B"/>
    <w:rsid w:val="00AA2BE3"/>
    <w:rsid w:val="00AA3141"/>
    <w:rsid w:val="00AA3ACE"/>
    <w:rsid w:val="00AA5E32"/>
    <w:rsid w:val="00AA5EA2"/>
    <w:rsid w:val="00AA6F1E"/>
    <w:rsid w:val="00AB333C"/>
    <w:rsid w:val="00AB6CFE"/>
    <w:rsid w:val="00AC486A"/>
    <w:rsid w:val="00AC5902"/>
    <w:rsid w:val="00AC7416"/>
    <w:rsid w:val="00AD0906"/>
    <w:rsid w:val="00AE0E92"/>
    <w:rsid w:val="00AE32E4"/>
    <w:rsid w:val="00AE40AC"/>
    <w:rsid w:val="00AF1258"/>
    <w:rsid w:val="00AF49CC"/>
    <w:rsid w:val="00AF4D97"/>
    <w:rsid w:val="00AF70A6"/>
    <w:rsid w:val="00B0025C"/>
    <w:rsid w:val="00B033CE"/>
    <w:rsid w:val="00B1379F"/>
    <w:rsid w:val="00B1605C"/>
    <w:rsid w:val="00B16206"/>
    <w:rsid w:val="00B170AD"/>
    <w:rsid w:val="00B20D41"/>
    <w:rsid w:val="00B210B4"/>
    <w:rsid w:val="00B21B72"/>
    <w:rsid w:val="00B27C6E"/>
    <w:rsid w:val="00B3039C"/>
    <w:rsid w:val="00B33A2E"/>
    <w:rsid w:val="00B370CE"/>
    <w:rsid w:val="00B50367"/>
    <w:rsid w:val="00B5075E"/>
    <w:rsid w:val="00B5086B"/>
    <w:rsid w:val="00B823A1"/>
    <w:rsid w:val="00B8605A"/>
    <w:rsid w:val="00B86AA0"/>
    <w:rsid w:val="00B9185E"/>
    <w:rsid w:val="00B927AA"/>
    <w:rsid w:val="00B92DDD"/>
    <w:rsid w:val="00B94A0F"/>
    <w:rsid w:val="00B94EB6"/>
    <w:rsid w:val="00BA44F1"/>
    <w:rsid w:val="00BA6D82"/>
    <w:rsid w:val="00BB0D4D"/>
    <w:rsid w:val="00BB3F11"/>
    <w:rsid w:val="00BB67B3"/>
    <w:rsid w:val="00BC2AB1"/>
    <w:rsid w:val="00BC7329"/>
    <w:rsid w:val="00BD08CC"/>
    <w:rsid w:val="00BD0D46"/>
    <w:rsid w:val="00BD21EA"/>
    <w:rsid w:val="00BD4953"/>
    <w:rsid w:val="00BD6BF4"/>
    <w:rsid w:val="00BE3ADD"/>
    <w:rsid w:val="00BE4DBB"/>
    <w:rsid w:val="00BE7178"/>
    <w:rsid w:val="00BF0B9F"/>
    <w:rsid w:val="00BF0FF0"/>
    <w:rsid w:val="00BF345F"/>
    <w:rsid w:val="00C05038"/>
    <w:rsid w:val="00C0760B"/>
    <w:rsid w:val="00C07A94"/>
    <w:rsid w:val="00C11E0A"/>
    <w:rsid w:val="00C214E2"/>
    <w:rsid w:val="00C21974"/>
    <w:rsid w:val="00C25894"/>
    <w:rsid w:val="00C26C00"/>
    <w:rsid w:val="00C31468"/>
    <w:rsid w:val="00C330B0"/>
    <w:rsid w:val="00C407C3"/>
    <w:rsid w:val="00C41F3D"/>
    <w:rsid w:val="00C42950"/>
    <w:rsid w:val="00C44733"/>
    <w:rsid w:val="00C4476B"/>
    <w:rsid w:val="00C4558E"/>
    <w:rsid w:val="00C45AD4"/>
    <w:rsid w:val="00C47274"/>
    <w:rsid w:val="00C52122"/>
    <w:rsid w:val="00C521AC"/>
    <w:rsid w:val="00C54491"/>
    <w:rsid w:val="00C71AC5"/>
    <w:rsid w:val="00C77A4F"/>
    <w:rsid w:val="00C93848"/>
    <w:rsid w:val="00C941B9"/>
    <w:rsid w:val="00C94DE7"/>
    <w:rsid w:val="00C95106"/>
    <w:rsid w:val="00C97E20"/>
    <w:rsid w:val="00CA06A4"/>
    <w:rsid w:val="00CA06E9"/>
    <w:rsid w:val="00CA0E4E"/>
    <w:rsid w:val="00CA1A58"/>
    <w:rsid w:val="00CA3A83"/>
    <w:rsid w:val="00CA434D"/>
    <w:rsid w:val="00CA5318"/>
    <w:rsid w:val="00CB01A4"/>
    <w:rsid w:val="00CB4681"/>
    <w:rsid w:val="00CC58F7"/>
    <w:rsid w:val="00CE44B6"/>
    <w:rsid w:val="00CF3F57"/>
    <w:rsid w:val="00D064AD"/>
    <w:rsid w:val="00D1097C"/>
    <w:rsid w:val="00D14D90"/>
    <w:rsid w:val="00D159F0"/>
    <w:rsid w:val="00D167FD"/>
    <w:rsid w:val="00D21368"/>
    <w:rsid w:val="00D26BA5"/>
    <w:rsid w:val="00D35C32"/>
    <w:rsid w:val="00D36DF6"/>
    <w:rsid w:val="00D4050A"/>
    <w:rsid w:val="00D41A0B"/>
    <w:rsid w:val="00D42CB5"/>
    <w:rsid w:val="00D4331B"/>
    <w:rsid w:val="00D45694"/>
    <w:rsid w:val="00D511D2"/>
    <w:rsid w:val="00D529CD"/>
    <w:rsid w:val="00D5377B"/>
    <w:rsid w:val="00D565BD"/>
    <w:rsid w:val="00D568D8"/>
    <w:rsid w:val="00D65007"/>
    <w:rsid w:val="00D6563A"/>
    <w:rsid w:val="00D67CCB"/>
    <w:rsid w:val="00D67CE2"/>
    <w:rsid w:val="00D71376"/>
    <w:rsid w:val="00D8072D"/>
    <w:rsid w:val="00D851C4"/>
    <w:rsid w:val="00D85A9A"/>
    <w:rsid w:val="00D91BF1"/>
    <w:rsid w:val="00D93053"/>
    <w:rsid w:val="00DA41AD"/>
    <w:rsid w:val="00DA44B1"/>
    <w:rsid w:val="00DB2495"/>
    <w:rsid w:val="00DB58CD"/>
    <w:rsid w:val="00DC06CF"/>
    <w:rsid w:val="00DC4EE6"/>
    <w:rsid w:val="00DC628F"/>
    <w:rsid w:val="00DD3911"/>
    <w:rsid w:val="00DD6C3A"/>
    <w:rsid w:val="00DD6D21"/>
    <w:rsid w:val="00DE3CF9"/>
    <w:rsid w:val="00DE3D96"/>
    <w:rsid w:val="00DE4A22"/>
    <w:rsid w:val="00DE6ACD"/>
    <w:rsid w:val="00DF2104"/>
    <w:rsid w:val="00DF34F5"/>
    <w:rsid w:val="00DF760F"/>
    <w:rsid w:val="00E00E8A"/>
    <w:rsid w:val="00E01147"/>
    <w:rsid w:val="00E01977"/>
    <w:rsid w:val="00E02156"/>
    <w:rsid w:val="00E04C3F"/>
    <w:rsid w:val="00E07D56"/>
    <w:rsid w:val="00E1213C"/>
    <w:rsid w:val="00E219FA"/>
    <w:rsid w:val="00E239A8"/>
    <w:rsid w:val="00E2403C"/>
    <w:rsid w:val="00E30F55"/>
    <w:rsid w:val="00E31C7A"/>
    <w:rsid w:val="00E32017"/>
    <w:rsid w:val="00E32A0A"/>
    <w:rsid w:val="00E33239"/>
    <w:rsid w:val="00E3384E"/>
    <w:rsid w:val="00E36025"/>
    <w:rsid w:val="00E3794C"/>
    <w:rsid w:val="00E37DD0"/>
    <w:rsid w:val="00E40083"/>
    <w:rsid w:val="00E40847"/>
    <w:rsid w:val="00E451AC"/>
    <w:rsid w:val="00E5196F"/>
    <w:rsid w:val="00E54239"/>
    <w:rsid w:val="00E54783"/>
    <w:rsid w:val="00E562E2"/>
    <w:rsid w:val="00E57BD7"/>
    <w:rsid w:val="00E650FE"/>
    <w:rsid w:val="00E65865"/>
    <w:rsid w:val="00E67954"/>
    <w:rsid w:val="00E70DA5"/>
    <w:rsid w:val="00E74707"/>
    <w:rsid w:val="00E7759A"/>
    <w:rsid w:val="00E802E0"/>
    <w:rsid w:val="00E8124C"/>
    <w:rsid w:val="00E8162F"/>
    <w:rsid w:val="00E8204C"/>
    <w:rsid w:val="00E8298C"/>
    <w:rsid w:val="00E90E90"/>
    <w:rsid w:val="00E9307E"/>
    <w:rsid w:val="00E97682"/>
    <w:rsid w:val="00EB1DAE"/>
    <w:rsid w:val="00EB6760"/>
    <w:rsid w:val="00EC2058"/>
    <w:rsid w:val="00ED0C78"/>
    <w:rsid w:val="00ED66E4"/>
    <w:rsid w:val="00ED6989"/>
    <w:rsid w:val="00EE036F"/>
    <w:rsid w:val="00EF3790"/>
    <w:rsid w:val="00EF7B51"/>
    <w:rsid w:val="00F00529"/>
    <w:rsid w:val="00F02237"/>
    <w:rsid w:val="00F0322E"/>
    <w:rsid w:val="00F037B4"/>
    <w:rsid w:val="00F04D20"/>
    <w:rsid w:val="00F10F7C"/>
    <w:rsid w:val="00F11C1F"/>
    <w:rsid w:val="00F12BB2"/>
    <w:rsid w:val="00F1516E"/>
    <w:rsid w:val="00F20A26"/>
    <w:rsid w:val="00F23B7D"/>
    <w:rsid w:val="00F24AD3"/>
    <w:rsid w:val="00F368F2"/>
    <w:rsid w:val="00F41DAD"/>
    <w:rsid w:val="00F4325D"/>
    <w:rsid w:val="00F57F05"/>
    <w:rsid w:val="00F608F5"/>
    <w:rsid w:val="00F6260C"/>
    <w:rsid w:val="00F63344"/>
    <w:rsid w:val="00F642CE"/>
    <w:rsid w:val="00F67597"/>
    <w:rsid w:val="00F70483"/>
    <w:rsid w:val="00F7111D"/>
    <w:rsid w:val="00F72916"/>
    <w:rsid w:val="00F80C19"/>
    <w:rsid w:val="00F8220A"/>
    <w:rsid w:val="00F92BC2"/>
    <w:rsid w:val="00F95437"/>
    <w:rsid w:val="00F95912"/>
    <w:rsid w:val="00F97FEB"/>
    <w:rsid w:val="00FA037E"/>
    <w:rsid w:val="00FA06FD"/>
    <w:rsid w:val="00FA2885"/>
    <w:rsid w:val="00FA4B48"/>
    <w:rsid w:val="00FA4E56"/>
    <w:rsid w:val="00FA5990"/>
    <w:rsid w:val="00FB0834"/>
    <w:rsid w:val="00FB3403"/>
    <w:rsid w:val="00FB52C3"/>
    <w:rsid w:val="00FC0206"/>
    <w:rsid w:val="00FC0A6C"/>
    <w:rsid w:val="00FC13E3"/>
    <w:rsid w:val="00FC2670"/>
    <w:rsid w:val="00FC28F1"/>
    <w:rsid w:val="00FC44D4"/>
    <w:rsid w:val="00FC548D"/>
    <w:rsid w:val="00FC5809"/>
    <w:rsid w:val="00FC680F"/>
    <w:rsid w:val="00FD0567"/>
    <w:rsid w:val="00FD1304"/>
    <w:rsid w:val="00FD2461"/>
    <w:rsid w:val="00FD4D4F"/>
    <w:rsid w:val="00FE01A1"/>
    <w:rsid w:val="00FF0965"/>
    <w:rsid w:val="00FF182C"/>
    <w:rsid w:val="00FF30F3"/>
    <w:rsid w:val="00FF54AD"/>
    <w:rsid w:val="00FF5E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51F73"/>
  <w15:docId w15:val="{632B8A3E-6BE3-410D-A161-D562AEA5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2CB"/>
    <w:pPr>
      <w:widowControl w:val="0"/>
      <w:jc w:val="both"/>
    </w:pPr>
  </w:style>
  <w:style w:type="paragraph" w:styleId="1">
    <w:name w:val="heading 1"/>
    <w:basedOn w:val="a"/>
    <w:next w:val="a"/>
    <w:link w:val="10"/>
    <w:uiPriority w:val="9"/>
    <w:qFormat/>
    <w:rsid w:val="00FA288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A288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2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32CB"/>
    <w:rPr>
      <w:sz w:val="18"/>
      <w:szCs w:val="18"/>
    </w:rPr>
  </w:style>
  <w:style w:type="paragraph" w:styleId="a5">
    <w:name w:val="footer"/>
    <w:basedOn w:val="a"/>
    <w:link w:val="a6"/>
    <w:uiPriority w:val="99"/>
    <w:unhideWhenUsed/>
    <w:rsid w:val="003232CB"/>
    <w:pPr>
      <w:tabs>
        <w:tab w:val="center" w:pos="4153"/>
        <w:tab w:val="right" w:pos="8306"/>
      </w:tabs>
      <w:snapToGrid w:val="0"/>
      <w:jc w:val="left"/>
    </w:pPr>
    <w:rPr>
      <w:sz w:val="18"/>
      <w:szCs w:val="18"/>
    </w:rPr>
  </w:style>
  <w:style w:type="character" w:customStyle="1" w:styleId="a6">
    <w:name w:val="页脚 字符"/>
    <w:basedOn w:val="a0"/>
    <w:link w:val="a5"/>
    <w:uiPriority w:val="99"/>
    <w:rsid w:val="003232CB"/>
    <w:rPr>
      <w:sz w:val="18"/>
      <w:szCs w:val="18"/>
    </w:rPr>
  </w:style>
  <w:style w:type="paragraph" w:styleId="a7">
    <w:name w:val="List Paragraph"/>
    <w:basedOn w:val="a"/>
    <w:uiPriority w:val="34"/>
    <w:qFormat/>
    <w:rsid w:val="00A052DF"/>
    <w:pPr>
      <w:ind w:firstLineChars="200" w:firstLine="420"/>
    </w:pPr>
  </w:style>
  <w:style w:type="paragraph" w:customStyle="1" w:styleId="-Epsi">
    <w:name w:val="正文-Epsi."/>
    <w:basedOn w:val="a"/>
    <w:link w:val="-EpsiChar"/>
    <w:qFormat/>
    <w:rsid w:val="00A052DF"/>
    <w:pPr>
      <w:autoSpaceDE w:val="0"/>
      <w:autoSpaceDN w:val="0"/>
      <w:adjustRightInd w:val="0"/>
      <w:spacing w:line="360" w:lineRule="auto"/>
      <w:ind w:firstLineChars="200" w:firstLine="200"/>
    </w:pPr>
    <w:rPr>
      <w:rFonts w:ascii="Times New Roman" w:eastAsia="宋体" w:hAnsi="Times New Roman" w:cs="Times New Roman"/>
      <w:snapToGrid w:val="0"/>
      <w:kern w:val="0"/>
      <w:sz w:val="24"/>
      <w:szCs w:val="24"/>
      <w:lang w:val="x-none" w:eastAsia="x-none"/>
    </w:rPr>
  </w:style>
  <w:style w:type="character" w:customStyle="1" w:styleId="-EpsiChar">
    <w:name w:val="正文-Epsi. Char"/>
    <w:link w:val="-Epsi"/>
    <w:rsid w:val="00A052DF"/>
    <w:rPr>
      <w:rFonts w:ascii="Times New Roman" w:eastAsia="宋体" w:hAnsi="Times New Roman" w:cs="Times New Roman"/>
      <w:snapToGrid w:val="0"/>
      <w:kern w:val="0"/>
      <w:sz w:val="24"/>
      <w:szCs w:val="24"/>
      <w:lang w:val="x-none" w:eastAsia="x-none"/>
    </w:rPr>
  </w:style>
  <w:style w:type="paragraph" w:customStyle="1" w:styleId="-">
    <w:name w:val="正文-韩"/>
    <w:basedOn w:val="a"/>
    <w:link w:val="-Char"/>
    <w:qFormat/>
    <w:rsid w:val="004C47E6"/>
    <w:pPr>
      <w:autoSpaceDE w:val="0"/>
      <w:autoSpaceDN w:val="0"/>
      <w:adjustRightInd w:val="0"/>
      <w:spacing w:line="360" w:lineRule="auto"/>
      <w:ind w:firstLineChars="200" w:firstLine="200"/>
    </w:pPr>
    <w:rPr>
      <w:rFonts w:ascii="Times New Roman" w:eastAsia="宋体" w:hAnsi="Times New Roman" w:cs="Times New Roman"/>
      <w:snapToGrid w:val="0"/>
      <w:kern w:val="0"/>
      <w:sz w:val="24"/>
      <w:szCs w:val="24"/>
      <w:lang w:val="x-none" w:eastAsia="x-none"/>
    </w:rPr>
  </w:style>
  <w:style w:type="character" w:customStyle="1" w:styleId="-Char">
    <w:name w:val="正文-韩 Char"/>
    <w:link w:val="-"/>
    <w:rsid w:val="004C47E6"/>
    <w:rPr>
      <w:rFonts w:ascii="Times New Roman" w:eastAsia="宋体" w:hAnsi="Times New Roman" w:cs="Times New Roman"/>
      <w:snapToGrid w:val="0"/>
      <w:kern w:val="0"/>
      <w:sz w:val="24"/>
      <w:szCs w:val="24"/>
      <w:lang w:val="x-none" w:eastAsia="x-none"/>
    </w:rPr>
  </w:style>
  <w:style w:type="character" w:styleId="a8">
    <w:name w:val="Emphasis"/>
    <w:basedOn w:val="a0"/>
    <w:uiPriority w:val="20"/>
    <w:qFormat/>
    <w:rsid w:val="00B170AD"/>
    <w:rPr>
      <w:i/>
      <w:iCs/>
    </w:rPr>
  </w:style>
  <w:style w:type="paragraph" w:customStyle="1" w:styleId="Section">
    <w:name w:val="Section"/>
    <w:next w:val="a"/>
    <w:uiPriority w:val="99"/>
    <w:rsid w:val="00534383"/>
    <w:pPr>
      <w:keepNext/>
      <w:keepLines/>
      <w:widowControl w:val="0"/>
      <w:spacing w:before="300" w:after="300" w:line="241" w:lineRule="auto"/>
      <w:jc w:val="both"/>
    </w:pPr>
    <w:rPr>
      <w:rFonts w:ascii="Times New Roman" w:eastAsia="宋体" w:hAnsi="Times New Roman" w:cs="Times New Roman"/>
      <w:b/>
      <w:bCs/>
      <w:kern w:val="28"/>
      <w:szCs w:val="21"/>
    </w:rPr>
  </w:style>
  <w:style w:type="paragraph" w:customStyle="1" w:styleId="a9">
    <w:name w:val="表格正文"/>
    <w:basedOn w:val="a"/>
    <w:link w:val="Char"/>
    <w:qFormat/>
    <w:rsid w:val="007B742A"/>
    <w:pPr>
      <w:spacing w:line="276" w:lineRule="auto"/>
      <w:jc w:val="center"/>
    </w:pPr>
    <w:rPr>
      <w:rFonts w:ascii="Times New Roman" w:eastAsia="宋体" w:hAnsi="Times New Roman" w:cs="Times New Roman"/>
      <w:szCs w:val="21"/>
    </w:rPr>
  </w:style>
  <w:style w:type="character" w:customStyle="1" w:styleId="Char">
    <w:name w:val="表格正文 Char"/>
    <w:link w:val="a9"/>
    <w:rsid w:val="007B742A"/>
    <w:rPr>
      <w:rFonts w:ascii="Times New Roman" w:eastAsia="宋体" w:hAnsi="Times New Roman" w:cs="Times New Roman"/>
      <w:szCs w:val="21"/>
    </w:rPr>
  </w:style>
  <w:style w:type="paragraph" w:styleId="aa">
    <w:name w:val="Normal (Web)"/>
    <w:basedOn w:val="a"/>
    <w:uiPriority w:val="99"/>
    <w:unhideWhenUsed/>
    <w:rsid w:val="005C3E0F"/>
    <w:pPr>
      <w:widowControl/>
      <w:spacing w:before="100" w:beforeAutospacing="1" w:after="100" w:afterAutospacing="1"/>
      <w:jc w:val="left"/>
    </w:pPr>
    <w:rPr>
      <w:rFonts w:ascii="宋体" w:eastAsia="宋体" w:hAnsi="宋体" w:cs="宋体"/>
      <w:kern w:val="0"/>
      <w:sz w:val="24"/>
      <w:szCs w:val="24"/>
    </w:rPr>
  </w:style>
  <w:style w:type="character" w:styleId="ab">
    <w:name w:val="annotation reference"/>
    <w:basedOn w:val="a0"/>
    <w:uiPriority w:val="99"/>
    <w:semiHidden/>
    <w:unhideWhenUsed/>
    <w:rsid w:val="006D0657"/>
    <w:rPr>
      <w:sz w:val="21"/>
      <w:szCs w:val="21"/>
    </w:rPr>
  </w:style>
  <w:style w:type="paragraph" w:styleId="ac">
    <w:name w:val="annotation text"/>
    <w:basedOn w:val="a"/>
    <w:link w:val="ad"/>
    <w:uiPriority w:val="99"/>
    <w:semiHidden/>
    <w:unhideWhenUsed/>
    <w:rsid w:val="006D0657"/>
    <w:pPr>
      <w:jc w:val="left"/>
    </w:pPr>
  </w:style>
  <w:style w:type="character" w:customStyle="1" w:styleId="ad">
    <w:name w:val="批注文字 字符"/>
    <w:basedOn w:val="a0"/>
    <w:link w:val="ac"/>
    <w:uiPriority w:val="99"/>
    <w:semiHidden/>
    <w:rsid w:val="006D0657"/>
  </w:style>
  <w:style w:type="paragraph" w:styleId="ae">
    <w:name w:val="annotation subject"/>
    <w:basedOn w:val="ac"/>
    <w:next w:val="ac"/>
    <w:link w:val="af"/>
    <w:uiPriority w:val="99"/>
    <w:semiHidden/>
    <w:unhideWhenUsed/>
    <w:rsid w:val="006D0657"/>
    <w:rPr>
      <w:b/>
      <w:bCs/>
    </w:rPr>
  </w:style>
  <w:style w:type="character" w:customStyle="1" w:styleId="af">
    <w:name w:val="批注主题 字符"/>
    <w:basedOn w:val="ad"/>
    <w:link w:val="ae"/>
    <w:uiPriority w:val="99"/>
    <w:semiHidden/>
    <w:rsid w:val="006D0657"/>
    <w:rPr>
      <w:b/>
      <w:bCs/>
    </w:rPr>
  </w:style>
  <w:style w:type="paragraph" w:styleId="af0">
    <w:name w:val="Balloon Text"/>
    <w:basedOn w:val="a"/>
    <w:link w:val="af1"/>
    <w:uiPriority w:val="99"/>
    <w:semiHidden/>
    <w:unhideWhenUsed/>
    <w:rsid w:val="006D0657"/>
    <w:rPr>
      <w:sz w:val="18"/>
      <w:szCs w:val="18"/>
    </w:rPr>
  </w:style>
  <w:style w:type="character" w:customStyle="1" w:styleId="af1">
    <w:name w:val="批注框文本 字符"/>
    <w:basedOn w:val="a0"/>
    <w:link w:val="af0"/>
    <w:uiPriority w:val="99"/>
    <w:semiHidden/>
    <w:rsid w:val="006D0657"/>
    <w:rPr>
      <w:sz w:val="18"/>
      <w:szCs w:val="18"/>
    </w:rPr>
  </w:style>
  <w:style w:type="paragraph" w:customStyle="1" w:styleId="Default">
    <w:name w:val="Default"/>
    <w:rsid w:val="001F150A"/>
    <w:pPr>
      <w:widowControl w:val="0"/>
      <w:autoSpaceDE w:val="0"/>
      <w:autoSpaceDN w:val="0"/>
      <w:adjustRightInd w:val="0"/>
    </w:pPr>
    <w:rPr>
      <w:rFonts w:ascii="宋体" w:eastAsia="宋体" w:hAnsi="Calibri" w:cs="宋体"/>
      <w:color w:val="000000"/>
      <w:kern w:val="0"/>
      <w:sz w:val="24"/>
      <w:szCs w:val="24"/>
    </w:rPr>
  </w:style>
  <w:style w:type="paragraph" w:styleId="af2">
    <w:name w:val="No Spacing"/>
    <w:uiPriority w:val="1"/>
    <w:qFormat/>
    <w:rsid w:val="00FA2885"/>
    <w:pPr>
      <w:widowControl w:val="0"/>
      <w:jc w:val="both"/>
    </w:pPr>
  </w:style>
  <w:style w:type="character" w:customStyle="1" w:styleId="10">
    <w:name w:val="标题 1 字符"/>
    <w:basedOn w:val="a0"/>
    <w:link w:val="1"/>
    <w:uiPriority w:val="9"/>
    <w:rsid w:val="00FA2885"/>
    <w:rPr>
      <w:b/>
      <w:bCs/>
      <w:kern w:val="44"/>
      <w:sz w:val="44"/>
      <w:szCs w:val="44"/>
    </w:rPr>
  </w:style>
  <w:style w:type="character" w:customStyle="1" w:styleId="20">
    <w:name w:val="标题 2 字符"/>
    <w:basedOn w:val="a0"/>
    <w:link w:val="2"/>
    <w:uiPriority w:val="9"/>
    <w:rsid w:val="00FA2885"/>
    <w:rPr>
      <w:rFonts w:asciiTheme="majorHAnsi" w:eastAsiaTheme="majorEastAsia" w:hAnsiTheme="majorHAnsi" w:cstheme="majorBidi"/>
      <w:b/>
      <w:bCs/>
      <w:sz w:val="32"/>
      <w:szCs w:val="32"/>
    </w:rPr>
  </w:style>
  <w:style w:type="character" w:customStyle="1" w:styleId="apple-converted-space">
    <w:name w:val="apple-converted-space"/>
    <w:basedOn w:val="a0"/>
    <w:rsid w:val="003F4902"/>
  </w:style>
  <w:style w:type="character" w:customStyle="1" w:styleId="bjh-p">
    <w:name w:val="bjh-p"/>
    <w:basedOn w:val="a0"/>
    <w:rsid w:val="00EF7B51"/>
  </w:style>
  <w:style w:type="paragraph" w:customStyle="1" w:styleId="Normal0">
    <w:name w:val="Normal_0"/>
    <w:qFormat/>
    <w:rsid w:val="007A1FEC"/>
    <w:pPr>
      <w:spacing w:before="120" w:after="240"/>
      <w:jc w:val="both"/>
    </w:pPr>
    <w:rPr>
      <w:rFonts w:ascii="Calibri" w:eastAsia="Calibri" w:hAnsi="Calibri" w:cs="Times New Roman"/>
      <w:kern w:val="0"/>
      <w:sz w:val="22"/>
      <w:lang w:val="ru-RU" w:eastAsia="en-US"/>
    </w:rPr>
  </w:style>
  <w:style w:type="character" w:styleId="af3">
    <w:name w:val="Hyperlink"/>
    <w:basedOn w:val="a0"/>
    <w:uiPriority w:val="99"/>
    <w:semiHidden/>
    <w:unhideWhenUsed/>
    <w:rsid w:val="00DF2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090">
      <w:bodyDiv w:val="1"/>
      <w:marLeft w:val="0"/>
      <w:marRight w:val="0"/>
      <w:marTop w:val="0"/>
      <w:marBottom w:val="0"/>
      <w:divBdr>
        <w:top w:val="none" w:sz="0" w:space="0" w:color="auto"/>
        <w:left w:val="none" w:sz="0" w:space="0" w:color="auto"/>
        <w:bottom w:val="none" w:sz="0" w:space="0" w:color="auto"/>
        <w:right w:val="none" w:sz="0" w:space="0" w:color="auto"/>
      </w:divBdr>
    </w:div>
    <w:div w:id="20514482">
      <w:bodyDiv w:val="1"/>
      <w:marLeft w:val="0"/>
      <w:marRight w:val="0"/>
      <w:marTop w:val="0"/>
      <w:marBottom w:val="0"/>
      <w:divBdr>
        <w:top w:val="none" w:sz="0" w:space="0" w:color="auto"/>
        <w:left w:val="none" w:sz="0" w:space="0" w:color="auto"/>
        <w:bottom w:val="none" w:sz="0" w:space="0" w:color="auto"/>
        <w:right w:val="none" w:sz="0" w:space="0" w:color="auto"/>
      </w:divBdr>
    </w:div>
    <w:div w:id="166605121">
      <w:bodyDiv w:val="1"/>
      <w:marLeft w:val="0"/>
      <w:marRight w:val="0"/>
      <w:marTop w:val="0"/>
      <w:marBottom w:val="0"/>
      <w:divBdr>
        <w:top w:val="none" w:sz="0" w:space="0" w:color="auto"/>
        <w:left w:val="none" w:sz="0" w:space="0" w:color="auto"/>
        <w:bottom w:val="none" w:sz="0" w:space="0" w:color="auto"/>
        <w:right w:val="none" w:sz="0" w:space="0" w:color="auto"/>
      </w:divBdr>
      <w:divsChild>
        <w:div w:id="1340084589">
          <w:marLeft w:val="446"/>
          <w:marRight w:val="0"/>
          <w:marTop w:val="0"/>
          <w:marBottom w:val="0"/>
          <w:divBdr>
            <w:top w:val="none" w:sz="0" w:space="0" w:color="auto"/>
            <w:left w:val="none" w:sz="0" w:space="0" w:color="auto"/>
            <w:bottom w:val="none" w:sz="0" w:space="0" w:color="auto"/>
            <w:right w:val="none" w:sz="0" w:space="0" w:color="auto"/>
          </w:divBdr>
        </w:div>
      </w:divsChild>
    </w:div>
    <w:div w:id="263610007">
      <w:bodyDiv w:val="1"/>
      <w:marLeft w:val="0"/>
      <w:marRight w:val="0"/>
      <w:marTop w:val="0"/>
      <w:marBottom w:val="0"/>
      <w:divBdr>
        <w:top w:val="none" w:sz="0" w:space="0" w:color="auto"/>
        <w:left w:val="none" w:sz="0" w:space="0" w:color="auto"/>
        <w:bottom w:val="none" w:sz="0" w:space="0" w:color="auto"/>
        <w:right w:val="none" w:sz="0" w:space="0" w:color="auto"/>
      </w:divBdr>
    </w:div>
    <w:div w:id="304167637">
      <w:bodyDiv w:val="1"/>
      <w:marLeft w:val="0"/>
      <w:marRight w:val="0"/>
      <w:marTop w:val="0"/>
      <w:marBottom w:val="0"/>
      <w:divBdr>
        <w:top w:val="none" w:sz="0" w:space="0" w:color="auto"/>
        <w:left w:val="none" w:sz="0" w:space="0" w:color="auto"/>
        <w:bottom w:val="none" w:sz="0" w:space="0" w:color="auto"/>
        <w:right w:val="none" w:sz="0" w:space="0" w:color="auto"/>
      </w:divBdr>
      <w:divsChild>
        <w:div w:id="1700005809">
          <w:marLeft w:val="446"/>
          <w:marRight w:val="0"/>
          <w:marTop w:val="0"/>
          <w:marBottom w:val="0"/>
          <w:divBdr>
            <w:top w:val="none" w:sz="0" w:space="0" w:color="auto"/>
            <w:left w:val="none" w:sz="0" w:space="0" w:color="auto"/>
            <w:bottom w:val="none" w:sz="0" w:space="0" w:color="auto"/>
            <w:right w:val="none" w:sz="0" w:space="0" w:color="auto"/>
          </w:divBdr>
        </w:div>
      </w:divsChild>
    </w:div>
    <w:div w:id="523322994">
      <w:bodyDiv w:val="1"/>
      <w:marLeft w:val="0"/>
      <w:marRight w:val="0"/>
      <w:marTop w:val="0"/>
      <w:marBottom w:val="0"/>
      <w:divBdr>
        <w:top w:val="none" w:sz="0" w:space="0" w:color="auto"/>
        <w:left w:val="none" w:sz="0" w:space="0" w:color="auto"/>
        <w:bottom w:val="none" w:sz="0" w:space="0" w:color="auto"/>
        <w:right w:val="none" w:sz="0" w:space="0" w:color="auto"/>
      </w:divBdr>
      <w:divsChild>
        <w:div w:id="1513566239">
          <w:marLeft w:val="446"/>
          <w:marRight w:val="0"/>
          <w:marTop w:val="0"/>
          <w:marBottom w:val="0"/>
          <w:divBdr>
            <w:top w:val="none" w:sz="0" w:space="0" w:color="auto"/>
            <w:left w:val="none" w:sz="0" w:space="0" w:color="auto"/>
            <w:bottom w:val="none" w:sz="0" w:space="0" w:color="auto"/>
            <w:right w:val="none" w:sz="0" w:space="0" w:color="auto"/>
          </w:divBdr>
        </w:div>
      </w:divsChild>
    </w:div>
    <w:div w:id="599333493">
      <w:bodyDiv w:val="1"/>
      <w:marLeft w:val="0"/>
      <w:marRight w:val="0"/>
      <w:marTop w:val="0"/>
      <w:marBottom w:val="0"/>
      <w:divBdr>
        <w:top w:val="none" w:sz="0" w:space="0" w:color="auto"/>
        <w:left w:val="none" w:sz="0" w:space="0" w:color="auto"/>
        <w:bottom w:val="none" w:sz="0" w:space="0" w:color="auto"/>
        <w:right w:val="none" w:sz="0" w:space="0" w:color="auto"/>
      </w:divBdr>
      <w:divsChild>
        <w:div w:id="668141816">
          <w:marLeft w:val="0"/>
          <w:marRight w:val="0"/>
          <w:marTop w:val="0"/>
          <w:marBottom w:val="0"/>
          <w:divBdr>
            <w:top w:val="none" w:sz="0" w:space="0" w:color="auto"/>
            <w:left w:val="none" w:sz="0" w:space="0" w:color="auto"/>
            <w:bottom w:val="none" w:sz="0" w:space="0" w:color="auto"/>
            <w:right w:val="none" w:sz="0" w:space="0" w:color="auto"/>
          </w:divBdr>
        </w:div>
      </w:divsChild>
    </w:div>
    <w:div w:id="606163174">
      <w:bodyDiv w:val="1"/>
      <w:marLeft w:val="0"/>
      <w:marRight w:val="0"/>
      <w:marTop w:val="0"/>
      <w:marBottom w:val="0"/>
      <w:divBdr>
        <w:top w:val="none" w:sz="0" w:space="0" w:color="auto"/>
        <w:left w:val="none" w:sz="0" w:space="0" w:color="auto"/>
        <w:bottom w:val="none" w:sz="0" w:space="0" w:color="auto"/>
        <w:right w:val="none" w:sz="0" w:space="0" w:color="auto"/>
      </w:divBdr>
      <w:divsChild>
        <w:div w:id="906646198">
          <w:marLeft w:val="446"/>
          <w:marRight w:val="0"/>
          <w:marTop w:val="0"/>
          <w:marBottom w:val="0"/>
          <w:divBdr>
            <w:top w:val="none" w:sz="0" w:space="0" w:color="auto"/>
            <w:left w:val="none" w:sz="0" w:space="0" w:color="auto"/>
            <w:bottom w:val="none" w:sz="0" w:space="0" w:color="auto"/>
            <w:right w:val="none" w:sz="0" w:space="0" w:color="auto"/>
          </w:divBdr>
        </w:div>
      </w:divsChild>
    </w:div>
    <w:div w:id="669872756">
      <w:bodyDiv w:val="1"/>
      <w:marLeft w:val="0"/>
      <w:marRight w:val="0"/>
      <w:marTop w:val="0"/>
      <w:marBottom w:val="0"/>
      <w:divBdr>
        <w:top w:val="none" w:sz="0" w:space="0" w:color="auto"/>
        <w:left w:val="none" w:sz="0" w:space="0" w:color="auto"/>
        <w:bottom w:val="none" w:sz="0" w:space="0" w:color="auto"/>
        <w:right w:val="none" w:sz="0" w:space="0" w:color="auto"/>
      </w:divBdr>
      <w:divsChild>
        <w:div w:id="165248220">
          <w:marLeft w:val="0"/>
          <w:marRight w:val="0"/>
          <w:marTop w:val="0"/>
          <w:marBottom w:val="0"/>
          <w:divBdr>
            <w:top w:val="none" w:sz="0" w:space="0" w:color="auto"/>
            <w:left w:val="none" w:sz="0" w:space="0" w:color="auto"/>
            <w:bottom w:val="none" w:sz="0" w:space="0" w:color="auto"/>
            <w:right w:val="none" w:sz="0" w:space="0" w:color="auto"/>
          </w:divBdr>
        </w:div>
      </w:divsChild>
    </w:div>
    <w:div w:id="799110018">
      <w:bodyDiv w:val="1"/>
      <w:marLeft w:val="0"/>
      <w:marRight w:val="0"/>
      <w:marTop w:val="0"/>
      <w:marBottom w:val="0"/>
      <w:divBdr>
        <w:top w:val="none" w:sz="0" w:space="0" w:color="auto"/>
        <w:left w:val="none" w:sz="0" w:space="0" w:color="auto"/>
        <w:bottom w:val="none" w:sz="0" w:space="0" w:color="auto"/>
        <w:right w:val="none" w:sz="0" w:space="0" w:color="auto"/>
      </w:divBdr>
    </w:div>
    <w:div w:id="1112823889">
      <w:bodyDiv w:val="1"/>
      <w:marLeft w:val="0"/>
      <w:marRight w:val="0"/>
      <w:marTop w:val="0"/>
      <w:marBottom w:val="0"/>
      <w:divBdr>
        <w:top w:val="none" w:sz="0" w:space="0" w:color="auto"/>
        <w:left w:val="none" w:sz="0" w:space="0" w:color="auto"/>
        <w:bottom w:val="none" w:sz="0" w:space="0" w:color="auto"/>
        <w:right w:val="none" w:sz="0" w:space="0" w:color="auto"/>
      </w:divBdr>
    </w:div>
    <w:div w:id="1393650657">
      <w:bodyDiv w:val="1"/>
      <w:marLeft w:val="0"/>
      <w:marRight w:val="0"/>
      <w:marTop w:val="0"/>
      <w:marBottom w:val="0"/>
      <w:divBdr>
        <w:top w:val="none" w:sz="0" w:space="0" w:color="auto"/>
        <w:left w:val="none" w:sz="0" w:space="0" w:color="auto"/>
        <w:bottom w:val="none" w:sz="0" w:space="0" w:color="auto"/>
        <w:right w:val="none" w:sz="0" w:space="0" w:color="auto"/>
      </w:divBdr>
    </w:div>
    <w:div w:id="1620332078">
      <w:bodyDiv w:val="1"/>
      <w:marLeft w:val="0"/>
      <w:marRight w:val="0"/>
      <w:marTop w:val="0"/>
      <w:marBottom w:val="0"/>
      <w:divBdr>
        <w:top w:val="none" w:sz="0" w:space="0" w:color="auto"/>
        <w:left w:val="none" w:sz="0" w:space="0" w:color="auto"/>
        <w:bottom w:val="none" w:sz="0" w:space="0" w:color="auto"/>
        <w:right w:val="none" w:sz="0" w:space="0" w:color="auto"/>
      </w:divBdr>
    </w:div>
    <w:div w:id="1812097494">
      <w:bodyDiv w:val="1"/>
      <w:marLeft w:val="0"/>
      <w:marRight w:val="0"/>
      <w:marTop w:val="0"/>
      <w:marBottom w:val="0"/>
      <w:divBdr>
        <w:top w:val="none" w:sz="0" w:space="0" w:color="auto"/>
        <w:left w:val="none" w:sz="0" w:space="0" w:color="auto"/>
        <w:bottom w:val="none" w:sz="0" w:space="0" w:color="auto"/>
        <w:right w:val="none" w:sz="0" w:space="0" w:color="auto"/>
      </w:divBdr>
      <w:divsChild>
        <w:div w:id="473179131">
          <w:marLeft w:val="446"/>
          <w:marRight w:val="0"/>
          <w:marTop w:val="0"/>
          <w:marBottom w:val="0"/>
          <w:divBdr>
            <w:top w:val="none" w:sz="0" w:space="0" w:color="auto"/>
            <w:left w:val="none" w:sz="0" w:space="0" w:color="auto"/>
            <w:bottom w:val="none" w:sz="0" w:space="0" w:color="auto"/>
            <w:right w:val="none" w:sz="0" w:space="0" w:color="auto"/>
          </w:divBdr>
        </w:div>
      </w:divsChild>
    </w:div>
    <w:div w:id="1855338791">
      <w:bodyDiv w:val="1"/>
      <w:marLeft w:val="0"/>
      <w:marRight w:val="0"/>
      <w:marTop w:val="0"/>
      <w:marBottom w:val="0"/>
      <w:divBdr>
        <w:top w:val="none" w:sz="0" w:space="0" w:color="auto"/>
        <w:left w:val="none" w:sz="0" w:space="0" w:color="auto"/>
        <w:bottom w:val="none" w:sz="0" w:space="0" w:color="auto"/>
        <w:right w:val="none" w:sz="0" w:space="0" w:color="auto"/>
      </w:divBdr>
    </w:div>
    <w:div w:id="19581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260</Words>
  <Characters>1484</Characters>
  <Application>Microsoft Office Word</Application>
  <DocSecurity>0</DocSecurity>
  <Lines>12</Lines>
  <Paragraphs>3</Paragraphs>
  <ScaleCrop>false</ScaleCrop>
  <Company>PC</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cp:lastModifiedBy>
  <cp:revision>40</cp:revision>
  <cp:lastPrinted>2016-07-08T10:05:00Z</cp:lastPrinted>
  <dcterms:created xsi:type="dcterms:W3CDTF">2019-03-05T09:33:00Z</dcterms:created>
  <dcterms:modified xsi:type="dcterms:W3CDTF">2021-11-04T23:08:00Z</dcterms:modified>
</cp:coreProperties>
</file>