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32A7" w14:textId="704959EE" w:rsidR="00C626EE" w:rsidRPr="008314FA" w:rsidRDefault="00E42339">
      <w:pPr>
        <w:spacing w:beforeLines="50" w:before="180" w:afterLines="50" w:after="180" w:line="400" w:lineRule="exact"/>
        <w:rPr>
          <w:color w:val="000000"/>
          <w:sz w:val="24"/>
          <w:szCs w:val="24"/>
        </w:rPr>
      </w:pPr>
      <w:r w:rsidRPr="008314FA">
        <w:rPr>
          <w:color w:val="000000"/>
          <w:sz w:val="24"/>
          <w:szCs w:val="24"/>
        </w:rPr>
        <w:t>证券代码：</w:t>
      </w:r>
      <w:r w:rsidR="00EA57D2" w:rsidRPr="008314FA">
        <w:rPr>
          <w:color w:val="000000"/>
          <w:sz w:val="24"/>
          <w:szCs w:val="24"/>
        </w:rPr>
        <w:t>603359</w:t>
      </w:r>
      <w:r w:rsidRPr="008314FA">
        <w:rPr>
          <w:color w:val="000000"/>
          <w:sz w:val="24"/>
          <w:szCs w:val="24"/>
        </w:rPr>
        <w:t xml:space="preserve">   </w:t>
      </w:r>
      <w:r w:rsidR="009C308B">
        <w:rPr>
          <w:color w:val="000000"/>
          <w:sz w:val="24"/>
          <w:szCs w:val="24"/>
        </w:rPr>
        <w:t xml:space="preserve">                                                                                                       </w:t>
      </w:r>
      <w:r w:rsidRPr="008314FA">
        <w:rPr>
          <w:color w:val="000000"/>
          <w:sz w:val="24"/>
          <w:szCs w:val="24"/>
        </w:rPr>
        <w:t>证券简称：</w:t>
      </w:r>
      <w:r w:rsidR="005F7BB5" w:rsidRPr="008314FA">
        <w:rPr>
          <w:color w:val="000000"/>
          <w:sz w:val="24"/>
          <w:szCs w:val="24"/>
        </w:rPr>
        <w:t>东珠生态</w:t>
      </w:r>
    </w:p>
    <w:p w14:paraId="691935D0" w14:textId="77777777" w:rsidR="00C626EE" w:rsidRPr="009C308B" w:rsidRDefault="005F7BB5">
      <w:pPr>
        <w:spacing w:beforeLines="50" w:before="180" w:afterLines="50" w:after="180" w:line="400" w:lineRule="exact"/>
        <w:jc w:val="center"/>
        <w:rPr>
          <w:b/>
          <w:color w:val="000000"/>
          <w:sz w:val="24"/>
          <w:szCs w:val="24"/>
        </w:rPr>
      </w:pPr>
      <w:r w:rsidRPr="009C308B">
        <w:rPr>
          <w:b/>
          <w:color w:val="000000"/>
          <w:sz w:val="24"/>
          <w:szCs w:val="24"/>
        </w:rPr>
        <w:t>东珠生态环保</w:t>
      </w:r>
      <w:r w:rsidR="00E42339" w:rsidRPr="009C308B">
        <w:rPr>
          <w:b/>
          <w:color w:val="000000"/>
          <w:sz w:val="24"/>
          <w:szCs w:val="24"/>
        </w:rPr>
        <w:t>股份有限公司投资者关系活动记录表</w:t>
      </w:r>
    </w:p>
    <w:p w14:paraId="0732643A" w14:textId="210A7A95" w:rsidR="00C626EE" w:rsidRPr="008314FA" w:rsidRDefault="00E42339" w:rsidP="008314FA">
      <w:pPr>
        <w:spacing w:line="400" w:lineRule="exact"/>
        <w:ind w:right="960" w:firstLineChars="3200" w:firstLine="7680"/>
        <w:rPr>
          <w:color w:val="000000"/>
          <w:sz w:val="24"/>
          <w:szCs w:val="24"/>
        </w:rPr>
      </w:pPr>
      <w:r w:rsidRPr="008314FA">
        <w:rPr>
          <w:color w:val="000000"/>
          <w:sz w:val="24"/>
          <w:szCs w:val="24"/>
        </w:rPr>
        <w:t>编号：</w:t>
      </w:r>
      <w:r w:rsidRPr="008314FA">
        <w:rPr>
          <w:color w:val="000000"/>
          <w:sz w:val="24"/>
          <w:szCs w:val="24"/>
        </w:rPr>
        <w:t xml:space="preserve"> </w:t>
      </w:r>
      <w:r w:rsidR="005F7BB5" w:rsidRPr="008314FA">
        <w:rPr>
          <w:color w:val="000000"/>
          <w:sz w:val="24"/>
          <w:szCs w:val="24"/>
        </w:rPr>
        <w:t>202</w:t>
      </w:r>
      <w:r w:rsidR="009C308B">
        <w:rPr>
          <w:color w:val="000000"/>
          <w:sz w:val="24"/>
          <w:szCs w:val="24"/>
        </w:rPr>
        <w:t>1</w:t>
      </w:r>
      <w:r w:rsidRPr="008314FA">
        <w:rPr>
          <w:color w:val="000000"/>
          <w:sz w:val="24"/>
          <w:szCs w:val="24"/>
        </w:rPr>
        <w:t>-001</w:t>
      </w: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8909"/>
      </w:tblGrid>
      <w:tr w:rsidR="00C626EE" w:rsidRPr="008314FA" w14:paraId="3AB555C7" w14:textId="77777777">
        <w:tc>
          <w:tcPr>
            <w:tcW w:w="1773" w:type="dxa"/>
            <w:vAlign w:val="center"/>
          </w:tcPr>
          <w:p w14:paraId="333BBB9F" w14:textId="77777777" w:rsidR="00C626EE" w:rsidRPr="008314FA" w:rsidRDefault="00E42339">
            <w:pPr>
              <w:rPr>
                <w:color w:val="000000"/>
                <w:sz w:val="24"/>
                <w:szCs w:val="24"/>
              </w:rPr>
            </w:pPr>
            <w:r w:rsidRPr="008314FA">
              <w:rPr>
                <w:color w:val="000000"/>
                <w:sz w:val="24"/>
                <w:szCs w:val="24"/>
              </w:rPr>
              <w:t>投资者关系活动类别</w:t>
            </w:r>
          </w:p>
        </w:tc>
        <w:tc>
          <w:tcPr>
            <w:tcW w:w="8909" w:type="dxa"/>
          </w:tcPr>
          <w:p w14:paraId="15997F3B" w14:textId="62398999" w:rsidR="00C626EE" w:rsidRPr="008314FA" w:rsidRDefault="009C308B">
            <w:pPr>
              <w:spacing w:line="480" w:lineRule="atLeast"/>
              <w:rPr>
                <w:color w:val="000000"/>
                <w:sz w:val="24"/>
                <w:szCs w:val="24"/>
              </w:rPr>
            </w:pPr>
            <w:r>
              <w:rPr>
                <w:rFonts w:ascii="宋体" w:hAnsi="宋体" w:hint="eastAsia"/>
                <w:color w:val="000000"/>
                <w:sz w:val="24"/>
                <w:szCs w:val="24"/>
              </w:rPr>
              <w:t>■</w:t>
            </w:r>
            <w:r w:rsidR="00E42339" w:rsidRPr="008314FA">
              <w:rPr>
                <w:sz w:val="24"/>
                <w:szCs w:val="24"/>
              </w:rPr>
              <w:t>特定对象调研</w:t>
            </w:r>
            <w:r w:rsidR="00E42339" w:rsidRPr="008314FA">
              <w:rPr>
                <w:sz w:val="24"/>
                <w:szCs w:val="24"/>
              </w:rPr>
              <w:t xml:space="preserve">    </w:t>
            </w:r>
            <w:r>
              <w:rPr>
                <w:sz w:val="24"/>
                <w:szCs w:val="24"/>
              </w:rPr>
              <w:t xml:space="preserve"> </w:t>
            </w:r>
            <w:r>
              <w:rPr>
                <w:rFonts w:ascii="宋体" w:hAnsi="宋体" w:hint="eastAsia"/>
                <w:color w:val="000000"/>
                <w:sz w:val="24"/>
                <w:szCs w:val="24"/>
              </w:rPr>
              <w:t>□</w:t>
            </w:r>
            <w:r w:rsidR="00E42339" w:rsidRPr="008314FA">
              <w:rPr>
                <w:sz w:val="24"/>
                <w:szCs w:val="24"/>
              </w:rPr>
              <w:t>分析师会议</w:t>
            </w:r>
          </w:p>
          <w:p w14:paraId="3CB2C450" w14:textId="54609D5B" w:rsidR="00C626EE" w:rsidRPr="008314FA" w:rsidRDefault="009C308B">
            <w:pPr>
              <w:spacing w:line="480" w:lineRule="atLeast"/>
              <w:rPr>
                <w:color w:val="000000"/>
                <w:sz w:val="24"/>
                <w:szCs w:val="24"/>
              </w:rPr>
            </w:pPr>
            <w:r>
              <w:rPr>
                <w:rFonts w:ascii="宋体" w:hAnsi="宋体" w:hint="eastAsia"/>
                <w:color w:val="000000"/>
                <w:sz w:val="24"/>
                <w:szCs w:val="24"/>
              </w:rPr>
              <w:t>□</w:t>
            </w:r>
            <w:r w:rsidR="00E42339" w:rsidRPr="008314FA">
              <w:rPr>
                <w:sz w:val="24"/>
                <w:szCs w:val="24"/>
              </w:rPr>
              <w:t>媒体采访</w:t>
            </w:r>
            <w:r w:rsidR="00E42339" w:rsidRPr="008314FA">
              <w:rPr>
                <w:sz w:val="24"/>
                <w:szCs w:val="24"/>
              </w:rPr>
              <w:t xml:space="preserve">       </w:t>
            </w:r>
            <w:r>
              <w:rPr>
                <w:sz w:val="24"/>
                <w:szCs w:val="24"/>
              </w:rPr>
              <w:t xml:space="preserve">     </w:t>
            </w:r>
            <w:r w:rsidR="00E42339" w:rsidRPr="008314FA">
              <w:rPr>
                <w:sz w:val="24"/>
                <w:szCs w:val="24"/>
              </w:rPr>
              <w:t xml:space="preserve"> </w:t>
            </w:r>
            <w:r>
              <w:rPr>
                <w:rFonts w:ascii="宋体" w:hAnsi="宋体" w:hint="eastAsia"/>
                <w:color w:val="000000"/>
                <w:sz w:val="24"/>
                <w:szCs w:val="24"/>
              </w:rPr>
              <w:t>□</w:t>
            </w:r>
            <w:r w:rsidR="00E42339" w:rsidRPr="008314FA">
              <w:rPr>
                <w:sz w:val="24"/>
                <w:szCs w:val="24"/>
              </w:rPr>
              <w:t>业绩说明会</w:t>
            </w:r>
          </w:p>
          <w:p w14:paraId="31220EA6" w14:textId="19817FAE" w:rsidR="00C626EE" w:rsidRPr="008314FA" w:rsidRDefault="009C308B">
            <w:pPr>
              <w:spacing w:line="480" w:lineRule="atLeast"/>
              <w:rPr>
                <w:color w:val="000000"/>
                <w:sz w:val="24"/>
                <w:szCs w:val="24"/>
              </w:rPr>
            </w:pPr>
            <w:r>
              <w:rPr>
                <w:rFonts w:ascii="宋体" w:hAnsi="宋体" w:hint="eastAsia"/>
                <w:color w:val="000000"/>
                <w:sz w:val="24"/>
                <w:szCs w:val="24"/>
              </w:rPr>
              <w:t>□</w:t>
            </w:r>
            <w:r w:rsidR="00E42339" w:rsidRPr="008314FA">
              <w:rPr>
                <w:sz w:val="24"/>
                <w:szCs w:val="24"/>
              </w:rPr>
              <w:t>新闻发布会</w:t>
            </w:r>
            <w:r w:rsidR="00E42339" w:rsidRPr="008314FA">
              <w:rPr>
                <w:sz w:val="24"/>
                <w:szCs w:val="24"/>
              </w:rPr>
              <w:t xml:space="preserve">     </w:t>
            </w:r>
            <w:r>
              <w:rPr>
                <w:sz w:val="24"/>
                <w:szCs w:val="24"/>
              </w:rPr>
              <w:t xml:space="preserve">   </w:t>
            </w:r>
            <w:r w:rsidR="00E42339" w:rsidRPr="008314FA">
              <w:rPr>
                <w:sz w:val="24"/>
                <w:szCs w:val="24"/>
              </w:rPr>
              <w:t xml:space="preserve"> </w:t>
            </w:r>
            <w:r>
              <w:rPr>
                <w:rFonts w:ascii="宋体" w:hAnsi="宋体" w:hint="eastAsia"/>
                <w:color w:val="000000"/>
                <w:sz w:val="24"/>
                <w:szCs w:val="24"/>
              </w:rPr>
              <w:t>□</w:t>
            </w:r>
            <w:r w:rsidR="00E42339" w:rsidRPr="008314FA">
              <w:rPr>
                <w:sz w:val="24"/>
                <w:szCs w:val="24"/>
              </w:rPr>
              <w:t>路演活动</w:t>
            </w:r>
          </w:p>
          <w:p w14:paraId="0298CB21" w14:textId="04576681" w:rsidR="00C626EE" w:rsidRPr="008314FA" w:rsidRDefault="009C308B">
            <w:pPr>
              <w:tabs>
                <w:tab w:val="left" w:pos="3045"/>
                <w:tab w:val="center" w:pos="3199"/>
              </w:tabs>
              <w:spacing w:line="480" w:lineRule="atLeast"/>
              <w:rPr>
                <w:color w:val="000000"/>
                <w:sz w:val="24"/>
                <w:szCs w:val="24"/>
              </w:rPr>
            </w:pPr>
            <w:r>
              <w:rPr>
                <w:rFonts w:ascii="宋体" w:hAnsi="宋体" w:hint="eastAsia"/>
                <w:color w:val="000000"/>
                <w:sz w:val="24"/>
                <w:szCs w:val="24"/>
              </w:rPr>
              <w:t>□</w:t>
            </w:r>
            <w:r w:rsidR="00E42339" w:rsidRPr="008314FA">
              <w:rPr>
                <w:sz w:val="24"/>
                <w:szCs w:val="24"/>
              </w:rPr>
              <w:t>现场参观</w:t>
            </w:r>
            <w:r w:rsidR="00E42339" w:rsidRPr="008314FA">
              <w:rPr>
                <w:sz w:val="24"/>
                <w:szCs w:val="24"/>
              </w:rPr>
              <w:t xml:space="preserve">      </w:t>
            </w:r>
            <w:r>
              <w:rPr>
                <w:sz w:val="24"/>
                <w:szCs w:val="24"/>
              </w:rPr>
              <w:t xml:space="preserve">    </w:t>
            </w:r>
            <w:r w:rsidR="00E42339" w:rsidRPr="008314FA">
              <w:rPr>
                <w:sz w:val="24"/>
                <w:szCs w:val="24"/>
              </w:rPr>
              <w:t xml:space="preserve">  </w:t>
            </w:r>
            <w:r>
              <w:rPr>
                <w:sz w:val="24"/>
                <w:szCs w:val="24"/>
              </w:rPr>
              <w:t xml:space="preserve"> </w:t>
            </w:r>
            <w:r w:rsidR="00DF10CE">
              <w:rPr>
                <w:rFonts w:ascii="宋体" w:hAnsi="宋体" w:hint="eastAsia"/>
                <w:color w:val="000000"/>
                <w:sz w:val="24"/>
                <w:szCs w:val="24"/>
              </w:rPr>
              <w:t>■</w:t>
            </w:r>
            <w:r w:rsidR="00DF10CE">
              <w:rPr>
                <w:rFonts w:hint="eastAsia"/>
                <w:sz w:val="24"/>
                <w:szCs w:val="24"/>
              </w:rPr>
              <w:t>电话会议</w:t>
            </w:r>
          </w:p>
        </w:tc>
      </w:tr>
      <w:tr w:rsidR="00C626EE" w:rsidRPr="008314FA" w14:paraId="114F3A7B" w14:textId="77777777" w:rsidTr="00D37F63">
        <w:trPr>
          <w:trHeight w:val="1219"/>
        </w:trPr>
        <w:tc>
          <w:tcPr>
            <w:tcW w:w="1773" w:type="dxa"/>
            <w:vAlign w:val="center"/>
          </w:tcPr>
          <w:p w14:paraId="59A89440" w14:textId="77777777" w:rsidR="00C626EE" w:rsidRPr="008314FA" w:rsidRDefault="00E42339">
            <w:pPr>
              <w:rPr>
                <w:color w:val="000000"/>
                <w:sz w:val="24"/>
                <w:szCs w:val="24"/>
              </w:rPr>
            </w:pPr>
            <w:r w:rsidRPr="008314FA">
              <w:rPr>
                <w:color w:val="000000"/>
                <w:sz w:val="24"/>
                <w:szCs w:val="24"/>
              </w:rPr>
              <w:t>参与单位名称及人员姓名</w:t>
            </w:r>
          </w:p>
        </w:tc>
        <w:tc>
          <w:tcPr>
            <w:tcW w:w="8909" w:type="dxa"/>
            <w:vAlign w:val="center"/>
          </w:tcPr>
          <w:p w14:paraId="334C4DBE" w14:textId="1B6E7D0F" w:rsidR="00C626EE" w:rsidRPr="008314FA" w:rsidRDefault="00157400" w:rsidP="00157400">
            <w:pPr>
              <w:tabs>
                <w:tab w:val="left" w:pos="1170"/>
              </w:tabs>
              <w:spacing w:line="360" w:lineRule="auto"/>
              <w:rPr>
                <w:sz w:val="24"/>
                <w:szCs w:val="24"/>
              </w:rPr>
            </w:pPr>
            <w:r w:rsidRPr="00157400">
              <w:rPr>
                <w:rFonts w:hint="eastAsia"/>
                <w:sz w:val="24"/>
                <w:szCs w:val="24"/>
              </w:rPr>
              <w:t>东亚前海证券</w:t>
            </w:r>
            <w:r>
              <w:rPr>
                <w:rFonts w:hint="eastAsia"/>
                <w:sz w:val="24"/>
                <w:szCs w:val="24"/>
              </w:rPr>
              <w:t>-</w:t>
            </w:r>
            <w:r w:rsidRPr="00157400">
              <w:rPr>
                <w:rFonts w:hint="eastAsia"/>
                <w:sz w:val="24"/>
                <w:szCs w:val="24"/>
              </w:rPr>
              <w:t>段小虎</w:t>
            </w:r>
            <w:r>
              <w:rPr>
                <w:rFonts w:hint="eastAsia"/>
                <w:sz w:val="24"/>
                <w:szCs w:val="24"/>
              </w:rPr>
              <w:t>（</w:t>
            </w:r>
            <w:r w:rsidRPr="00157400">
              <w:rPr>
                <w:rFonts w:hint="eastAsia"/>
                <w:sz w:val="24"/>
                <w:szCs w:val="24"/>
              </w:rPr>
              <w:t>新兴产业组首席</w:t>
            </w:r>
            <w:r>
              <w:rPr>
                <w:rFonts w:hint="eastAsia"/>
                <w:sz w:val="24"/>
                <w:szCs w:val="24"/>
              </w:rPr>
              <w:t>）</w:t>
            </w:r>
            <w:r w:rsidR="00050503">
              <w:rPr>
                <w:rFonts w:hint="eastAsia"/>
                <w:sz w:val="24"/>
                <w:szCs w:val="24"/>
              </w:rPr>
              <w:t>；</w:t>
            </w:r>
            <w:r w:rsidRPr="00157400">
              <w:rPr>
                <w:rFonts w:hint="eastAsia"/>
                <w:sz w:val="24"/>
                <w:szCs w:val="24"/>
              </w:rPr>
              <w:t>上投摩根</w:t>
            </w:r>
            <w:r>
              <w:rPr>
                <w:rFonts w:hint="eastAsia"/>
                <w:sz w:val="24"/>
                <w:szCs w:val="24"/>
              </w:rPr>
              <w:t>-</w:t>
            </w:r>
            <w:r w:rsidRPr="00157400">
              <w:rPr>
                <w:rFonts w:hint="eastAsia"/>
                <w:sz w:val="24"/>
                <w:szCs w:val="24"/>
              </w:rPr>
              <w:t>孙芳（投资总监）</w:t>
            </w:r>
            <w:r w:rsidR="00050503">
              <w:rPr>
                <w:rFonts w:hint="eastAsia"/>
                <w:sz w:val="24"/>
                <w:szCs w:val="24"/>
              </w:rPr>
              <w:t>；</w:t>
            </w:r>
            <w:r w:rsidRPr="00157400">
              <w:rPr>
                <w:rFonts w:hint="eastAsia"/>
                <w:sz w:val="24"/>
                <w:szCs w:val="24"/>
              </w:rPr>
              <w:t>广发基金</w:t>
            </w:r>
            <w:r w:rsidRPr="00157400">
              <w:rPr>
                <w:rFonts w:hint="eastAsia"/>
                <w:sz w:val="24"/>
                <w:szCs w:val="24"/>
              </w:rPr>
              <w:t xml:space="preserve"> </w:t>
            </w:r>
            <w:r w:rsidRPr="00157400">
              <w:rPr>
                <w:rFonts w:hint="eastAsia"/>
                <w:sz w:val="24"/>
                <w:szCs w:val="24"/>
              </w:rPr>
              <w:t>陈少平</w:t>
            </w:r>
            <w:r>
              <w:rPr>
                <w:rFonts w:hint="eastAsia"/>
                <w:sz w:val="24"/>
                <w:szCs w:val="24"/>
              </w:rPr>
              <w:t>-</w:t>
            </w:r>
            <w:r w:rsidRPr="00157400">
              <w:rPr>
                <w:rFonts w:hint="eastAsia"/>
                <w:sz w:val="24"/>
                <w:szCs w:val="24"/>
              </w:rPr>
              <w:t>（总经理助理）</w:t>
            </w:r>
            <w:r w:rsidR="00050503">
              <w:rPr>
                <w:rFonts w:hint="eastAsia"/>
                <w:sz w:val="24"/>
                <w:szCs w:val="24"/>
              </w:rPr>
              <w:t>；</w:t>
            </w:r>
            <w:r w:rsidRPr="00157400">
              <w:rPr>
                <w:rFonts w:hint="eastAsia"/>
                <w:sz w:val="24"/>
                <w:szCs w:val="24"/>
              </w:rPr>
              <w:t>平安养老保险</w:t>
            </w:r>
            <w:r>
              <w:rPr>
                <w:rFonts w:hint="eastAsia"/>
                <w:sz w:val="24"/>
                <w:szCs w:val="24"/>
              </w:rPr>
              <w:t>-</w:t>
            </w:r>
            <w:r w:rsidRPr="00157400">
              <w:rPr>
                <w:rFonts w:hint="eastAsia"/>
                <w:sz w:val="24"/>
                <w:szCs w:val="24"/>
              </w:rPr>
              <w:t>董延平（全国社保投资负责人）</w:t>
            </w:r>
            <w:r w:rsidR="00050503">
              <w:rPr>
                <w:rFonts w:hint="eastAsia"/>
                <w:sz w:val="24"/>
                <w:szCs w:val="24"/>
              </w:rPr>
              <w:t>；</w:t>
            </w:r>
            <w:r w:rsidRPr="00157400">
              <w:rPr>
                <w:rFonts w:hint="eastAsia"/>
                <w:sz w:val="24"/>
                <w:szCs w:val="24"/>
              </w:rPr>
              <w:t>国泰基金</w:t>
            </w:r>
            <w:r>
              <w:rPr>
                <w:rFonts w:hint="eastAsia"/>
                <w:sz w:val="24"/>
                <w:szCs w:val="24"/>
              </w:rPr>
              <w:t>-</w:t>
            </w:r>
            <w:r w:rsidRPr="00157400">
              <w:rPr>
                <w:rFonts w:hint="eastAsia"/>
                <w:sz w:val="24"/>
                <w:szCs w:val="24"/>
              </w:rPr>
              <w:t>孙蔚（研究总监）</w:t>
            </w:r>
            <w:r>
              <w:rPr>
                <w:rFonts w:hint="eastAsia"/>
                <w:sz w:val="24"/>
                <w:szCs w:val="24"/>
              </w:rPr>
              <w:t>、</w:t>
            </w:r>
            <w:r w:rsidRPr="00157400">
              <w:rPr>
                <w:rFonts w:hint="eastAsia"/>
                <w:sz w:val="24"/>
                <w:szCs w:val="24"/>
              </w:rPr>
              <w:t>曾攀水（研究员）</w:t>
            </w:r>
            <w:r>
              <w:rPr>
                <w:rFonts w:hint="eastAsia"/>
                <w:sz w:val="24"/>
                <w:szCs w:val="24"/>
              </w:rPr>
              <w:t>、</w:t>
            </w:r>
            <w:r w:rsidRPr="00157400">
              <w:rPr>
                <w:rFonts w:hint="eastAsia"/>
                <w:sz w:val="24"/>
                <w:szCs w:val="24"/>
              </w:rPr>
              <w:t>华夏基金</w:t>
            </w:r>
            <w:r>
              <w:rPr>
                <w:rFonts w:hint="eastAsia"/>
                <w:sz w:val="24"/>
                <w:szCs w:val="24"/>
              </w:rPr>
              <w:t>-</w:t>
            </w:r>
            <w:r w:rsidRPr="00157400">
              <w:rPr>
                <w:rFonts w:hint="eastAsia"/>
                <w:sz w:val="24"/>
                <w:szCs w:val="24"/>
              </w:rPr>
              <w:t>季新星（基金经理）</w:t>
            </w:r>
            <w:r w:rsidR="00050503">
              <w:rPr>
                <w:rFonts w:hint="eastAsia"/>
                <w:sz w:val="24"/>
                <w:szCs w:val="24"/>
              </w:rPr>
              <w:t>；</w:t>
            </w:r>
            <w:r w:rsidRPr="00157400">
              <w:rPr>
                <w:rFonts w:hint="eastAsia"/>
                <w:sz w:val="24"/>
                <w:szCs w:val="24"/>
              </w:rPr>
              <w:t>华泰柏瑞基金</w:t>
            </w:r>
            <w:r>
              <w:rPr>
                <w:rFonts w:hint="eastAsia"/>
                <w:sz w:val="24"/>
                <w:szCs w:val="24"/>
              </w:rPr>
              <w:t>-</w:t>
            </w:r>
            <w:r w:rsidRPr="00157400">
              <w:rPr>
                <w:rFonts w:hint="eastAsia"/>
                <w:sz w:val="24"/>
                <w:szCs w:val="24"/>
              </w:rPr>
              <w:t>李晓西（副总经理）、张慧（投资总监）、沈雪峰（基金经理）</w:t>
            </w:r>
            <w:r w:rsidR="00050503">
              <w:rPr>
                <w:rFonts w:hint="eastAsia"/>
                <w:sz w:val="24"/>
                <w:szCs w:val="24"/>
              </w:rPr>
              <w:t>；</w:t>
            </w:r>
            <w:r w:rsidRPr="00157400">
              <w:rPr>
                <w:rFonts w:hint="eastAsia"/>
                <w:sz w:val="24"/>
                <w:szCs w:val="24"/>
              </w:rPr>
              <w:t>财通基金</w:t>
            </w:r>
            <w:r>
              <w:rPr>
                <w:rFonts w:hint="eastAsia"/>
                <w:sz w:val="24"/>
                <w:szCs w:val="24"/>
              </w:rPr>
              <w:t>-</w:t>
            </w:r>
            <w:r w:rsidRPr="00157400">
              <w:rPr>
                <w:rFonts w:hint="eastAsia"/>
                <w:sz w:val="24"/>
                <w:szCs w:val="24"/>
              </w:rPr>
              <w:t> </w:t>
            </w:r>
            <w:r w:rsidRPr="00157400">
              <w:rPr>
                <w:rFonts w:hint="eastAsia"/>
                <w:sz w:val="24"/>
                <w:szCs w:val="24"/>
              </w:rPr>
              <w:t>金梓才（投资总监）、白沁雨（研究员）、杨爱琳（研究员）</w:t>
            </w:r>
            <w:r w:rsidR="00050503">
              <w:rPr>
                <w:rFonts w:hint="eastAsia"/>
                <w:sz w:val="24"/>
                <w:szCs w:val="24"/>
              </w:rPr>
              <w:t>；</w:t>
            </w:r>
            <w:r w:rsidRPr="00157400">
              <w:rPr>
                <w:rFonts w:hint="eastAsia"/>
                <w:sz w:val="24"/>
                <w:szCs w:val="24"/>
              </w:rPr>
              <w:t>富荣基金</w:t>
            </w:r>
            <w:r>
              <w:rPr>
                <w:rFonts w:hint="eastAsia"/>
                <w:sz w:val="24"/>
                <w:szCs w:val="24"/>
              </w:rPr>
              <w:t>-</w:t>
            </w:r>
            <w:r w:rsidRPr="00157400">
              <w:rPr>
                <w:rFonts w:hint="eastAsia"/>
                <w:sz w:val="24"/>
                <w:szCs w:val="24"/>
              </w:rPr>
              <w:t>邓宇翔（投资总监</w:t>
            </w:r>
            <w:r w:rsidRPr="00157400">
              <w:rPr>
                <w:rFonts w:hint="eastAsia"/>
                <w:sz w:val="24"/>
                <w:szCs w:val="24"/>
              </w:rPr>
              <w:t xml:space="preserve"> </w:t>
            </w:r>
            <w:r w:rsidRPr="00157400">
              <w:rPr>
                <w:rFonts w:hint="eastAsia"/>
                <w:sz w:val="24"/>
                <w:szCs w:val="24"/>
              </w:rPr>
              <w:t>）</w:t>
            </w:r>
            <w:r>
              <w:rPr>
                <w:rFonts w:hint="eastAsia"/>
                <w:sz w:val="24"/>
                <w:szCs w:val="24"/>
              </w:rPr>
              <w:t>、</w:t>
            </w:r>
            <w:r w:rsidRPr="00157400">
              <w:rPr>
                <w:rFonts w:hint="eastAsia"/>
                <w:sz w:val="24"/>
                <w:szCs w:val="24"/>
              </w:rPr>
              <w:t>长盛基金</w:t>
            </w:r>
            <w:r>
              <w:rPr>
                <w:rFonts w:hint="eastAsia"/>
                <w:sz w:val="24"/>
                <w:szCs w:val="24"/>
              </w:rPr>
              <w:t>-</w:t>
            </w:r>
            <w:r w:rsidRPr="00157400">
              <w:rPr>
                <w:rFonts w:hint="eastAsia"/>
                <w:sz w:val="24"/>
                <w:szCs w:val="24"/>
              </w:rPr>
              <w:t>赵楠（研究总监）、陈亘斯</w:t>
            </w:r>
            <w:r w:rsidRPr="00157400">
              <w:rPr>
                <w:rFonts w:hint="eastAsia"/>
                <w:sz w:val="24"/>
                <w:szCs w:val="24"/>
              </w:rPr>
              <w:t>(</w:t>
            </w:r>
            <w:r w:rsidRPr="00157400">
              <w:rPr>
                <w:rFonts w:hint="eastAsia"/>
                <w:sz w:val="24"/>
                <w:szCs w:val="24"/>
              </w:rPr>
              <w:t>基金经理</w:t>
            </w:r>
            <w:r w:rsidRPr="00157400">
              <w:rPr>
                <w:rFonts w:hint="eastAsia"/>
                <w:sz w:val="24"/>
                <w:szCs w:val="24"/>
              </w:rPr>
              <w:t>)</w:t>
            </w:r>
            <w:r>
              <w:rPr>
                <w:rFonts w:hint="eastAsia"/>
                <w:sz w:val="24"/>
                <w:szCs w:val="24"/>
              </w:rPr>
              <w:t>；</w:t>
            </w:r>
            <w:r w:rsidRPr="00157400">
              <w:rPr>
                <w:rFonts w:hint="eastAsia"/>
                <w:sz w:val="24"/>
                <w:szCs w:val="24"/>
              </w:rPr>
              <w:t>九泰基金</w:t>
            </w:r>
            <w:r>
              <w:rPr>
                <w:rFonts w:hint="eastAsia"/>
                <w:sz w:val="24"/>
                <w:szCs w:val="24"/>
              </w:rPr>
              <w:t>-</w:t>
            </w:r>
            <w:r w:rsidRPr="00157400">
              <w:rPr>
                <w:rFonts w:hint="eastAsia"/>
                <w:sz w:val="24"/>
                <w:szCs w:val="24"/>
              </w:rPr>
              <w:t>徐占杰（基金经理）、刘源（基金经理）、赵万隆（研究员）、刘翰飞（研究员）</w:t>
            </w:r>
            <w:r>
              <w:rPr>
                <w:rFonts w:hint="eastAsia"/>
                <w:sz w:val="24"/>
                <w:szCs w:val="24"/>
              </w:rPr>
              <w:t>；</w:t>
            </w:r>
            <w:r w:rsidRPr="00157400">
              <w:rPr>
                <w:rFonts w:hint="eastAsia"/>
                <w:sz w:val="24"/>
                <w:szCs w:val="24"/>
              </w:rPr>
              <w:t>华商基金</w:t>
            </w:r>
            <w:r>
              <w:rPr>
                <w:rFonts w:hint="eastAsia"/>
                <w:sz w:val="24"/>
                <w:szCs w:val="24"/>
              </w:rPr>
              <w:t>-</w:t>
            </w:r>
            <w:r w:rsidRPr="00157400">
              <w:rPr>
                <w:rFonts w:hint="eastAsia"/>
                <w:sz w:val="24"/>
                <w:szCs w:val="24"/>
              </w:rPr>
              <w:t>吕春瑜（投资经理）、厉骞（基金经理）</w:t>
            </w:r>
            <w:r>
              <w:rPr>
                <w:rFonts w:hint="eastAsia"/>
                <w:sz w:val="24"/>
                <w:szCs w:val="24"/>
              </w:rPr>
              <w:t>；</w:t>
            </w:r>
            <w:r w:rsidRPr="00157400">
              <w:rPr>
                <w:rFonts w:hint="eastAsia"/>
                <w:sz w:val="24"/>
                <w:szCs w:val="24"/>
              </w:rPr>
              <w:t>泰达宏利基金</w:t>
            </w:r>
            <w:r>
              <w:rPr>
                <w:rFonts w:hint="eastAsia"/>
                <w:sz w:val="24"/>
                <w:szCs w:val="24"/>
              </w:rPr>
              <w:t>-</w:t>
            </w:r>
            <w:r w:rsidRPr="00157400">
              <w:rPr>
                <w:rFonts w:hint="eastAsia"/>
                <w:sz w:val="24"/>
                <w:szCs w:val="24"/>
              </w:rPr>
              <w:t>师婧（基金经理）</w:t>
            </w:r>
            <w:r>
              <w:rPr>
                <w:rFonts w:hint="eastAsia"/>
                <w:sz w:val="24"/>
                <w:szCs w:val="24"/>
              </w:rPr>
              <w:t>；</w:t>
            </w:r>
            <w:r w:rsidRPr="00157400">
              <w:rPr>
                <w:rFonts w:hint="eastAsia"/>
                <w:sz w:val="24"/>
                <w:szCs w:val="24"/>
              </w:rPr>
              <w:t>北京正道信达</w:t>
            </w:r>
            <w:r>
              <w:rPr>
                <w:rFonts w:hint="eastAsia"/>
                <w:sz w:val="24"/>
                <w:szCs w:val="24"/>
              </w:rPr>
              <w:t>-</w:t>
            </w:r>
            <w:r w:rsidRPr="00157400">
              <w:rPr>
                <w:rFonts w:hint="eastAsia"/>
                <w:sz w:val="24"/>
                <w:szCs w:val="24"/>
              </w:rPr>
              <w:t>方明</w:t>
            </w:r>
            <w:r w:rsidRPr="00157400">
              <w:rPr>
                <w:rFonts w:hint="eastAsia"/>
                <w:sz w:val="24"/>
                <w:szCs w:val="24"/>
              </w:rPr>
              <w:t xml:space="preserve"> </w:t>
            </w:r>
            <w:r w:rsidRPr="00157400">
              <w:rPr>
                <w:rFonts w:hint="eastAsia"/>
                <w:sz w:val="24"/>
                <w:szCs w:val="24"/>
              </w:rPr>
              <w:t>（基金经理）</w:t>
            </w:r>
            <w:r>
              <w:rPr>
                <w:rFonts w:hint="eastAsia"/>
                <w:sz w:val="24"/>
                <w:szCs w:val="24"/>
              </w:rPr>
              <w:t>；</w:t>
            </w:r>
            <w:r w:rsidRPr="00157400">
              <w:rPr>
                <w:rFonts w:hint="eastAsia"/>
                <w:sz w:val="24"/>
                <w:szCs w:val="24"/>
              </w:rPr>
              <w:t>上海秉德投资</w:t>
            </w:r>
            <w:r>
              <w:rPr>
                <w:rFonts w:hint="eastAsia"/>
                <w:sz w:val="24"/>
                <w:szCs w:val="24"/>
              </w:rPr>
              <w:t>-</w:t>
            </w:r>
            <w:r w:rsidRPr="00157400">
              <w:rPr>
                <w:rFonts w:hint="eastAsia"/>
                <w:sz w:val="24"/>
                <w:szCs w:val="24"/>
              </w:rPr>
              <w:t>骆平（基金经理）</w:t>
            </w:r>
            <w:r>
              <w:rPr>
                <w:rFonts w:hint="eastAsia"/>
                <w:sz w:val="24"/>
                <w:szCs w:val="24"/>
              </w:rPr>
              <w:t>；</w:t>
            </w:r>
            <w:r w:rsidRPr="00157400">
              <w:rPr>
                <w:rFonts w:hint="eastAsia"/>
                <w:sz w:val="24"/>
                <w:szCs w:val="24"/>
              </w:rPr>
              <w:t>招商期货</w:t>
            </w:r>
            <w:r>
              <w:rPr>
                <w:rFonts w:hint="eastAsia"/>
                <w:sz w:val="24"/>
                <w:szCs w:val="24"/>
              </w:rPr>
              <w:t>-</w:t>
            </w:r>
            <w:r w:rsidRPr="00157400">
              <w:rPr>
                <w:rFonts w:hint="eastAsia"/>
                <w:sz w:val="24"/>
                <w:szCs w:val="24"/>
              </w:rPr>
              <w:t>林喜鹏</w:t>
            </w:r>
            <w:r>
              <w:rPr>
                <w:rFonts w:hint="eastAsia"/>
                <w:sz w:val="24"/>
                <w:szCs w:val="24"/>
              </w:rPr>
              <w:t>；</w:t>
            </w:r>
            <w:r w:rsidRPr="00157400">
              <w:rPr>
                <w:rFonts w:hint="eastAsia"/>
                <w:sz w:val="24"/>
                <w:szCs w:val="24"/>
              </w:rPr>
              <w:t>华富基金</w:t>
            </w:r>
            <w:r>
              <w:rPr>
                <w:rFonts w:hint="eastAsia"/>
                <w:sz w:val="24"/>
                <w:szCs w:val="24"/>
              </w:rPr>
              <w:t>-</w:t>
            </w:r>
            <w:r w:rsidRPr="00157400">
              <w:rPr>
                <w:rFonts w:hint="eastAsia"/>
                <w:sz w:val="24"/>
                <w:szCs w:val="24"/>
              </w:rPr>
              <w:t>王帅（研究员）</w:t>
            </w:r>
            <w:r>
              <w:rPr>
                <w:rFonts w:hint="eastAsia"/>
                <w:sz w:val="24"/>
                <w:szCs w:val="24"/>
              </w:rPr>
              <w:t>；</w:t>
            </w:r>
            <w:r w:rsidRPr="00157400">
              <w:rPr>
                <w:rFonts w:hint="eastAsia"/>
                <w:sz w:val="24"/>
                <w:szCs w:val="24"/>
              </w:rPr>
              <w:t>泰信基金</w:t>
            </w:r>
            <w:r>
              <w:rPr>
                <w:rFonts w:hint="eastAsia"/>
                <w:sz w:val="24"/>
                <w:szCs w:val="24"/>
              </w:rPr>
              <w:t>-</w:t>
            </w:r>
            <w:r w:rsidRPr="00157400">
              <w:rPr>
                <w:rFonts w:hint="eastAsia"/>
                <w:sz w:val="24"/>
                <w:szCs w:val="24"/>
              </w:rPr>
              <w:t>吴用（研究员）</w:t>
            </w:r>
            <w:r>
              <w:rPr>
                <w:rFonts w:hint="eastAsia"/>
                <w:sz w:val="24"/>
                <w:szCs w:val="24"/>
              </w:rPr>
              <w:t>；</w:t>
            </w:r>
            <w:r w:rsidRPr="00157400">
              <w:rPr>
                <w:rFonts w:hint="eastAsia"/>
                <w:sz w:val="24"/>
                <w:szCs w:val="24"/>
              </w:rPr>
              <w:t>天治基金</w:t>
            </w:r>
            <w:r>
              <w:rPr>
                <w:rFonts w:hint="eastAsia"/>
                <w:sz w:val="24"/>
                <w:szCs w:val="24"/>
              </w:rPr>
              <w:t>-</w:t>
            </w:r>
            <w:r w:rsidRPr="00157400">
              <w:rPr>
                <w:rFonts w:hint="eastAsia"/>
                <w:sz w:val="24"/>
                <w:szCs w:val="24"/>
              </w:rPr>
              <w:t>赵伟（基金经理）</w:t>
            </w:r>
            <w:r>
              <w:rPr>
                <w:rFonts w:hint="eastAsia"/>
                <w:sz w:val="24"/>
                <w:szCs w:val="24"/>
              </w:rPr>
              <w:t>；</w:t>
            </w:r>
            <w:r w:rsidRPr="00157400">
              <w:rPr>
                <w:rFonts w:hint="eastAsia"/>
                <w:sz w:val="24"/>
                <w:szCs w:val="24"/>
              </w:rPr>
              <w:t>金圆统一证券</w:t>
            </w:r>
            <w:r>
              <w:rPr>
                <w:rFonts w:hint="eastAsia"/>
                <w:sz w:val="24"/>
                <w:szCs w:val="24"/>
              </w:rPr>
              <w:t>-</w:t>
            </w:r>
            <w:r w:rsidRPr="00157400">
              <w:rPr>
                <w:rFonts w:hint="eastAsia"/>
                <w:sz w:val="24"/>
                <w:szCs w:val="24"/>
              </w:rPr>
              <w:t>王一川（投资总监）</w:t>
            </w:r>
            <w:r>
              <w:rPr>
                <w:rFonts w:hint="eastAsia"/>
                <w:sz w:val="24"/>
                <w:szCs w:val="24"/>
              </w:rPr>
              <w:t>；</w:t>
            </w:r>
            <w:r w:rsidRPr="00157400">
              <w:rPr>
                <w:rFonts w:hint="eastAsia"/>
                <w:sz w:val="24"/>
                <w:szCs w:val="24"/>
              </w:rPr>
              <w:t>志开投资</w:t>
            </w:r>
            <w:r>
              <w:rPr>
                <w:rFonts w:hint="eastAsia"/>
                <w:sz w:val="24"/>
                <w:szCs w:val="24"/>
              </w:rPr>
              <w:t>-</w:t>
            </w:r>
            <w:r w:rsidRPr="00157400">
              <w:rPr>
                <w:rFonts w:hint="eastAsia"/>
                <w:sz w:val="24"/>
                <w:szCs w:val="24"/>
              </w:rPr>
              <w:t>罗敏（基金经理）</w:t>
            </w:r>
            <w:r>
              <w:rPr>
                <w:rFonts w:hint="eastAsia"/>
                <w:sz w:val="24"/>
                <w:szCs w:val="24"/>
              </w:rPr>
              <w:t>；</w:t>
            </w:r>
            <w:r w:rsidRPr="00157400">
              <w:rPr>
                <w:rFonts w:hint="eastAsia"/>
                <w:sz w:val="24"/>
                <w:szCs w:val="24"/>
              </w:rPr>
              <w:t>华安财保资产</w:t>
            </w:r>
            <w:r>
              <w:rPr>
                <w:rFonts w:hint="eastAsia"/>
                <w:sz w:val="24"/>
                <w:szCs w:val="24"/>
              </w:rPr>
              <w:t>-</w:t>
            </w:r>
            <w:r w:rsidRPr="00157400">
              <w:rPr>
                <w:rFonts w:hint="eastAsia"/>
                <w:sz w:val="24"/>
                <w:szCs w:val="24"/>
              </w:rPr>
              <w:t>刘宇辙（投资经理）</w:t>
            </w:r>
            <w:r>
              <w:rPr>
                <w:rFonts w:hint="eastAsia"/>
                <w:sz w:val="24"/>
                <w:szCs w:val="24"/>
              </w:rPr>
              <w:t>；</w:t>
            </w:r>
            <w:r w:rsidRPr="00157400">
              <w:rPr>
                <w:rFonts w:hint="eastAsia"/>
                <w:sz w:val="24"/>
                <w:szCs w:val="24"/>
              </w:rPr>
              <w:t>华融证券自营</w:t>
            </w:r>
            <w:r>
              <w:rPr>
                <w:rFonts w:hint="eastAsia"/>
                <w:sz w:val="24"/>
                <w:szCs w:val="24"/>
              </w:rPr>
              <w:t>-</w:t>
            </w:r>
            <w:r w:rsidRPr="00157400">
              <w:rPr>
                <w:rFonts w:hint="eastAsia"/>
                <w:sz w:val="24"/>
                <w:szCs w:val="24"/>
              </w:rPr>
              <w:t>王辉（投资经理）</w:t>
            </w:r>
            <w:r>
              <w:rPr>
                <w:rFonts w:hint="eastAsia"/>
                <w:sz w:val="24"/>
                <w:szCs w:val="24"/>
              </w:rPr>
              <w:t>；</w:t>
            </w:r>
            <w:r w:rsidRPr="00157400">
              <w:rPr>
                <w:rFonts w:hint="eastAsia"/>
                <w:sz w:val="24"/>
                <w:szCs w:val="24"/>
              </w:rPr>
              <w:t>中山证券资管</w:t>
            </w:r>
            <w:r>
              <w:rPr>
                <w:rFonts w:hint="eastAsia"/>
                <w:sz w:val="24"/>
                <w:szCs w:val="24"/>
              </w:rPr>
              <w:t>-</w:t>
            </w:r>
            <w:r w:rsidRPr="00157400">
              <w:rPr>
                <w:rFonts w:hint="eastAsia"/>
                <w:sz w:val="24"/>
                <w:szCs w:val="24"/>
              </w:rPr>
              <w:t>何思源（投资经理）</w:t>
            </w:r>
            <w:r>
              <w:rPr>
                <w:rFonts w:hint="eastAsia"/>
                <w:sz w:val="24"/>
                <w:szCs w:val="24"/>
              </w:rPr>
              <w:t>；</w:t>
            </w:r>
            <w:r w:rsidRPr="00157400">
              <w:rPr>
                <w:rFonts w:hint="eastAsia"/>
                <w:sz w:val="24"/>
                <w:szCs w:val="24"/>
              </w:rPr>
              <w:t>中炬资产</w:t>
            </w:r>
            <w:r>
              <w:rPr>
                <w:rFonts w:hint="eastAsia"/>
                <w:sz w:val="24"/>
                <w:szCs w:val="24"/>
              </w:rPr>
              <w:t>-</w:t>
            </w:r>
            <w:r w:rsidRPr="00157400">
              <w:rPr>
                <w:rFonts w:hint="eastAsia"/>
                <w:sz w:val="24"/>
                <w:szCs w:val="24"/>
              </w:rPr>
              <w:t>刘炜（总经理）</w:t>
            </w:r>
            <w:r>
              <w:rPr>
                <w:rFonts w:hint="eastAsia"/>
                <w:sz w:val="24"/>
                <w:szCs w:val="24"/>
              </w:rPr>
              <w:t>；</w:t>
            </w:r>
            <w:r w:rsidRPr="00157400">
              <w:rPr>
                <w:rFonts w:hint="eastAsia"/>
                <w:sz w:val="24"/>
                <w:szCs w:val="24"/>
              </w:rPr>
              <w:t>盈沣投资</w:t>
            </w:r>
            <w:r>
              <w:rPr>
                <w:rFonts w:hint="eastAsia"/>
                <w:sz w:val="24"/>
                <w:szCs w:val="24"/>
              </w:rPr>
              <w:t>-</w:t>
            </w:r>
            <w:r w:rsidRPr="00157400">
              <w:rPr>
                <w:rFonts w:hint="eastAsia"/>
                <w:sz w:val="24"/>
                <w:szCs w:val="24"/>
              </w:rPr>
              <w:t>李健（总经理）</w:t>
            </w:r>
            <w:r>
              <w:rPr>
                <w:rFonts w:hint="eastAsia"/>
                <w:sz w:val="24"/>
                <w:szCs w:val="24"/>
              </w:rPr>
              <w:t>；</w:t>
            </w:r>
            <w:r w:rsidRPr="00157400">
              <w:rPr>
                <w:rFonts w:hint="eastAsia"/>
                <w:sz w:val="24"/>
                <w:szCs w:val="24"/>
              </w:rPr>
              <w:t>海登投资</w:t>
            </w:r>
            <w:r w:rsidR="00050503">
              <w:rPr>
                <w:rFonts w:hint="eastAsia"/>
                <w:sz w:val="24"/>
                <w:szCs w:val="24"/>
              </w:rPr>
              <w:t>-</w:t>
            </w:r>
            <w:r w:rsidRPr="00157400">
              <w:rPr>
                <w:rFonts w:hint="eastAsia"/>
                <w:sz w:val="24"/>
                <w:szCs w:val="24"/>
              </w:rPr>
              <w:t>陈泽杰（副总经理）</w:t>
            </w:r>
            <w:r>
              <w:rPr>
                <w:rFonts w:hint="eastAsia"/>
                <w:sz w:val="24"/>
                <w:szCs w:val="24"/>
              </w:rPr>
              <w:t>；</w:t>
            </w:r>
            <w:r w:rsidRPr="00157400">
              <w:rPr>
                <w:rFonts w:hint="eastAsia"/>
                <w:sz w:val="24"/>
                <w:szCs w:val="24"/>
              </w:rPr>
              <w:t>华融融达</w:t>
            </w:r>
            <w:r w:rsidR="00050503">
              <w:rPr>
                <w:rFonts w:hint="eastAsia"/>
                <w:sz w:val="24"/>
                <w:szCs w:val="24"/>
              </w:rPr>
              <w:t>-</w:t>
            </w:r>
            <w:r w:rsidRPr="00157400">
              <w:rPr>
                <w:rFonts w:hint="eastAsia"/>
                <w:sz w:val="24"/>
                <w:szCs w:val="24"/>
              </w:rPr>
              <w:t>蔡志强（基金经理）</w:t>
            </w:r>
            <w:r>
              <w:rPr>
                <w:rFonts w:hint="eastAsia"/>
                <w:sz w:val="24"/>
                <w:szCs w:val="24"/>
              </w:rPr>
              <w:t>；</w:t>
            </w:r>
            <w:r w:rsidRPr="00157400">
              <w:rPr>
                <w:rFonts w:hint="eastAsia"/>
                <w:sz w:val="24"/>
                <w:szCs w:val="24"/>
              </w:rPr>
              <w:t>普行资管</w:t>
            </w:r>
            <w:r w:rsidR="00050503">
              <w:rPr>
                <w:rFonts w:hint="eastAsia"/>
                <w:sz w:val="24"/>
                <w:szCs w:val="24"/>
              </w:rPr>
              <w:t>-</w:t>
            </w:r>
            <w:r w:rsidRPr="00157400">
              <w:rPr>
                <w:rFonts w:hint="eastAsia"/>
                <w:sz w:val="24"/>
                <w:szCs w:val="24"/>
              </w:rPr>
              <w:t>赵杰（基金经理）</w:t>
            </w:r>
            <w:r>
              <w:rPr>
                <w:rFonts w:hint="eastAsia"/>
                <w:sz w:val="24"/>
                <w:szCs w:val="24"/>
              </w:rPr>
              <w:t>；</w:t>
            </w:r>
            <w:r w:rsidRPr="00157400">
              <w:rPr>
                <w:rFonts w:hint="eastAsia"/>
                <w:sz w:val="24"/>
                <w:szCs w:val="24"/>
              </w:rPr>
              <w:t>中航基金</w:t>
            </w:r>
            <w:r w:rsidR="00050503">
              <w:rPr>
                <w:rFonts w:hint="eastAsia"/>
                <w:sz w:val="24"/>
                <w:szCs w:val="24"/>
              </w:rPr>
              <w:t>-</w:t>
            </w:r>
            <w:r w:rsidRPr="00157400">
              <w:rPr>
                <w:rFonts w:hint="eastAsia"/>
                <w:sz w:val="24"/>
                <w:szCs w:val="24"/>
              </w:rPr>
              <w:t>杨中楷（研究员）</w:t>
            </w:r>
            <w:r w:rsidR="00050503">
              <w:rPr>
                <w:rFonts w:hint="eastAsia"/>
                <w:sz w:val="24"/>
                <w:szCs w:val="24"/>
              </w:rPr>
              <w:t>等共计</w:t>
            </w:r>
            <w:r w:rsidR="00050503">
              <w:rPr>
                <w:rFonts w:hint="eastAsia"/>
                <w:sz w:val="24"/>
                <w:szCs w:val="24"/>
              </w:rPr>
              <w:t>9</w:t>
            </w:r>
            <w:r w:rsidR="00050503">
              <w:rPr>
                <w:sz w:val="24"/>
                <w:szCs w:val="24"/>
              </w:rPr>
              <w:t>0</w:t>
            </w:r>
            <w:r w:rsidR="00050503">
              <w:rPr>
                <w:rFonts w:hint="eastAsia"/>
                <w:sz w:val="24"/>
                <w:szCs w:val="24"/>
              </w:rPr>
              <w:t>余人</w:t>
            </w:r>
          </w:p>
        </w:tc>
      </w:tr>
      <w:tr w:rsidR="00C626EE" w:rsidRPr="008314FA" w14:paraId="05FCAFE1" w14:textId="77777777">
        <w:trPr>
          <w:trHeight w:val="227"/>
        </w:trPr>
        <w:tc>
          <w:tcPr>
            <w:tcW w:w="1773" w:type="dxa"/>
          </w:tcPr>
          <w:p w14:paraId="27834CF6" w14:textId="77777777" w:rsidR="00C626EE" w:rsidRPr="008314FA" w:rsidRDefault="00E42339">
            <w:pPr>
              <w:spacing w:line="480" w:lineRule="atLeast"/>
              <w:rPr>
                <w:color w:val="000000"/>
                <w:sz w:val="24"/>
                <w:szCs w:val="24"/>
              </w:rPr>
            </w:pPr>
            <w:r w:rsidRPr="008314FA">
              <w:rPr>
                <w:color w:val="000000"/>
                <w:sz w:val="24"/>
                <w:szCs w:val="24"/>
              </w:rPr>
              <w:t>时间</w:t>
            </w:r>
          </w:p>
        </w:tc>
        <w:tc>
          <w:tcPr>
            <w:tcW w:w="8909" w:type="dxa"/>
            <w:vAlign w:val="center"/>
          </w:tcPr>
          <w:p w14:paraId="732C4FC2" w14:textId="67884B4C" w:rsidR="00C626EE" w:rsidRPr="008314FA" w:rsidRDefault="00E42339" w:rsidP="005F7BB5">
            <w:pPr>
              <w:spacing w:line="480" w:lineRule="atLeast"/>
              <w:rPr>
                <w:color w:val="000000"/>
                <w:sz w:val="24"/>
                <w:szCs w:val="24"/>
              </w:rPr>
            </w:pPr>
            <w:r w:rsidRPr="008314FA">
              <w:rPr>
                <w:color w:val="000000"/>
                <w:sz w:val="24"/>
                <w:szCs w:val="24"/>
              </w:rPr>
              <w:t>20</w:t>
            </w:r>
            <w:r w:rsidR="005F7BB5" w:rsidRPr="008314FA">
              <w:rPr>
                <w:color w:val="000000"/>
                <w:sz w:val="24"/>
                <w:szCs w:val="24"/>
              </w:rPr>
              <w:t>2</w:t>
            </w:r>
            <w:r w:rsidR="00942BE9">
              <w:rPr>
                <w:color w:val="000000"/>
                <w:sz w:val="24"/>
                <w:szCs w:val="24"/>
              </w:rPr>
              <w:t>1</w:t>
            </w:r>
            <w:r w:rsidRPr="008314FA">
              <w:rPr>
                <w:color w:val="000000"/>
                <w:sz w:val="24"/>
                <w:szCs w:val="24"/>
              </w:rPr>
              <w:t>年</w:t>
            </w:r>
            <w:r w:rsidR="00942BE9">
              <w:rPr>
                <w:color w:val="000000"/>
                <w:sz w:val="24"/>
                <w:szCs w:val="24"/>
              </w:rPr>
              <w:t>11</w:t>
            </w:r>
            <w:r w:rsidRPr="008314FA">
              <w:rPr>
                <w:color w:val="000000"/>
                <w:sz w:val="24"/>
                <w:szCs w:val="24"/>
              </w:rPr>
              <w:t>月</w:t>
            </w:r>
            <w:r w:rsidR="007C4073">
              <w:rPr>
                <w:color w:val="000000"/>
                <w:sz w:val="24"/>
                <w:szCs w:val="24"/>
              </w:rPr>
              <w:t>4</w:t>
            </w:r>
            <w:r w:rsidRPr="008314FA">
              <w:rPr>
                <w:color w:val="000000"/>
                <w:sz w:val="24"/>
                <w:szCs w:val="24"/>
              </w:rPr>
              <w:t>日</w:t>
            </w:r>
            <w:r w:rsidRPr="008314FA">
              <w:rPr>
                <w:color w:val="000000"/>
                <w:sz w:val="24"/>
                <w:szCs w:val="24"/>
              </w:rPr>
              <w:t xml:space="preserve"> </w:t>
            </w:r>
            <w:r w:rsidR="00241785">
              <w:rPr>
                <w:color w:val="000000"/>
                <w:sz w:val="24"/>
                <w:szCs w:val="24"/>
              </w:rPr>
              <w:t>21:</w:t>
            </w:r>
            <w:r w:rsidR="00EA6D00">
              <w:rPr>
                <w:color w:val="000000"/>
                <w:sz w:val="24"/>
                <w:szCs w:val="24"/>
              </w:rPr>
              <w:t>30</w:t>
            </w:r>
            <w:r w:rsidR="00241785">
              <w:rPr>
                <w:color w:val="000000"/>
                <w:sz w:val="24"/>
                <w:szCs w:val="24"/>
              </w:rPr>
              <w:t>-2</w:t>
            </w:r>
            <w:r w:rsidR="00CE7A9E">
              <w:rPr>
                <w:color w:val="000000"/>
                <w:sz w:val="24"/>
                <w:szCs w:val="24"/>
              </w:rPr>
              <w:t>2:</w:t>
            </w:r>
            <w:r w:rsidR="00D37F63">
              <w:rPr>
                <w:color w:val="000000"/>
                <w:sz w:val="24"/>
                <w:szCs w:val="24"/>
              </w:rPr>
              <w:t>30</w:t>
            </w:r>
            <w:r w:rsidR="00CE7A9E">
              <w:rPr>
                <w:rFonts w:hint="eastAsia"/>
                <w:color w:val="000000"/>
                <w:sz w:val="24"/>
                <w:szCs w:val="24"/>
              </w:rPr>
              <w:t>、</w:t>
            </w:r>
            <w:r w:rsidR="00CE7A9E">
              <w:rPr>
                <w:rFonts w:hint="eastAsia"/>
                <w:color w:val="000000"/>
                <w:sz w:val="24"/>
                <w:szCs w:val="24"/>
              </w:rPr>
              <w:t>2</w:t>
            </w:r>
            <w:r w:rsidR="00CE7A9E">
              <w:rPr>
                <w:color w:val="000000"/>
                <w:sz w:val="24"/>
                <w:szCs w:val="24"/>
              </w:rPr>
              <w:t>021</w:t>
            </w:r>
            <w:r w:rsidR="00CE7A9E">
              <w:rPr>
                <w:rFonts w:hint="eastAsia"/>
                <w:color w:val="000000"/>
                <w:sz w:val="24"/>
                <w:szCs w:val="24"/>
              </w:rPr>
              <w:t>年</w:t>
            </w:r>
            <w:r w:rsidR="00CE7A9E">
              <w:rPr>
                <w:rFonts w:hint="eastAsia"/>
                <w:color w:val="000000"/>
                <w:sz w:val="24"/>
                <w:szCs w:val="24"/>
              </w:rPr>
              <w:t>1</w:t>
            </w:r>
            <w:r w:rsidR="00CE7A9E">
              <w:rPr>
                <w:color w:val="000000"/>
                <w:sz w:val="24"/>
                <w:szCs w:val="24"/>
              </w:rPr>
              <w:t>1</w:t>
            </w:r>
            <w:r w:rsidR="00CE7A9E">
              <w:rPr>
                <w:rFonts w:hint="eastAsia"/>
                <w:color w:val="000000"/>
                <w:sz w:val="24"/>
                <w:szCs w:val="24"/>
              </w:rPr>
              <w:t>月</w:t>
            </w:r>
            <w:r w:rsidR="00CE7A9E">
              <w:rPr>
                <w:rFonts w:hint="eastAsia"/>
                <w:color w:val="000000"/>
                <w:sz w:val="24"/>
                <w:szCs w:val="24"/>
              </w:rPr>
              <w:t>9</w:t>
            </w:r>
            <w:r w:rsidR="00CE7A9E">
              <w:rPr>
                <w:rFonts w:hint="eastAsia"/>
                <w:color w:val="000000"/>
                <w:sz w:val="24"/>
                <w:szCs w:val="24"/>
              </w:rPr>
              <w:t>日</w:t>
            </w:r>
            <w:r w:rsidR="00CE7A9E">
              <w:rPr>
                <w:rFonts w:hint="eastAsia"/>
                <w:color w:val="000000"/>
                <w:sz w:val="24"/>
                <w:szCs w:val="24"/>
              </w:rPr>
              <w:t>1</w:t>
            </w:r>
            <w:r w:rsidR="00CE7A9E">
              <w:rPr>
                <w:color w:val="000000"/>
                <w:sz w:val="24"/>
                <w:szCs w:val="24"/>
              </w:rPr>
              <w:t>4</w:t>
            </w:r>
            <w:r w:rsidR="00D37F63">
              <w:rPr>
                <w:color w:val="000000"/>
                <w:sz w:val="24"/>
                <w:szCs w:val="24"/>
              </w:rPr>
              <w:t>:00-16:00</w:t>
            </w:r>
          </w:p>
        </w:tc>
      </w:tr>
      <w:tr w:rsidR="00C626EE" w:rsidRPr="008314FA" w14:paraId="4537DCFE" w14:textId="77777777">
        <w:trPr>
          <w:trHeight w:val="648"/>
        </w:trPr>
        <w:tc>
          <w:tcPr>
            <w:tcW w:w="1773" w:type="dxa"/>
          </w:tcPr>
          <w:p w14:paraId="49F3FB84" w14:textId="77777777" w:rsidR="00C626EE" w:rsidRPr="008314FA" w:rsidRDefault="00E42339">
            <w:pPr>
              <w:spacing w:line="480" w:lineRule="atLeast"/>
              <w:rPr>
                <w:color w:val="000000"/>
                <w:sz w:val="24"/>
                <w:szCs w:val="24"/>
              </w:rPr>
            </w:pPr>
            <w:r w:rsidRPr="008314FA">
              <w:rPr>
                <w:color w:val="000000"/>
                <w:sz w:val="24"/>
                <w:szCs w:val="24"/>
              </w:rPr>
              <w:t>地点</w:t>
            </w:r>
          </w:p>
        </w:tc>
        <w:tc>
          <w:tcPr>
            <w:tcW w:w="8909" w:type="dxa"/>
            <w:vAlign w:val="center"/>
          </w:tcPr>
          <w:p w14:paraId="3004DA4F" w14:textId="3505A267" w:rsidR="00C626EE" w:rsidRPr="008314FA" w:rsidRDefault="005F7BB5">
            <w:pPr>
              <w:spacing w:line="480" w:lineRule="atLeast"/>
              <w:rPr>
                <w:color w:val="000000"/>
                <w:sz w:val="24"/>
                <w:szCs w:val="24"/>
              </w:rPr>
            </w:pPr>
            <w:r w:rsidRPr="008314FA">
              <w:rPr>
                <w:color w:val="000000"/>
                <w:sz w:val="24"/>
                <w:szCs w:val="24"/>
              </w:rPr>
              <w:t>公司会议室（</w:t>
            </w:r>
            <w:r w:rsidR="00D37F63">
              <w:rPr>
                <w:rFonts w:hint="eastAsia"/>
                <w:color w:val="000000"/>
                <w:sz w:val="24"/>
                <w:szCs w:val="24"/>
              </w:rPr>
              <w:t>电话通讯和现场交流相结合</w:t>
            </w:r>
            <w:r w:rsidRPr="008314FA">
              <w:rPr>
                <w:color w:val="000000"/>
                <w:sz w:val="24"/>
                <w:szCs w:val="24"/>
              </w:rPr>
              <w:t>）</w:t>
            </w:r>
          </w:p>
        </w:tc>
      </w:tr>
      <w:tr w:rsidR="00C626EE" w:rsidRPr="008314FA" w14:paraId="14EF494B" w14:textId="77777777">
        <w:trPr>
          <w:trHeight w:val="700"/>
        </w:trPr>
        <w:tc>
          <w:tcPr>
            <w:tcW w:w="1773" w:type="dxa"/>
          </w:tcPr>
          <w:p w14:paraId="0B25E361" w14:textId="77777777" w:rsidR="00C626EE" w:rsidRPr="008314FA" w:rsidRDefault="00E42339">
            <w:pPr>
              <w:rPr>
                <w:color w:val="000000"/>
                <w:sz w:val="24"/>
                <w:szCs w:val="24"/>
              </w:rPr>
            </w:pPr>
            <w:r w:rsidRPr="008314FA">
              <w:rPr>
                <w:color w:val="000000"/>
                <w:sz w:val="24"/>
                <w:szCs w:val="24"/>
              </w:rPr>
              <w:t>上市公司接待人员姓名</w:t>
            </w:r>
          </w:p>
        </w:tc>
        <w:tc>
          <w:tcPr>
            <w:tcW w:w="8909" w:type="dxa"/>
            <w:vAlign w:val="center"/>
          </w:tcPr>
          <w:p w14:paraId="311AE8D5" w14:textId="77777777" w:rsidR="00D37F63" w:rsidRDefault="00EA57D2">
            <w:pPr>
              <w:spacing w:line="480" w:lineRule="atLeast"/>
              <w:rPr>
                <w:color w:val="000000"/>
                <w:sz w:val="24"/>
                <w:szCs w:val="24"/>
              </w:rPr>
            </w:pPr>
            <w:r w:rsidRPr="008314FA">
              <w:rPr>
                <w:color w:val="000000"/>
                <w:sz w:val="24"/>
                <w:szCs w:val="24"/>
              </w:rPr>
              <w:t>谈劭旸</w:t>
            </w:r>
            <w:r w:rsidR="00D37F63">
              <w:rPr>
                <w:rFonts w:hint="eastAsia"/>
                <w:color w:val="000000"/>
                <w:sz w:val="24"/>
                <w:szCs w:val="24"/>
              </w:rPr>
              <w:t>——东珠生态</w:t>
            </w:r>
            <w:r w:rsidR="00E42339" w:rsidRPr="008314FA">
              <w:rPr>
                <w:color w:val="000000"/>
                <w:sz w:val="24"/>
                <w:szCs w:val="24"/>
              </w:rPr>
              <w:t>董事会秘书</w:t>
            </w:r>
          </w:p>
          <w:p w14:paraId="4790B151" w14:textId="1B4F6896" w:rsidR="00C626EE" w:rsidRPr="008314FA" w:rsidRDefault="00D37F63">
            <w:pPr>
              <w:spacing w:line="480" w:lineRule="atLeast"/>
              <w:rPr>
                <w:color w:val="000000"/>
                <w:sz w:val="24"/>
                <w:szCs w:val="24"/>
              </w:rPr>
            </w:pPr>
            <w:r>
              <w:rPr>
                <w:rFonts w:hint="eastAsia"/>
                <w:color w:val="000000"/>
                <w:sz w:val="24"/>
                <w:szCs w:val="24"/>
              </w:rPr>
              <w:t>王</w:t>
            </w:r>
            <w:r>
              <w:rPr>
                <w:rFonts w:hint="eastAsia"/>
                <w:color w:val="000000"/>
                <w:sz w:val="24"/>
                <w:szCs w:val="24"/>
              </w:rPr>
              <w:t xml:space="preserve"> </w:t>
            </w:r>
            <w:r>
              <w:rPr>
                <w:color w:val="000000"/>
                <w:sz w:val="24"/>
                <w:szCs w:val="24"/>
              </w:rPr>
              <w:t xml:space="preserve">   </w:t>
            </w:r>
            <w:r>
              <w:rPr>
                <w:rFonts w:hint="eastAsia"/>
                <w:color w:val="000000"/>
                <w:sz w:val="24"/>
                <w:szCs w:val="24"/>
              </w:rPr>
              <w:t>飚——东珠碳汇（上海）生态科技有限公司总经理</w:t>
            </w:r>
          </w:p>
        </w:tc>
      </w:tr>
      <w:tr w:rsidR="00C626EE" w:rsidRPr="008314FA" w14:paraId="1B8C20F0" w14:textId="77777777">
        <w:trPr>
          <w:trHeight w:val="3956"/>
        </w:trPr>
        <w:tc>
          <w:tcPr>
            <w:tcW w:w="1773" w:type="dxa"/>
            <w:vAlign w:val="center"/>
          </w:tcPr>
          <w:p w14:paraId="3ADB860F" w14:textId="77777777" w:rsidR="00C626EE" w:rsidRPr="008314FA" w:rsidRDefault="00E42339">
            <w:pPr>
              <w:spacing w:line="480" w:lineRule="atLeast"/>
              <w:rPr>
                <w:color w:val="000000"/>
                <w:sz w:val="24"/>
                <w:szCs w:val="24"/>
              </w:rPr>
            </w:pPr>
            <w:r w:rsidRPr="008314FA">
              <w:rPr>
                <w:color w:val="000000"/>
                <w:sz w:val="24"/>
                <w:szCs w:val="24"/>
              </w:rPr>
              <w:lastRenderedPageBreak/>
              <w:t>投资者关系活动主要内容介绍</w:t>
            </w:r>
          </w:p>
          <w:p w14:paraId="12B2AFB0" w14:textId="77777777" w:rsidR="00C626EE" w:rsidRPr="008314FA" w:rsidRDefault="00C626EE">
            <w:pPr>
              <w:spacing w:line="480" w:lineRule="atLeast"/>
              <w:rPr>
                <w:color w:val="000000"/>
                <w:sz w:val="24"/>
                <w:szCs w:val="24"/>
              </w:rPr>
            </w:pPr>
          </w:p>
        </w:tc>
        <w:tc>
          <w:tcPr>
            <w:tcW w:w="8909" w:type="dxa"/>
          </w:tcPr>
          <w:p w14:paraId="57E2FCC9" w14:textId="77777777" w:rsidR="005F4107" w:rsidRPr="005F4107" w:rsidRDefault="005F4107" w:rsidP="005F4107">
            <w:pPr>
              <w:spacing w:line="360" w:lineRule="auto"/>
              <w:rPr>
                <w:b/>
                <w:bCs/>
                <w:color w:val="000000"/>
                <w:sz w:val="24"/>
                <w:szCs w:val="24"/>
              </w:rPr>
            </w:pPr>
            <w:r w:rsidRPr="005F4107">
              <w:rPr>
                <w:rFonts w:hint="eastAsia"/>
                <w:b/>
                <w:bCs/>
                <w:color w:val="000000"/>
                <w:sz w:val="24"/>
                <w:szCs w:val="24"/>
              </w:rPr>
              <w:t>投资者关系活动主要内容介绍</w:t>
            </w:r>
          </w:p>
          <w:p w14:paraId="3A0883F6" w14:textId="77777777" w:rsidR="005F4107" w:rsidRPr="005F4107" w:rsidRDefault="005F4107" w:rsidP="005F4107">
            <w:pPr>
              <w:spacing w:line="360" w:lineRule="auto"/>
              <w:rPr>
                <w:b/>
                <w:bCs/>
                <w:color w:val="000000"/>
                <w:sz w:val="24"/>
                <w:szCs w:val="24"/>
              </w:rPr>
            </w:pPr>
            <w:r w:rsidRPr="005F4107">
              <w:rPr>
                <w:rFonts w:hint="eastAsia"/>
                <w:b/>
                <w:bCs/>
                <w:color w:val="000000"/>
                <w:sz w:val="24"/>
                <w:szCs w:val="24"/>
              </w:rPr>
              <w:t> </w:t>
            </w:r>
          </w:p>
          <w:p w14:paraId="73BB3F25" w14:textId="77777777" w:rsidR="005F4107" w:rsidRPr="005F4107" w:rsidRDefault="005F4107" w:rsidP="005F4107">
            <w:pPr>
              <w:spacing w:line="360" w:lineRule="auto"/>
              <w:rPr>
                <w:b/>
                <w:bCs/>
                <w:color w:val="000000"/>
                <w:sz w:val="24"/>
                <w:szCs w:val="24"/>
              </w:rPr>
            </w:pPr>
            <w:r w:rsidRPr="005F4107">
              <w:rPr>
                <w:rFonts w:hint="eastAsia"/>
                <w:b/>
                <w:bCs/>
                <w:color w:val="000000"/>
                <w:sz w:val="24"/>
                <w:szCs w:val="24"/>
              </w:rPr>
              <w:t>一、董事会秘书谈劭旸简单介绍公司的基本情况；</w:t>
            </w:r>
          </w:p>
          <w:p w14:paraId="717252EB" w14:textId="77777777" w:rsidR="005F4107" w:rsidRPr="005F4107" w:rsidRDefault="005F4107" w:rsidP="005F4107">
            <w:pPr>
              <w:spacing w:line="360" w:lineRule="auto"/>
              <w:rPr>
                <w:b/>
                <w:bCs/>
                <w:color w:val="000000"/>
                <w:sz w:val="24"/>
                <w:szCs w:val="24"/>
              </w:rPr>
            </w:pPr>
            <w:r w:rsidRPr="005F4107">
              <w:rPr>
                <w:rFonts w:hint="eastAsia"/>
                <w:b/>
                <w:bCs/>
                <w:color w:val="000000"/>
                <w:sz w:val="24"/>
                <w:szCs w:val="24"/>
              </w:rPr>
              <w:t>二、</w:t>
            </w:r>
            <w:r w:rsidRPr="005F4107">
              <w:rPr>
                <w:rFonts w:hint="eastAsia"/>
                <w:b/>
                <w:bCs/>
                <w:color w:val="000000"/>
                <w:sz w:val="24"/>
                <w:szCs w:val="24"/>
              </w:rPr>
              <w:t xml:space="preserve"> </w:t>
            </w:r>
            <w:r w:rsidRPr="005F4107">
              <w:rPr>
                <w:rFonts w:hint="eastAsia"/>
                <w:b/>
                <w:bCs/>
                <w:color w:val="000000"/>
                <w:sz w:val="24"/>
                <w:szCs w:val="24"/>
              </w:rPr>
              <w:t>公司领导主要就以下问题和来访者进行了交流：</w:t>
            </w:r>
          </w:p>
          <w:p w14:paraId="49E3F18A" w14:textId="77777777" w:rsidR="005F4107" w:rsidRPr="005F4107" w:rsidRDefault="005F4107" w:rsidP="005F4107">
            <w:pPr>
              <w:spacing w:line="360" w:lineRule="auto"/>
              <w:rPr>
                <w:b/>
                <w:bCs/>
                <w:color w:val="000000"/>
                <w:sz w:val="24"/>
                <w:szCs w:val="24"/>
              </w:rPr>
            </w:pPr>
            <w:r w:rsidRPr="005F4107">
              <w:rPr>
                <w:rFonts w:hint="eastAsia"/>
                <w:b/>
                <w:bCs/>
                <w:color w:val="000000"/>
                <w:sz w:val="24"/>
                <w:szCs w:val="24"/>
              </w:rPr>
              <w:t>1</w:t>
            </w:r>
            <w:r w:rsidRPr="005F4107">
              <w:rPr>
                <w:rFonts w:hint="eastAsia"/>
                <w:b/>
                <w:bCs/>
                <w:color w:val="000000"/>
                <w:sz w:val="24"/>
                <w:szCs w:val="24"/>
              </w:rPr>
              <w:t>、公司近期与四川省长江造林局签订了战略合作框架协议，选择四川省内</w:t>
            </w:r>
            <w:r w:rsidRPr="005F4107">
              <w:rPr>
                <w:rFonts w:hint="eastAsia"/>
                <w:b/>
                <w:bCs/>
                <w:color w:val="000000"/>
                <w:sz w:val="24"/>
                <w:szCs w:val="24"/>
              </w:rPr>
              <w:t>500</w:t>
            </w:r>
            <w:r w:rsidRPr="005F4107">
              <w:rPr>
                <w:rFonts w:hint="eastAsia"/>
                <w:b/>
                <w:bCs/>
                <w:color w:val="000000"/>
                <w:sz w:val="24"/>
                <w:szCs w:val="24"/>
              </w:rPr>
              <w:t>万亩以上的林地开发林业碳汇项目。后续的工作将如何展开？</w:t>
            </w:r>
          </w:p>
          <w:p w14:paraId="48B611D3" w14:textId="77777777" w:rsidR="005F4107" w:rsidRPr="005F4107" w:rsidRDefault="005F4107" w:rsidP="005F4107">
            <w:pPr>
              <w:spacing w:line="360" w:lineRule="auto"/>
              <w:rPr>
                <w:color w:val="000000"/>
                <w:sz w:val="24"/>
                <w:szCs w:val="24"/>
              </w:rPr>
            </w:pPr>
            <w:r w:rsidRPr="005F4107">
              <w:rPr>
                <w:rFonts w:hint="eastAsia"/>
                <w:color w:val="000000"/>
                <w:sz w:val="24"/>
                <w:szCs w:val="24"/>
              </w:rPr>
              <w:t>答：公司与长江造林局达成共识，依托四川省丰富的林业资源，进行深入合作，共同开发林业碳汇项目。本次战略合作协议的签订，是公司在林业碳汇领域业务的重大突破，标志着公司在该领域业务的实质进展。后续相关工作和更多突破也在快速发生中。</w:t>
            </w:r>
          </w:p>
          <w:p w14:paraId="0BD6AB90" w14:textId="77777777" w:rsidR="005F4107" w:rsidRPr="005F4107" w:rsidRDefault="005F4107" w:rsidP="005F4107">
            <w:pPr>
              <w:spacing w:line="360" w:lineRule="auto"/>
              <w:rPr>
                <w:b/>
                <w:bCs/>
                <w:color w:val="000000"/>
                <w:sz w:val="24"/>
                <w:szCs w:val="24"/>
              </w:rPr>
            </w:pPr>
            <w:r w:rsidRPr="005F4107">
              <w:rPr>
                <w:rFonts w:hint="eastAsia"/>
                <w:b/>
                <w:bCs/>
                <w:color w:val="000000"/>
                <w:sz w:val="24"/>
                <w:szCs w:val="24"/>
              </w:rPr>
              <w:t> </w:t>
            </w:r>
          </w:p>
          <w:p w14:paraId="458079F8" w14:textId="77777777" w:rsidR="005F4107" w:rsidRPr="005F4107" w:rsidRDefault="005F4107" w:rsidP="005F4107">
            <w:pPr>
              <w:spacing w:line="360" w:lineRule="auto"/>
              <w:rPr>
                <w:b/>
                <w:bCs/>
                <w:color w:val="000000"/>
                <w:sz w:val="24"/>
                <w:szCs w:val="24"/>
              </w:rPr>
            </w:pPr>
            <w:r w:rsidRPr="005F4107">
              <w:rPr>
                <w:rFonts w:hint="eastAsia"/>
                <w:b/>
                <w:bCs/>
                <w:color w:val="000000"/>
                <w:sz w:val="24"/>
                <w:szCs w:val="24"/>
              </w:rPr>
              <w:t>2</w:t>
            </w:r>
            <w:r w:rsidRPr="005F4107">
              <w:rPr>
                <w:rFonts w:hint="eastAsia"/>
                <w:b/>
                <w:bCs/>
                <w:color w:val="000000"/>
                <w:sz w:val="24"/>
                <w:szCs w:val="24"/>
              </w:rPr>
              <w:t>、请简单介绍一下林业碳汇在固碳与减排方面的原理。</w:t>
            </w:r>
          </w:p>
          <w:p w14:paraId="6CD403F2" w14:textId="77777777" w:rsidR="005F4107" w:rsidRPr="005F4107" w:rsidRDefault="005F4107" w:rsidP="005F4107">
            <w:pPr>
              <w:spacing w:line="360" w:lineRule="auto"/>
              <w:rPr>
                <w:color w:val="000000"/>
                <w:sz w:val="24"/>
                <w:szCs w:val="24"/>
              </w:rPr>
            </w:pPr>
            <w:r w:rsidRPr="005F4107">
              <w:rPr>
                <w:rFonts w:hint="eastAsia"/>
                <w:color w:val="000000"/>
                <w:sz w:val="24"/>
                <w:szCs w:val="24"/>
              </w:rPr>
              <w:t>答：林业碳汇就是利用森林的光合作用机制对大气中的二氧化碳等温室气体吸收功能，通过碳汇造林与森林经营等方法，按照相关规则将符合国家林业碳汇开发方法学的森林资产进行证券化的过程与结果。林业碳汇是一种标准化的特殊金融产品，需要减排指标的工业企业可通过购买林业碳汇等实现对自己碳排放的抵消。</w:t>
            </w:r>
          </w:p>
          <w:p w14:paraId="1CA8477D" w14:textId="77777777" w:rsidR="005F4107" w:rsidRPr="005F4107" w:rsidRDefault="005F4107" w:rsidP="005F4107">
            <w:pPr>
              <w:spacing w:line="360" w:lineRule="auto"/>
              <w:rPr>
                <w:color w:val="000000"/>
                <w:sz w:val="24"/>
                <w:szCs w:val="24"/>
              </w:rPr>
            </w:pPr>
            <w:r w:rsidRPr="005F4107">
              <w:rPr>
                <w:rFonts w:hint="eastAsia"/>
                <w:color w:val="000000"/>
                <w:sz w:val="24"/>
                <w:szCs w:val="24"/>
              </w:rPr>
              <w:t> </w:t>
            </w:r>
          </w:p>
          <w:p w14:paraId="7ECB4186" w14:textId="77777777" w:rsidR="005F4107" w:rsidRPr="005F4107" w:rsidRDefault="005F4107" w:rsidP="005F4107">
            <w:pPr>
              <w:spacing w:line="360" w:lineRule="auto"/>
              <w:rPr>
                <w:b/>
                <w:bCs/>
                <w:color w:val="000000"/>
                <w:sz w:val="24"/>
                <w:szCs w:val="24"/>
              </w:rPr>
            </w:pPr>
            <w:r w:rsidRPr="005F4107">
              <w:rPr>
                <w:rFonts w:hint="eastAsia"/>
                <w:b/>
                <w:bCs/>
                <w:color w:val="000000"/>
                <w:sz w:val="24"/>
                <w:szCs w:val="24"/>
              </w:rPr>
              <w:t>3</w:t>
            </w:r>
            <w:r w:rsidRPr="005F4107">
              <w:rPr>
                <w:rFonts w:hint="eastAsia"/>
                <w:b/>
                <w:bCs/>
                <w:color w:val="000000"/>
                <w:sz w:val="24"/>
                <w:szCs w:val="24"/>
              </w:rPr>
              <w:t>、与其他“碳吸收”手段相比，林业碳汇的优势在哪里？</w:t>
            </w:r>
          </w:p>
          <w:p w14:paraId="569DBDF2" w14:textId="77777777" w:rsidR="005F4107" w:rsidRPr="005F4107" w:rsidRDefault="005F4107" w:rsidP="005F4107">
            <w:pPr>
              <w:spacing w:line="360" w:lineRule="auto"/>
              <w:rPr>
                <w:color w:val="000000"/>
                <w:sz w:val="24"/>
                <w:szCs w:val="24"/>
              </w:rPr>
            </w:pPr>
            <w:r w:rsidRPr="005F4107">
              <w:rPr>
                <w:rFonts w:hint="eastAsia"/>
                <w:color w:val="000000"/>
                <w:sz w:val="24"/>
                <w:szCs w:val="24"/>
              </w:rPr>
              <w:t>答：林业碳汇是目前最经济的“碳吸收”手段，去除二氧化碳的成本大概在</w:t>
            </w:r>
            <w:r w:rsidRPr="005F4107">
              <w:rPr>
                <w:rFonts w:hint="eastAsia"/>
                <w:color w:val="000000"/>
                <w:sz w:val="24"/>
                <w:szCs w:val="24"/>
              </w:rPr>
              <w:t>10-50</w:t>
            </w:r>
            <w:r w:rsidRPr="005F4107">
              <w:rPr>
                <w:rFonts w:hint="eastAsia"/>
                <w:color w:val="000000"/>
                <w:sz w:val="24"/>
                <w:szCs w:val="24"/>
              </w:rPr>
              <w:t>美元</w:t>
            </w:r>
            <w:r w:rsidRPr="005F4107">
              <w:rPr>
                <w:rFonts w:hint="eastAsia"/>
                <w:color w:val="000000"/>
                <w:sz w:val="24"/>
                <w:szCs w:val="24"/>
              </w:rPr>
              <w:t>/</w:t>
            </w:r>
            <w:r w:rsidRPr="005F4107">
              <w:rPr>
                <w:rFonts w:hint="eastAsia"/>
                <w:color w:val="000000"/>
                <w:sz w:val="24"/>
                <w:szCs w:val="24"/>
              </w:rPr>
              <w:t>吨，其余途径成本均高于</w:t>
            </w:r>
            <w:r w:rsidRPr="005F4107">
              <w:rPr>
                <w:rFonts w:hint="eastAsia"/>
                <w:color w:val="000000"/>
                <w:sz w:val="24"/>
                <w:szCs w:val="24"/>
              </w:rPr>
              <w:t>100</w:t>
            </w:r>
            <w:r w:rsidRPr="005F4107">
              <w:rPr>
                <w:rFonts w:hint="eastAsia"/>
                <w:color w:val="000000"/>
                <w:sz w:val="24"/>
                <w:szCs w:val="24"/>
              </w:rPr>
              <w:t>美元</w:t>
            </w:r>
            <w:r w:rsidRPr="005F4107">
              <w:rPr>
                <w:rFonts w:hint="eastAsia"/>
                <w:color w:val="000000"/>
                <w:sz w:val="24"/>
                <w:szCs w:val="24"/>
              </w:rPr>
              <w:t>/</w:t>
            </w:r>
            <w:r w:rsidRPr="005F4107">
              <w:rPr>
                <w:rFonts w:hint="eastAsia"/>
                <w:color w:val="000000"/>
                <w:sz w:val="24"/>
                <w:szCs w:val="24"/>
              </w:rPr>
              <w:t>吨。此外，森林等植物群落“碳吸收”效果佳，林业碳汇单位产出较高。根据中国科学院大气物理研究所测算，</w:t>
            </w:r>
            <w:r w:rsidRPr="005F4107">
              <w:rPr>
                <w:rFonts w:hint="eastAsia"/>
                <w:color w:val="000000"/>
                <w:sz w:val="24"/>
                <w:szCs w:val="24"/>
              </w:rPr>
              <w:t>2010</w:t>
            </w:r>
            <w:r w:rsidRPr="005F4107">
              <w:rPr>
                <w:rFonts w:hint="eastAsia"/>
                <w:color w:val="000000"/>
                <w:sz w:val="24"/>
                <w:szCs w:val="24"/>
              </w:rPr>
              <w:t>年至</w:t>
            </w:r>
            <w:r w:rsidRPr="005F4107">
              <w:rPr>
                <w:rFonts w:hint="eastAsia"/>
                <w:color w:val="000000"/>
                <w:sz w:val="24"/>
                <w:szCs w:val="24"/>
              </w:rPr>
              <w:t>2016</w:t>
            </w:r>
            <w:r w:rsidRPr="005F4107">
              <w:rPr>
                <w:rFonts w:hint="eastAsia"/>
                <w:color w:val="000000"/>
                <w:sz w:val="24"/>
                <w:szCs w:val="24"/>
              </w:rPr>
              <w:t>年，我国陆地生态系统年均吸收约</w:t>
            </w:r>
            <w:r w:rsidRPr="005F4107">
              <w:rPr>
                <w:rFonts w:hint="eastAsia"/>
                <w:color w:val="000000"/>
                <w:sz w:val="24"/>
                <w:szCs w:val="24"/>
              </w:rPr>
              <w:t>11.1</w:t>
            </w:r>
            <w:r w:rsidRPr="005F4107">
              <w:rPr>
                <w:rFonts w:hint="eastAsia"/>
                <w:color w:val="000000"/>
                <w:sz w:val="24"/>
                <w:szCs w:val="24"/>
              </w:rPr>
              <w:t>亿吨碳，吸收了同时期人为碳排放的</w:t>
            </w:r>
            <w:r w:rsidRPr="005F4107">
              <w:rPr>
                <w:rFonts w:hint="eastAsia"/>
                <w:color w:val="000000"/>
                <w:sz w:val="24"/>
                <w:szCs w:val="24"/>
              </w:rPr>
              <w:t>45%</w:t>
            </w:r>
            <w:r w:rsidRPr="005F4107">
              <w:rPr>
                <w:rFonts w:hint="eastAsia"/>
                <w:color w:val="000000"/>
                <w:sz w:val="24"/>
                <w:szCs w:val="24"/>
              </w:rPr>
              <w:t>。经过专业碳汇开发与运营管理团队的技术干预，单位面积林地的产生将显著提升。</w:t>
            </w:r>
          </w:p>
          <w:p w14:paraId="7C8CC7F3" w14:textId="77777777" w:rsidR="005F4107" w:rsidRPr="005F4107" w:rsidRDefault="005F4107" w:rsidP="005F4107">
            <w:pPr>
              <w:spacing w:line="360" w:lineRule="auto"/>
              <w:rPr>
                <w:b/>
                <w:bCs/>
                <w:color w:val="000000"/>
                <w:sz w:val="24"/>
                <w:szCs w:val="24"/>
              </w:rPr>
            </w:pPr>
            <w:r w:rsidRPr="005F4107">
              <w:rPr>
                <w:rFonts w:hint="eastAsia"/>
                <w:b/>
                <w:bCs/>
                <w:color w:val="000000"/>
                <w:sz w:val="24"/>
                <w:szCs w:val="24"/>
              </w:rPr>
              <w:t> </w:t>
            </w:r>
          </w:p>
          <w:p w14:paraId="3FDFA9B7" w14:textId="77777777" w:rsidR="005F4107" w:rsidRPr="005F4107" w:rsidRDefault="005F4107" w:rsidP="005F4107">
            <w:pPr>
              <w:spacing w:line="360" w:lineRule="auto"/>
              <w:rPr>
                <w:b/>
                <w:bCs/>
                <w:color w:val="000000"/>
                <w:sz w:val="24"/>
                <w:szCs w:val="24"/>
              </w:rPr>
            </w:pPr>
            <w:r w:rsidRPr="005F4107">
              <w:rPr>
                <w:rFonts w:hint="eastAsia"/>
                <w:b/>
                <w:bCs/>
                <w:color w:val="000000"/>
                <w:sz w:val="24"/>
                <w:szCs w:val="24"/>
              </w:rPr>
              <w:t>4</w:t>
            </w:r>
            <w:r w:rsidRPr="005F4107">
              <w:rPr>
                <w:rFonts w:hint="eastAsia"/>
                <w:b/>
                <w:bCs/>
                <w:color w:val="000000"/>
                <w:sz w:val="24"/>
                <w:szCs w:val="24"/>
              </w:rPr>
              <w:t>、</w:t>
            </w:r>
            <w:r w:rsidRPr="005F4107">
              <w:rPr>
                <w:rFonts w:hint="eastAsia"/>
                <w:b/>
                <w:bCs/>
                <w:color w:val="000000"/>
                <w:sz w:val="24"/>
                <w:szCs w:val="24"/>
              </w:rPr>
              <w:t>CCER</w:t>
            </w:r>
            <w:r w:rsidRPr="005F4107">
              <w:rPr>
                <w:rFonts w:hint="eastAsia"/>
                <w:b/>
                <w:bCs/>
                <w:color w:val="000000"/>
                <w:sz w:val="24"/>
                <w:szCs w:val="24"/>
              </w:rPr>
              <w:t>项目重启在即，公司对此做了哪些准备工作？</w:t>
            </w:r>
          </w:p>
          <w:p w14:paraId="027EB5D0" w14:textId="6C580EA5" w:rsidR="005F4107" w:rsidRPr="005F4107" w:rsidRDefault="005F4107" w:rsidP="005F4107">
            <w:pPr>
              <w:spacing w:line="360" w:lineRule="auto"/>
              <w:rPr>
                <w:color w:val="000000"/>
                <w:sz w:val="24"/>
                <w:szCs w:val="24"/>
              </w:rPr>
            </w:pPr>
            <w:r w:rsidRPr="005F4107">
              <w:rPr>
                <w:rFonts w:hint="eastAsia"/>
                <w:color w:val="000000"/>
                <w:sz w:val="24"/>
                <w:szCs w:val="24"/>
              </w:rPr>
              <w:t>答：公司已建立专业碳汇开发与运营管理团队，并设立全资子公司—东珠碳汇（上海）生态科技有限公司，经营范围包括碳减排、碳转化、碳捕捉、碳封存技术研发、森林固碳服务等。同时，公司与上海环境能源交易所、中国林业科学院、中环联合（北京）认证中心、南京林业大等科研院校及专业机构保持着长期战略合作关系，拥有强大的技术支持。我们正在积极对接国内森林资源丰富的各个省市，在</w:t>
            </w:r>
            <w:r w:rsidRPr="005F4107">
              <w:rPr>
                <w:rFonts w:hint="eastAsia"/>
                <w:color w:val="000000"/>
                <w:sz w:val="24"/>
                <w:szCs w:val="24"/>
              </w:rPr>
              <w:t>CCER</w:t>
            </w:r>
            <w:r w:rsidRPr="005F4107">
              <w:rPr>
                <w:rFonts w:hint="eastAsia"/>
                <w:color w:val="000000"/>
                <w:sz w:val="24"/>
                <w:szCs w:val="24"/>
              </w:rPr>
              <w:t>重启之前就做好充分准备。</w:t>
            </w:r>
          </w:p>
          <w:p w14:paraId="5211A85B" w14:textId="77777777" w:rsidR="005F4107" w:rsidRPr="005F4107" w:rsidRDefault="005F4107" w:rsidP="005F4107">
            <w:pPr>
              <w:spacing w:line="360" w:lineRule="auto"/>
              <w:rPr>
                <w:b/>
                <w:bCs/>
                <w:color w:val="000000"/>
                <w:sz w:val="24"/>
                <w:szCs w:val="24"/>
              </w:rPr>
            </w:pPr>
            <w:r w:rsidRPr="005F4107">
              <w:rPr>
                <w:rFonts w:hint="eastAsia"/>
                <w:b/>
                <w:bCs/>
                <w:color w:val="000000"/>
                <w:sz w:val="24"/>
                <w:szCs w:val="24"/>
              </w:rPr>
              <w:t> </w:t>
            </w:r>
          </w:p>
          <w:p w14:paraId="0A7482F5" w14:textId="77777777" w:rsidR="005F4107" w:rsidRPr="005F4107" w:rsidRDefault="005F4107" w:rsidP="005F4107">
            <w:pPr>
              <w:spacing w:line="360" w:lineRule="auto"/>
              <w:rPr>
                <w:b/>
                <w:bCs/>
                <w:color w:val="000000"/>
                <w:sz w:val="24"/>
                <w:szCs w:val="24"/>
              </w:rPr>
            </w:pPr>
            <w:r w:rsidRPr="005F4107">
              <w:rPr>
                <w:rFonts w:hint="eastAsia"/>
                <w:b/>
                <w:bCs/>
                <w:color w:val="000000"/>
                <w:sz w:val="24"/>
                <w:szCs w:val="24"/>
              </w:rPr>
              <w:lastRenderedPageBreak/>
              <w:t>5</w:t>
            </w:r>
            <w:r w:rsidRPr="005F4107">
              <w:rPr>
                <w:rFonts w:hint="eastAsia"/>
                <w:b/>
                <w:bCs/>
                <w:color w:val="000000"/>
                <w:sz w:val="24"/>
                <w:szCs w:val="24"/>
              </w:rPr>
              <w:t>、</w:t>
            </w:r>
            <w:r w:rsidRPr="005F4107">
              <w:rPr>
                <w:rFonts w:hint="eastAsia"/>
                <w:b/>
                <w:bCs/>
                <w:color w:val="000000"/>
                <w:sz w:val="24"/>
                <w:szCs w:val="24"/>
              </w:rPr>
              <w:t xml:space="preserve"> </w:t>
            </w:r>
            <w:r w:rsidRPr="005F4107">
              <w:rPr>
                <w:rFonts w:hint="eastAsia"/>
                <w:b/>
                <w:bCs/>
                <w:color w:val="000000"/>
                <w:sz w:val="24"/>
                <w:szCs w:val="24"/>
              </w:rPr>
              <w:t>公司林业碳汇开发业务的商业模式是怎样的？</w:t>
            </w:r>
          </w:p>
          <w:p w14:paraId="32D09798" w14:textId="382A31F0" w:rsidR="005F4107" w:rsidRPr="005F4107" w:rsidRDefault="005F4107" w:rsidP="005F4107">
            <w:pPr>
              <w:spacing w:line="360" w:lineRule="auto"/>
              <w:rPr>
                <w:color w:val="000000"/>
                <w:sz w:val="24"/>
                <w:szCs w:val="24"/>
              </w:rPr>
            </w:pPr>
            <w:r w:rsidRPr="005F4107">
              <w:rPr>
                <w:rFonts w:hint="eastAsia"/>
                <w:color w:val="000000"/>
                <w:sz w:val="24"/>
                <w:szCs w:val="24"/>
              </w:rPr>
              <w:t>答：目前林业碳汇开发</w:t>
            </w:r>
            <w:r w:rsidR="00B045CF">
              <w:rPr>
                <w:rFonts w:hint="eastAsia"/>
                <w:color w:val="000000"/>
                <w:sz w:val="24"/>
                <w:szCs w:val="24"/>
              </w:rPr>
              <w:t>普遍采用</w:t>
            </w:r>
            <w:r w:rsidRPr="005F4107">
              <w:rPr>
                <w:rFonts w:hint="eastAsia"/>
                <w:color w:val="000000"/>
                <w:sz w:val="24"/>
                <w:szCs w:val="24"/>
              </w:rPr>
              <w:t>碳汇造林和森林经营两种模式，公司</w:t>
            </w:r>
            <w:r w:rsidR="00B045CF">
              <w:rPr>
                <w:rFonts w:hint="eastAsia"/>
                <w:color w:val="000000"/>
                <w:sz w:val="24"/>
                <w:szCs w:val="24"/>
              </w:rPr>
              <w:t>主要</w:t>
            </w:r>
            <w:r w:rsidRPr="005F4107">
              <w:rPr>
                <w:rFonts w:hint="eastAsia"/>
                <w:color w:val="000000"/>
                <w:sz w:val="24"/>
                <w:szCs w:val="24"/>
              </w:rPr>
              <w:t>采用森林经营模式，与地方政府进行合作，是一种林业碳汇开发的高效模式。</w:t>
            </w:r>
          </w:p>
          <w:p w14:paraId="07546A9A" w14:textId="77777777" w:rsidR="005F4107" w:rsidRPr="005F4107" w:rsidRDefault="005F4107" w:rsidP="005F4107">
            <w:pPr>
              <w:spacing w:line="360" w:lineRule="auto"/>
              <w:rPr>
                <w:b/>
                <w:bCs/>
                <w:color w:val="000000"/>
                <w:sz w:val="24"/>
                <w:szCs w:val="24"/>
              </w:rPr>
            </w:pPr>
            <w:r w:rsidRPr="005F4107">
              <w:rPr>
                <w:rFonts w:hint="eastAsia"/>
                <w:b/>
                <w:bCs/>
                <w:color w:val="000000"/>
                <w:sz w:val="24"/>
                <w:szCs w:val="24"/>
              </w:rPr>
              <w:t> </w:t>
            </w:r>
          </w:p>
          <w:p w14:paraId="4C8A5B41" w14:textId="77777777" w:rsidR="005F4107" w:rsidRPr="005F4107" w:rsidRDefault="005F4107" w:rsidP="005F4107">
            <w:pPr>
              <w:spacing w:line="360" w:lineRule="auto"/>
              <w:rPr>
                <w:b/>
                <w:bCs/>
                <w:color w:val="000000"/>
                <w:sz w:val="24"/>
                <w:szCs w:val="24"/>
              </w:rPr>
            </w:pPr>
            <w:r w:rsidRPr="005F4107">
              <w:rPr>
                <w:rFonts w:hint="eastAsia"/>
                <w:b/>
                <w:bCs/>
                <w:color w:val="000000"/>
                <w:sz w:val="24"/>
                <w:szCs w:val="24"/>
              </w:rPr>
              <w:t>6</w:t>
            </w:r>
            <w:r w:rsidRPr="005F4107">
              <w:rPr>
                <w:rFonts w:hint="eastAsia"/>
                <w:b/>
                <w:bCs/>
                <w:color w:val="000000"/>
                <w:sz w:val="24"/>
                <w:szCs w:val="24"/>
              </w:rPr>
              <w:t>、公司在做林业碳汇方面有什么优势呢？</w:t>
            </w:r>
          </w:p>
          <w:p w14:paraId="43E0A0F8" w14:textId="173653DC" w:rsidR="00060228" w:rsidRPr="005F4107" w:rsidRDefault="005F4107" w:rsidP="005F4107">
            <w:pPr>
              <w:spacing w:line="360" w:lineRule="auto"/>
              <w:jc w:val="left"/>
              <w:rPr>
                <w:color w:val="000000"/>
                <w:sz w:val="24"/>
                <w:szCs w:val="24"/>
              </w:rPr>
            </w:pPr>
            <w:r w:rsidRPr="005F4107">
              <w:rPr>
                <w:rFonts w:hint="eastAsia"/>
                <w:color w:val="000000"/>
                <w:sz w:val="24"/>
                <w:szCs w:val="24"/>
              </w:rPr>
              <w:t>答：首先，公司自成立以来一直专注于林业，与地方政府保持长期的良好合作关系，有利于拓展符合</w:t>
            </w:r>
            <w:r w:rsidRPr="005F4107">
              <w:rPr>
                <w:rFonts w:hint="eastAsia"/>
                <w:color w:val="000000"/>
                <w:sz w:val="24"/>
                <w:szCs w:val="24"/>
              </w:rPr>
              <w:t>CCER</w:t>
            </w:r>
            <w:r w:rsidRPr="005F4107">
              <w:rPr>
                <w:rFonts w:hint="eastAsia"/>
                <w:color w:val="000000"/>
                <w:sz w:val="24"/>
                <w:szCs w:val="24"/>
              </w:rPr>
              <w:t>碳汇开发标准的森林资源，项目承揽能力高度突出；其次，林业碳汇开发涉及复杂且专业的流程，公司拥有林业碳汇开发和运营管理的专业团队</w:t>
            </w:r>
            <w:r w:rsidR="001030C8">
              <w:rPr>
                <w:rFonts w:hint="eastAsia"/>
                <w:color w:val="000000"/>
                <w:sz w:val="24"/>
                <w:szCs w:val="24"/>
              </w:rPr>
              <w:t>、专家顾问</w:t>
            </w:r>
            <w:r w:rsidRPr="005F4107">
              <w:rPr>
                <w:rFonts w:hint="eastAsia"/>
                <w:color w:val="000000"/>
                <w:sz w:val="24"/>
                <w:szCs w:val="24"/>
              </w:rPr>
              <w:t>；再者，公司资金实力</w:t>
            </w:r>
            <w:r>
              <w:rPr>
                <w:rFonts w:hint="eastAsia"/>
                <w:color w:val="000000"/>
                <w:sz w:val="24"/>
                <w:szCs w:val="24"/>
              </w:rPr>
              <w:t>较强</w:t>
            </w:r>
            <w:r w:rsidRPr="005F4107">
              <w:rPr>
                <w:rFonts w:hint="eastAsia"/>
                <w:color w:val="000000"/>
                <w:sz w:val="24"/>
                <w:szCs w:val="24"/>
              </w:rPr>
              <w:t>，项目回款状况良好，良好的财务状况可以为项目开发和森林资源扩展提供充足的资金支持；最后，公司与权威第三方审核机构、交易所等如中国林科院、北京中环联合认证中心、上海环交所、北京</w:t>
            </w:r>
            <w:r w:rsidRPr="005F4107">
              <w:rPr>
                <w:rFonts w:hint="eastAsia"/>
                <w:color w:val="000000"/>
                <w:sz w:val="24"/>
                <w:szCs w:val="24"/>
              </w:rPr>
              <w:t>/</w:t>
            </w:r>
            <w:r w:rsidRPr="005F4107">
              <w:rPr>
                <w:rFonts w:hint="eastAsia"/>
                <w:color w:val="000000"/>
                <w:sz w:val="24"/>
                <w:szCs w:val="24"/>
              </w:rPr>
              <w:t>南京林业大学等单位都具有良好乃至战略合作的关系，使得公司对林业碳汇开发与申报及上市项目的流程的认知更加准确，成功率更高。总地来说，公司拥有业务资源、</w:t>
            </w:r>
            <w:r w:rsidR="001030C8">
              <w:rPr>
                <w:rFonts w:hint="eastAsia"/>
                <w:color w:val="000000"/>
                <w:sz w:val="24"/>
                <w:szCs w:val="24"/>
              </w:rPr>
              <w:t>专业</w:t>
            </w:r>
            <w:r w:rsidRPr="005F4107">
              <w:rPr>
                <w:rFonts w:hint="eastAsia"/>
                <w:color w:val="000000"/>
                <w:sz w:val="24"/>
                <w:szCs w:val="24"/>
              </w:rPr>
              <w:t>团队、</w:t>
            </w:r>
            <w:r>
              <w:rPr>
                <w:rFonts w:hint="eastAsia"/>
                <w:color w:val="000000"/>
                <w:sz w:val="24"/>
                <w:szCs w:val="24"/>
              </w:rPr>
              <w:t>充足</w:t>
            </w:r>
            <w:r w:rsidRPr="005F4107">
              <w:rPr>
                <w:rFonts w:hint="eastAsia"/>
                <w:color w:val="000000"/>
                <w:sz w:val="24"/>
                <w:szCs w:val="24"/>
              </w:rPr>
              <w:t>资金及合作伙伴等方面的综合竞争优势和商业壁垒。</w:t>
            </w:r>
          </w:p>
        </w:tc>
      </w:tr>
      <w:tr w:rsidR="00C626EE" w:rsidRPr="008314FA" w14:paraId="2A0D1F29" w14:textId="77777777" w:rsidTr="001F1EDD">
        <w:trPr>
          <w:trHeight w:val="1684"/>
        </w:trPr>
        <w:tc>
          <w:tcPr>
            <w:tcW w:w="1773" w:type="dxa"/>
            <w:vAlign w:val="center"/>
          </w:tcPr>
          <w:p w14:paraId="69D85EAB" w14:textId="77777777" w:rsidR="00C626EE" w:rsidRPr="008314FA" w:rsidRDefault="00E42339">
            <w:pPr>
              <w:rPr>
                <w:color w:val="000000"/>
                <w:sz w:val="24"/>
                <w:szCs w:val="24"/>
              </w:rPr>
            </w:pPr>
            <w:r w:rsidRPr="008314FA">
              <w:rPr>
                <w:color w:val="000000"/>
                <w:sz w:val="24"/>
                <w:szCs w:val="24"/>
              </w:rPr>
              <w:lastRenderedPageBreak/>
              <w:t>附件清单（如有）</w:t>
            </w:r>
          </w:p>
        </w:tc>
        <w:tc>
          <w:tcPr>
            <w:tcW w:w="8909" w:type="dxa"/>
            <w:vAlign w:val="center"/>
          </w:tcPr>
          <w:p w14:paraId="2CB4AAE7" w14:textId="77777777" w:rsidR="00C626EE" w:rsidRPr="008314FA" w:rsidRDefault="00C626EE">
            <w:pPr>
              <w:spacing w:line="480" w:lineRule="atLeast"/>
              <w:rPr>
                <w:color w:val="000000"/>
                <w:sz w:val="24"/>
                <w:szCs w:val="24"/>
              </w:rPr>
            </w:pPr>
          </w:p>
        </w:tc>
      </w:tr>
    </w:tbl>
    <w:p w14:paraId="5F92DC16" w14:textId="77777777" w:rsidR="00C626EE" w:rsidRPr="008314FA" w:rsidRDefault="00C626EE">
      <w:pPr>
        <w:rPr>
          <w:sz w:val="24"/>
          <w:szCs w:val="24"/>
        </w:rPr>
      </w:pPr>
    </w:p>
    <w:sectPr w:rsidR="00C626EE" w:rsidRPr="008314FA">
      <w:pgSz w:w="11906" w:h="16838"/>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C183" w14:textId="77777777" w:rsidR="003D69DF" w:rsidRDefault="003D69DF" w:rsidP="009C308B">
      <w:r>
        <w:separator/>
      </w:r>
    </w:p>
  </w:endnote>
  <w:endnote w:type="continuationSeparator" w:id="0">
    <w:p w14:paraId="4F8C34C3" w14:textId="77777777" w:rsidR="003D69DF" w:rsidRDefault="003D69DF" w:rsidP="009C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3A98" w14:textId="77777777" w:rsidR="003D69DF" w:rsidRDefault="003D69DF" w:rsidP="009C308B">
      <w:r>
        <w:separator/>
      </w:r>
    </w:p>
  </w:footnote>
  <w:footnote w:type="continuationSeparator" w:id="0">
    <w:p w14:paraId="2F9C2498" w14:textId="77777777" w:rsidR="003D69DF" w:rsidRDefault="003D69DF" w:rsidP="009C3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F2BA2"/>
    <w:multiLevelType w:val="singleLevel"/>
    <w:tmpl w:val="587F2BA2"/>
    <w:lvl w:ilvl="0">
      <w:start w:val="2"/>
      <w:numFmt w:val="chineseCounting"/>
      <w:suff w:val="nothing"/>
      <w:lvlText w:val="%1、"/>
      <w:lvlJc w:val="left"/>
    </w:lvl>
  </w:abstractNum>
  <w:abstractNum w:abstractNumId="1" w15:restartNumberingAfterBreak="0">
    <w:nsid w:val="587F2C99"/>
    <w:multiLevelType w:val="singleLevel"/>
    <w:tmpl w:val="587F2C99"/>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doNotTrackMoves/>
  <w:defaultTabStop w:val="720"/>
  <w:doNotHyphenateCaps/>
  <w:drawingGridHorizontalSpacing w:val="105"/>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6BD9"/>
    <w:rsid w:val="0001051E"/>
    <w:rsid w:val="00012DEE"/>
    <w:rsid w:val="0001457E"/>
    <w:rsid w:val="00025081"/>
    <w:rsid w:val="000261EA"/>
    <w:rsid w:val="00034FFA"/>
    <w:rsid w:val="00042993"/>
    <w:rsid w:val="00050503"/>
    <w:rsid w:val="0005522C"/>
    <w:rsid w:val="00060228"/>
    <w:rsid w:val="00064339"/>
    <w:rsid w:val="000664D4"/>
    <w:rsid w:val="000A653A"/>
    <w:rsid w:val="000E2D21"/>
    <w:rsid w:val="001030C8"/>
    <w:rsid w:val="0010345F"/>
    <w:rsid w:val="00123C78"/>
    <w:rsid w:val="00130F6F"/>
    <w:rsid w:val="00145422"/>
    <w:rsid w:val="00157400"/>
    <w:rsid w:val="00174E3B"/>
    <w:rsid w:val="0019095D"/>
    <w:rsid w:val="00191DE2"/>
    <w:rsid w:val="001A38A7"/>
    <w:rsid w:val="001A552A"/>
    <w:rsid w:val="001A6186"/>
    <w:rsid w:val="001B05A1"/>
    <w:rsid w:val="001D11E4"/>
    <w:rsid w:val="001E1F7E"/>
    <w:rsid w:val="001F1EDD"/>
    <w:rsid w:val="001F7FAF"/>
    <w:rsid w:val="0020107E"/>
    <w:rsid w:val="00241785"/>
    <w:rsid w:val="00244D03"/>
    <w:rsid w:val="00265B4C"/>
    <w:rsid w:val="00270BE9"/>
    <w:rsid w:val="0027752B"/>
    <w:rsid w:val="002973AB"/>
    <w:rsid w:val="002B5665"/>
    <w:rsid w:val="002B5726"/>
    <w:rsid w:val="002E486A"/>
    <w:rsid w:val="002F0A17"/>
    <w:rsid w:val="002F40EF"/>
    <w:rsid w:val="00304CB4"/>
    <w:rsid w:val="0031356A"/>
    <w:rsid w:val="00314D9C"/>
    <w:rsid w:val="00323B43"/>
    <w:rsid w:val="00343108"/>
    <w:rsid w:val="003556A7"/>
    <w:rsid w:val="00366160"/>
    <w:rsid w:val="003723D9"/>
    <w:rsid w:val="00374D2F"/>
    <w:rsid w:val="003B05B6"/>
    <w:rsid w:val="003C5EBF"/>
    <w:rsid w:val="003D2463"/>
    <w:rsid w:val="003D37D8"/>
    <w:rsid w:val="003D69DF"/>
    <w:rsid w:val="003E4931"/>
    <w:rsid w:val="003E6BD1"/>
    <w:rsid w:val="00410C7F"/>
    <w:rsid w:val="0042288D"/>
    <w:rsid w:val="004358AB"/>
    <w:rsid w:val="00446CE4"/>
    <w:rsid w:val="00477873"/>
    <w:rsid w:val="0048152C"/>
    <w:rsid w:val="004A69D3"/>
    <w:rsid w:val="004B2332"/>
    <w:rsid w:val="004C5AA2"/>
    <w:rsid w:val="004F28B1"/>
    <w:rsid w:val="00540042"/>
    <w:rsid w:val="0054209B"/>
    <w:rsid w:val="005451E8"/>
    <w:rsid w:val="00554D87"/>
    <w:rsid w:val="005564C7"/>
    <w:rsid w:val="00580779"/>
    <w:rsid w:val="005A5AA2"/>
    <w:rsid w:val="005A65AF"/>
    <w:rsid w:val="005E4D70"/>
    <w:rsid w:val="005F1A8E"/>
    <w:rsid w:val="005F4107"/>
    <w:rsid w:val="005F59AB"/>
    <w:rsid w:val="005F7BB5"/>
    <w:rsid w:val="00615A9D"/>
    <w:rsid w:val="00622631"/>
    <w:rsid w:val="00630D2E"/>
    <w:rsid w:val="006320EA"/>
    <w:rsid w:val="00670800"/>
    <w:rsid w:val="00671996"/>
    <w:rsid w:val="00673233"/>
    <w:rsid w:val="006932E0"/>
    <w:rsid w:val="006C58F2"/>
    <w:rsid w:val="006C5A56"/>
    <w:rsid w:val="006E0A68"/>
    <w:rsid w:val="006F133F"/>
    <w:rsid w:val="00736D7C"/>
    <w:rsid w:val="00737D31"/>
    <w:rsid w:val="0074277F"/>
    <w:rsid w:val="00742E0D"/>
    <w:rsid w:val="00774B78"/>
    <w:rsid w:val="00797A86"/>
    <w:rsid w:val="007C3408"/>
    <w:rsid w:val="007C4073"/>
    <w:rsid w:val="007D1ECA"/>
    <w:rsid w:val="007D39F2"/>
    <w:rsid w:val="007E0FFF"/>
    <w:rsid w:val="00814870"/>
    <w:rsid w:val="00820985"/>
    <w:rsid w:val="00820BF7"/>
    <w:rsid w:val="008314FA"/>
    <w:rsid w:val="008538C3"/>
    <w:rsid w:val="00854434"/>
    <w:rsid w:val="0085731C"/>
    <w:rsid w:val="0086313F"/>
    <w:rsid w:val="008631CB"/>
    <w:rsid w:val="00872C52"/>
    <w:rsid w:val="00885AA1"/>
    <w:rsid w:val="00890B58"/>
    <w:rsid w:val="00892234"/>
    <w:rsid w:val="00896FF2"/>
    <w:rsid w:val="008B7726"/>
    <w:rsid w:val="008D1FD8"/>
    <w:rsid w:val="008D6D4D"/>
    <w:rsid w:val="008F00F8"/>
    <w:rsid w:val="00912728"/>
    <w:rsid w:val="00915A8C"/>
    <w:rsid w:val="0092202F"/>
    <w:rsid w:val="00942BE9"/>
    <w:rsid w:val="00945908"/>
    <w:rsid w:val="00986662"/>
    <w:rsid w:val="00994193"/>
    <w:rsid w:val="009A2813"/>
    <w:rsid w:val="009B1684"/>
    <w:rsid w:val="009B5DC6"/>
    <w:rsid w:val="009B6C1A"/>
    <w:rsid w:val="009C2851"/>
    <w:rsid w:val="009C308B"/>
    <w:rsid w:val="009C496D"/>
    <w:rsid w:val="009D10E6"/>
    <w:rsid w:val="009D5E4B"/>
    <w:rsid w:val="009E3AEC"/>
    <w:rsid w:val="009F4687"/>
    <w:rsid w:val="00A00077"/>
    <w:rsid w:val="00A00B80"/>
    <w:rsid w:val="00A13ED2"/>
    <w:rsid w:val="00A31764"/>
    <w:rsid w:val="00A46BD9"/>
    <w:rsid w:val="00A5187C"/>
    <w:rsid w:val="00A975E1"/>
    <w:rsid w:val="00AB5690"/>
    <w:rsid w:val="00AB746F"/>
    <w:rsid w:val="00AC19CE"/>
    <w:rsid w:val="00AC525A"/>
    <w:rsid w:val="00AC7859"/>
    <w:rsid w:val="00AD7C5F"/>
    <w:rsid w:val="00AE7E79"/>
    <w:rsid w:val="00B02BD9"/>
    <w:rsid w:val="00B045CF"/>
    <w:rsid w:val="00B209AF"/>
    <w:rsid w:val="00B20BB1"/>
    <w:rsid w:val="00B34A33"/>
    <w:rsid w:val="00B41DCB"/>
    <w:rsid w:val="00B4554B"/>
    <w:rsid w:val="00B514B7"/>
    <w:rsid w:val="00B5425E"/>
    <w:rsid w:val="00B55778"/>
    <w:rsid w:val="00B76F69"/>
    <w:rsid w:val="00B81ADC"/>
    <w:rsid w:val="00B84AF3"/>
    <w:rsid w:val="00BA2F57"/>
    <w:rsid w:val="00BA3B2C"/>
    <w:rsid w:val="00BB1A72"/>
    <w:rsid w:val="00BB3A28"/>
    <w:rsid w:val="00BC131B"/>
    <w:rsid w:val="00BC31D3"/>
    <w:rsid w:val="00BC6A80"/>
    <w:rsid w:val="00BC7AF4"/>
    <w:rsid w:val="00BD1641"/>
    <w:rsid w:val="00BE28F5"/>
    <w:rsid w:val="00C120DD"/>
    <w:rsid w:val="00C12B0E"/>
    <w:rsid w:val="00C1794E"/>
    <w:rsid w:val="00C313FC"/>
    <w:rsid w:val="00C4635E"/>
    <w:rsid w:val="00C626EE"/>
    <w:rsid w:val="00C73E2E"/>
    <w:rsid w:val="00CB68A7"/>
    <w:rsid w:val="00CE7A9E"/>
    <w:rsid w:val="00CF088D"/>
    <w:rsid w:val="00CF1C41"/>
    <w:rsid w:val="00D07CD3"/>
    <w:rsid w:val="00D16B36"/>
    <w:rsid w:val="00D178E5"/>
    <w:rsid w:val="00D36ABC"/>
    <w:rsid w:val="00D37349"/>
    <w:rsid w:val="00D37F63"/>
    <w:rsid w:val="00D431D5"/>
    <w:rsid w:val="00D45460"/>
    <w:rsid w:val="00D7003A"/>
    <w:rsid w:val="00D7586E"/>
    <w:rsid w:val="00D806A8"/>
    <w:rsid w:val="00D91046"/>
    <w:rsid w:val="00DA3FF1"/>
    <w:rsid w:val="00DA4F18"/>
    <w:rsid w:val="00DC4110"/>
    <w:rsid w:val="00DC7F32"/>
    <w:rsid w:val="00DE2639"/>
    <w:rsid w:val="00DF10CE"/>
    <w:rsid w:val="00DF507D"/>
    <w:rsid w:val="00DF6E9A"/>
    <w:rsid w:val="00E25090"/>
    <w:rsid w:val="00E42339"/>
    <w:rsid w:val="00E560BC"/>
    <w:rsid w:val="00E65D5E"/>
    <w:rsid w:val="00E70FA9"/>
    <w:rsid w:val="00E93A62"/>
    <w:rsid w:val="00E94060"/>
    <w:rsid w:val="00EA2A72"/>
    <w:rsid w:val="00EA57D2"/>
    <w:rsid w:val="00EA6D00"/>
    <w:rsid w:val="00EB34DD"/>
    <w:rsid w:val="00EB695A"/>
    <w:rsid w:val="00EC068B"/>
    <w:rsid w:val="00ED7898"/>
    <w:rsid w:val="00EE7AE0"/>
    <w:rsid w:val="00EF2A8B"/>
    <w:rsid w:val="00EF367E"/>
    <w:rsid w:val="00F100A5"/>
    <w:rsid w:val="00F10551"/>
    <w:rsid w:val="00F21DBE"/>
    <w:rsid w:val="00F5504E"/>
    <w:rsid w:val="00F6752C"/>
    <w:rsid w:val="00F8768F"/>
    <w:rsid w:val="00FA770B"/>
    <w:rsid w:val="00FD2314"/>
    <w:rsid w:val="00FD4D40"/>
    <w:rsid w:val="00FD768A"/>
    <w:rsid w:val="00FE3FFB"/>
    <w:rsid w:val="00FE5E9E"/>
    <w:rsid w:val="2BA81C41"/>
    <w:rsid w:val="6F53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DF81FF"/>
  <w15:docId w15:val="{A18876ED-F7C4-4DCD-A1DB-64BF63C8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spacing w:after="120"/>
      <w:ind w:leftChars="200" w:left="200"/>
    </w:pPr>
    <w:rPr>
      <w:rFonts w:ascii="Calibri" w:eastAsia="微软雅黑" w:hAnsi="Calibri"/>
    </w:rPr>
  </w:style>
  <w:style w:type="paragraph" w:styleId="a5">
    <w:name w:val="footer"/>
    <w:basedOn w:val="a"/>
    <w:link w:val="a6"/>
    <w:uiPriority w:val="99"/>
    <w:semiHidden/>
    <w:qFormat/>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7">
    <w:name w:val="header"/>
    <w:basedOn w:val="a"/>
    <w:link w:val="a8"/>
    <w:uiPriority w:val="99"/>
    <w:semiHidden/>
    <w:qFormat/>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a8">
    <w:name w:val="页眉 字符"/>
    <w:link w:val="a7"/>
    <w:uiPriority w:val="99"/>
    <w:semiHidden/>
    <w:qFormat/>
    <w:locked/>
    <w:rPr>
      <w:rFonts w:ascii="Tahoma" w:hAnsi="Tahoma" w:cs="Tahoma"/>
      <w:sz w:val="18"/>
      <w:szCs w:val="18"/>
    </w:rPr>
  </w:style>
  <w:style w:type="character" w:customStyle="1" w:styleId="a6">
    <w:name w:val="页脚 字符"/>
    <w:link w:val="a5"/>
    <w:uiPriority w:val="99"/>
    <w:semiHidden/>
    <w:qFormat/>
    <w:locked/>
    <w:rPr>
      <w:rFonts w:ascii="Tahoma" w:hAnsi="Tahoma" w:cs="Tahoma"/>
      <w:sz w:val="18"/>
      <w:szCs w:val="18"/>
    </w:rPr>
  </w:style>
  <w:style w:type="character" w:customStyle="1" w:styleId="a4">
    <w:name w:val="正文文本缩进 字符"/>
    <w:link w:val="a3"/>
    <w:uiPriority w:val="99"/>
    <w:semiHidden/>
    <w:qFormat/>
    <w:locked/>
    <w:rPr>
      <w:kern w:val="2"/>
      <w:sz w:val="21"/>
      <w:szCs w:val="21"/>
    </w:rPr>
  </w:style>
  <w:style w:type="character" w:customStyle="1" w:styleId="BodyTextIndentChar1">
    <w:name w:val="Body Text Indent Char1"/>
    <w:uiPriority w:val="99"/>
    <w:semiHidden/>
    <w:qFormat/>
    <w:rPr>
      <w:rFonts w:ascii="Times New Roman" w:eastAsia="宋体" w:hAnsi="Times New Roman" w:cs="Times New Roman"/>
      <w:sz w:val="21"/>
      <w:szCs w:val="21"/>
    </w:rPr>
  </w:style>
  <w:style w:type="character" w:customStyle="1" w:styleId="Char1">
    <w:name w:val="正文文本缩进 Char1"/>
    <w:uiPriority w:val="99"/>
    <w:semiHidden/>
    <w:qFormat/>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pPr>
      <w:widowControl/>
      <w:spacing w:after="160" w:line="240" w:lineRule="exact"/>
    </w:pPr>
    <w:rPr>
      <w:rFonts w:ascii="Verdana" w:eastAsia="微软雅黑" w:hAnsi="Verdana" w:cs="Verdana"/>
      <w:kern w:val="0"/>
      <w:sz w:val="22"/>
      <w:szCs w:val="22"/>
      <w:lang w:eastAsia="en-US"/>
    </w:rPr>
  </w:style>
  <w:style w:type="paragraph" w:styleId="a9">
    <w:name w:val="Revision"/>
    <w:hidden/>
    <w:uiPriority w:val="99"/>
    <w:semiHidden/>
    <w:rsid w:val="005F4107"/>
    <w:rPr>
      <w:rFonts w:ascii="Times New Roman" w:eastAsia="宋体"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89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柏 菁</cp:lastModifiedBy>
  <cp:revision>260</cp:revision>
  <dcterms:created xsi:type="dcterms:W3CDTF">2012-07-20T01:02:00Z</dcterms:created>
  <dcterms:modified xsi:type="dcterms:W3CDTF">2021-11-10T09:55:00Z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