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92" w:rsidRDefault="00FD2770" w:rsidP="00062DDD">
      <w:pPr>
        <w:jc w:val="lef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证券代码：603693                                   证券简称：江苏新能</w:t>
      </w:r>
    </w:p>
    <w:p w:rsidR="00062DDD" w:rsidRPr="00062DDD" w:rsidRDefault="00062DDD" w:rsidP="00062DDD">
      <w:pPr>
        <w:jc w:val="left"/>
        <w:textAlignment w:val="baseline"/>
        <w:rPr>
          <w:rFonts w:ascii="宋体" w:eastAsia="宋体" w:hAnsi="宋体"/>
          <w:sz w:val="24"/>
          <w:szCs w:val="24"/>
        </w:rPr>
      </w:pPr>
    </w:p>
    <w:p w:rsidR="00975492" w:rsidRDefault="00FD2770">
      <w:pPr>
        <w:jc w:val="center"/>
        <w:textAlignment w:val="baseline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江苏省新能源开发股份有限公司</w:t>
      </w:r>
    </w:p>
    <w:p w:rsidR="00975492" w:rsidRDefault="00FD2770">
      <w:pPr>
        <w:jc w:val="center"/>
        <w:textAlignment w:val="baseline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投资者关系活动记录表</w:t>
      </w:r>
    </w:p>
    <w:p w:rsidR="00975492" w:rsidRDefault="00FD2770">
      <w:pPr>
        <w:jc w:val="righ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编号：202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-00</w:t>
      </w:r>
      <w:r w:rsidR="005067CD">
        <w:rPr>
          <w:rFonts w:ascii="宋体" w:eastAsia="宋体" w:hAnsi="宋体" w:hint="eastAsia"/>
          <w:sz w:val="24"/>
          <w:szCs w:val="24"/>
        </w:rPr>
        <w:t>9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975492" w:rsidTr="007065E8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6713" w:type="dxa"/>
          </w:tcPr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■特定对象调研   □分析师会议</w:t>
            </w:r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□媒体采访  □业绩说明会</w:t>
            </w:r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□新闻发布会  □路演活动</w:t>
            </w:r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□现场参观</w:t>
            </w:r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□其他（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请文字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说明其他活动内容）</w:t>
            </w:r>
          </w:p>
        </w:tc>
      </w:tr>
      <w:tr w:rsidR="00975492" w:rsidTr="007065E8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6713" w:type="dxa"/>
            <w:vAlign w:val="center"/>
          </w:tcPr>
          <w:p w:rsidR="00975492" w:rsidRPr="00AD4BF3" w:rsidRDefault="005067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信建投证券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股份有限公司</w:t>
            </w:r>
            <w:r w:rsidR="00943A3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D4BF3">
              <w:rPr>
                <w:rFonts w:ascii="宋体" w:eastAsia="宋体" w:hAnsi="宋体" w:hint="eastAsia"/>
                <w:sz w:val="24"/>
                <w:szCs w:val="24"/>
              </w:rPr>
              <w:t>万玮</w:t>
            </w:r>
          </w:p>
          <w:p w:rsidR="00D62A4E" w:rsidRPr="00AD4BF3" w:rsidRDefault="005067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 w:rsidRPr="00AD4BF3">
              <w:rPr>
                <w:rFonts w:ascii="宋体" w:eastAsia="宋体" w:hAnsi="宋体" w:hint="eastAsia"/>
                <w:sz w:val="24"/>
                <w:szCs w:val="24"/>
              </w:rPr>
              <w:t xml:space="preserve">海南智联私募基金管理公司  </w:t>
            </w:r>
            <w:proofErr w:type="gramStart"/>
            <w:r w:rsidRPr="00AD4BF3">
              <w:rPr>
                <w:rFonts w:ascii="宋体" w:eastAsia="宋体" w:hAnsi="宋体" w:hint="eastAsia"/>
                <w:sz w:val="24"/>
                <w:szCs w:val="24"/>
              </w:rPr>
              <w:t>傅子平</w:t>
            </w:r>
            <w:proofErr w:type="gramEnd"/>
          </w:p>
          <w:p w:rsidR="00975492" w:rsidRPr="00AD4BF3" w:rsidRDefault="005067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D4BF3">
              <w:rPr>
                <w:rFonts w:ascii="宋体" w:eastAsia="宋体" w:hAnsi="宋体" w:hint="eastAsia"/>
                <w:sz w:val="24"/>
                <w:szCs w:val="24"/>
              </w:rPr>
              <w:t>恒越基金</w:t>
            </w:r>
            <w:proofErr w:type="gramEnd"/>
            <w:r w:rsidRPr="00AD4BF3">
              <w:rPr>
                <w:rFonts w:ascii="宋体" w:eastAsia="宋体" w:hAnsi="宋体" w:hint="eastAsia"/>
                <w:sz w:val="24"/>
                <w:szCs w:val="24"/>
              </w:rPr>
              <w:t>管理有限公司</w:t>
            </w:r>
            <w:r w:rsidR="00FD2770" w:rsidRPr="00AD4BF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D2770" w:rsidRPr="00AD4BF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D4BF3">
              <w:rPr>
                <w:rFonts w:ascii="宋体" w:eastAsia="宋体" w:hAnsi="宋体" w:hint="eastAsia"/>
                <w:sz w:val="24"/>
                <w:szCs w:val="24"/>
              </w:rPr>
              <w:t>刘宇</w:t>
            </w:r>
          </w:p>
          <w:p w:rsidR="00975492" w:rsidRPr="00AD4BF3" w:rsidRDefault="005067CD" w:rsidP="005067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 w:rsidRPr="00AD4BF3">
              <w:rPr>
                <w:rFonts w:ascii="宋体" w:eastAsia="宋体" w:hAnsi="宋体" w:hint="eastAsia"/>
                <w:sz w:val="24"/>
                <w:szCs w:val="24"/>
              </w:rPr>
              <w:t>长信基金管理有限责任公司</w:t>
            </w:r>
            <w:r w:rsidR="00FD2770" w:rsidRPr="00AD4BF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D2770" w:rsidRPr="00AD4BF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D4BF3">
              <w:rPr>
                <w:rFonts w:ascii="宋体" w:eastAsia="宋体" w:hAnsi="宋体" w:hint="eastAsia"/>
                <w:sz w:val="24"/>
                <w:szCs w:val="24"/>
              </w:rPr>
              <w:t>齐菲、王俊阳</w:t>
            </w:r>
          </w:p>
          <w:p w:rsidR="005067CD" w:rsidRPr="00AD4BF3" w:rsidRDefault="005067CD" w:rsidP="005067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 w:rsidRPr="00AD4BF3">
              <w:rPr>
                <w:rFonts w:ascii="宋体" w:eastAsia="宋体" w:hAnsi="宋体" w:hint="eastAsia"/>
                <w:sz w:val="24"/>
                <w:szCs w:val="24"/>
              </w:rPr>
              <w:t xml:space="preserve">上海健顺投资管理有限公司   </w:t>
            </w:r>
            <w:proofErr w:type="gramStart"/>
            <w:r w:rsidRPr="00AD4BF3">
              <w:rPr>
                <w:rFonts w:ascii="宋体" w:eastAsia="宋体" w:hAnsi="宋体" w:hint="eastAsia"/>
                <w:sz w:val="24"/>
                <w:szCs w:val="24"/>
              </w:rPr>
              <w:t>汪湛帆</w:t>
            </w:r>
            <w:proofErr w:type="gramEnd"/>
          </w:p>
          <w:p w:rsidR="005067CD" w:rsidRPr="00AD4BF3" w:rsidRDefault="005067CD" w:rsidP="005067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 w:rsidRPr="00AD4BF3">
              <w:rPr>
                <w:rFonts w:ascii="宋体" w:eastAsia="宋体" w:hAnsi="宋体" w:hint="eastAsia"/>
                <w:sz w:val="24"/>
                <w:szCs w:val="24"/>
              </w:rPr>
              <w:t xml:space="preserve">中泰证券股份有限公司   </w:t>
            </w:r>
            <w:r w:rsidRPr="00AD4BF3">
              <w:rPr>
                <w:rFonts w:ascii="宋体" w:eastAsia="宋体" w:hAnsi="宋体"/>
                <w:sz w:val="24"/>
                <w:szCs w:val="24"/>
              </w:rPr>
              <w:t>李杨倩</w:t>
            </w:r>
          </w:p>
          <w:p w:rsidR="00077756" w:rsidRPr="00077756" w:rsidRDefault="00077756" w:rsidP="009947B5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077756">
              <w:rPr>
                <w:rFonts w:ascii="宋体" w:eastAsia="宋体" w:hAnsi="宋体" w:cs="Times New Roman" w:hint="eastAsia"/>
                <w:sz w:val="24"/>
                <w:szCs w:val="24"/>
              </w:rPr>
              <w:t>中银国际证券股份有限公司  陶波</w:t>
            </w:r>
          </w:p>
          <w:p w:rsidR="00A51D22" w:rsidRPr="00A51D22" w:rsidRDefault="009947B5" w:rsidP="009947B5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 w:rsidRPr="009947B5">
              <w:rPr>
                <w:rFonts w:ascii="宋体" w:eastAsia="宋体" w:hAnsi="宋体"/>
                <w:sz w:val="24"/>
                <w:szCs w:val="24"/>
              </w:rPr>
              <w:t>中航证券有限公司</w:t>
            </w:r>
            <w:r w:rsidR="00A51D22" w:rsidRPr="009947B5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朱祖跃</w:t>
            </w:r>
            <w:proofErr w:type="gramEnd"/>
          </w:p>
        </w:tc>
      </w:tr>
      <w:tr w:rsidR="00975492" w:rsidTr="007065E8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 w:rsidR="00975492" w:rsidRDefault="00FD2770" w:rsidP="005067CD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1年11月</w:t>
            </w:r>
            <w:r w:rsidR="005067CD"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5067CD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0-1</w:t>
            </w:r>
            <w:r w:rsidR="005067C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5067CD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975492" w:rsidTr="007065E8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公司会议室</w:t>
            </w:r>
          </w:p>
        </w:tc>
      </w:tr>
      <w:tr w:rsidR="00975492" w:rsidTr="007065E8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6713" w:type="dxa"/>
            <w:vAlign w:val="center"/>
          </w:tcPr>
          <w:p w:rsidR="00975492" w:rsidRDefault="00FD2770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张军、仲亚琼、张启艳</w:t>
            </w:r>
          </w:p>
        </w:tc>
      </w:tr>
      <w:tr w:rsidR="00975492" w:rsidTr="007065E8">
        <w:trPr>
          <w:trHeight w:val="699"/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92" w:rsidRDefault="00B21C37" w:rsidP="00823FF7">
            <w:pPr>
              <w:spacing w:after="156" w:line="36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公司董事会秘书张军等</w:t>
            </w:r>
            <w:r w:rsidR="00EB0D72">
              <w:rPr>
                <w:rFonts w:ascii="宋体" w:eastAsia="宋体" w:hAnsi="宋体" w:hint="eastAsia"/>
                <w:sz w:val="24"/>
                <w:szCs w:val="24"/>
              </w:rPr>
              <w:t>人员</w:t>
            </w:r>
            <w:r w:rsidR="00FD2770">
              <w:rPr>
                <w:rFonts w:ascii="宋体" w:eastAsia="宋体" w:hAnsi="宋体" w:hint="eastAsia"/>
                <w:sz w:val="24"/>
                <w:szCs w:val="24"/>
              </w:rPr>
              <w:t>与来访嘉宾对新能源发电的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行业</w:t>
            </w:r>
            <w:r w:rsidR="00FD2770">
              <w:rPr>
                <w:rFonts w:ascii="宋体" w:eastAsia="宋体" w:hAnsi="宋体" w:hint="eastAsia"/>
                <w:sz w:val="24"/>
                <w:szCs w:val="24"/>
              </w:rPr>
              <w:t>现状、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FD2770">
              <w:rPr>
                <w:rFonts w:ascii="宋体" w:eastAsia="宋体" w:hAnsi="宋体" w:hint="eastAsia"/>
                <w:sz w:val="24"/>
                <w:szCs w:val="24"/>
              </w:rPr>
              <w:t>政策、</w:t>
            </w:r>
            <w:r w:rsidR="00823FF7">
              <w:rPr>
                <w:rFonts w:ascii="宋体" w:eastAsia="宋体" w:hAnsi="宋体" w:hint="eastAsia"/>
                <w:sz w:val="24"/>
                <w:szCs w:val="24"/>
              </w:rPr>
              <w:t>市场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前景</w:t>
            </w:r>
            <w:r w:rsidR="00FD2770">
              <w:rPr>
                <w:rFonts w:ascii="宋体" w:eastAsia="宋体" w:hAnsi="宋体" w:hint="eastAsia"/>
                <w:sz w:val="24"/>
                <w:szCs w:val="24"/>
              </w:rPr>
              <w:t>等方面进行了探讨交流，并就公司的生产经营、在建工程、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项目融资</w:t>
            </w:r>
            <w:r w:rsidR="00AE2B7A">
              <w:rPr>
                <w:rFonts w:ascii="宋体" w:eastAsia="宋体" w:hAnsi="宋体" w:hint="eastAsia"/>
                <w:sz w:val="24"/>
                <w:szCs w:val="24"/>
              </w:rPr>
              <w:t>、未来发展</w:t>
            </w:r>
            <w:r w:rsidR="00FD2770">
              <w:rPr>
                <w:rFonts w:ascii="宋体" w:eastAsia="宋体" w:hAnsi="宋体" w:hint="eastAsia"/>
                <w:sz w:val="24"/>
                <w:szCs w:val="24"/>
              </w:rPr>
              <w:t>等情况进行了沟通。主要问题及答复如下：</w:t>
            </w:r>
          </w:p>
          <w:p w:rsidR="00D57122" w:rsidRDefault="00FD2770" w:rsidP="005A2E31">
            <w:pPr>
              <w:spacing w:after="156" w:line="360" w:lineRule="auto"/>
              <w:ind w:firstLineChars="200" w:firstLine="482"/>
              <w:jc w:val="left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</w:rPr>
            </w:pPr>
            <w:bookmarkStart w:id="0" w:name="_Hlk86933719"/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1、</w:t>
            </w:r>
            <w:r w:rsidR="00FE05DD" w:rsidRPr="00FE05DD">
              <w:rPr>
                <w:rFonts w:ascii="宋体" w:eastAsia="宋体" w:hAnsi="宋体" w:cs="Malgun Gothic"/>
                <w:b/>
                <w:sz w:val="24"/>
                <w:szCs w:val="24"/>
              </w:rPr>
              <w:t>近日，</w:t>
            </w:r>
            <w:proofErr w:type="gramStart"/>
            <w:r w:rsidR="00FE05DD" w:rsidRPr="00FE05DD">
              <w:rPr>
                <w:rFonts w:ascii="宋体" w:eastAsia="宋体" w:hAnsi="宋体" w:cs="Malgun Gothic"/>
                <w:b/>
                <w:sz w:val="24"/>
                <w:szCs w:val="24"/>
              </w:rPr>
              <w:t>江苏发改委</w:t>
            </w:r>
            <w:proofErr w:type="gramEnd"/>
            <w:r w:rsidR="00FE05DD" w:rsidRPr="00FE05DD">
              <w:rPr>
                <w:rFonts w:ascii="宋体" w:eastAsia="宋体" w:hAnsi="宋体" w:cs="Malgun Gothic"/>
                <w:b/>
                <w:sz w:val="24"/>
                <w:szCs w:val="24"/>
              </w:rPr>
              <w:t>公布《关于开展2022年电力市场交易工作》的通知，公司</w:t>
            </w:r>
            <w:r w:rsidR="006B62E6">
              <w:rPr>
                <w:rFonts w:ascii="宋体" w:eastAsia="宋体" w:hAnsi="宋体" w:cs="Malgun Gothic" w:hint="eastAsia"/>
                <w:b/>
                <w:sz w:val="24"/>
                <w:szCs w:val="24"/>
              </w:rPr>
              <w:t>各新能源项目</w:t>
            </w:r>
            <w:r w:rsidR="00FE05DD" w:rsidRPr="00FE05DD">
              <w:rPr>
                <w:rFonts w:ascii="宋体" w:eastAsia="宋体" w:hAnsi="宋体" w:cs="Malgun Gothic"/>
                <w:b/>
                <w:sz w:val="24"/>
                <w:szCs w:val="24"/>
              </w:rPr>
              <w:t>是否参与过电力市场化交易？</w:t>
            </w:r>
          </w:p>
          <w:bookmarkEnd w:id="0"/>
          <w:p w:rsidR="00EE2B7A" w:rsidRDefault="00FD2770" w:rsidP="00A71FA4">
            <w:pPr>
              <w:spacing w:after="156" w:line="360" w:lineRule="auto"/>
              <w:ind w:firstLineChars="150" w:firstLine="360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lastRenderedPageBreak/>
              <w:t>答：</w:t>
            </w:r>
            <w:r w:rsidR="00D22974">
              <w:rPr>
                <w:rFonts w:ascii="宋体" w:eastAsia="宋体" w:hAnsi="宋体" w:hint="eastAsia"/>
                <w:sz w:val="24"/>
                <w:szCs w:val="24"/>
              </w:rPr>
              <w:t>2021年11月19</w:t>
            </w:r>
            <w:r w:rsidR="00EC7EFA">
              <w:rPr>
                <w:rFonts w:ascii="宋体" w:eastAsia="宋体" w:hAnsi="宋体" w:hint="eastAsia"/>
                <w:sz w:val="24"/>
                <w:szCs w:val="24"/>
              </w:rPr>
              <w:t>日，</w:t>
            </w:r>
            <w:proofErr w:type="gramStart"/>
            <w:r w:rsidR="00EC7EFA">
              <w:rPr>
                <w:rFonts w:ascii="宋体" w:eastAsia="宋体" w:hAnsi="宋体" w:hint="eastAsia"/>
                <w:sz w:val="24"/>
                <w:szCs w:val="24"/>
              </w:rPr>
              <w:t>江苏发改委</w:t>
            </w:r>
            <w:proofErr w:type="gramEnd"/>
            <w:r w:rsidR="00EC7EFA">
              <w:rPr>
                <w:rFonts w:ascii="宋体" w:eastAsia="宋体" w:hAnsi="宋体" w:hint="eastAsia"/>
                <w:sz w:val="24"/>
                <w:szCs w:val="24"/>
              </w:rPr>
              <w:t>、能监</w:t>
            </w:r>
            <w:r w:rsidR="00D22974">
              <w:rPr>
                <w:rFonts w:ascii="宋体" w:eastAsia="宋体" w:hAnsi="宋体" w:hint="eastAsia"/>
                <w:sz w:val="24"/>
                <w:szCs w:val="24"/>
              </w:rPr>
              <w:t>办</w:t>
            </w:r>
            <w:r w:rsidR="00823FF7">
              <w:rPr>
                <w:rFonts w:ascii="宋体" w:eastAsia="宋体" w:hAnsi="宋体" w:hint="eastAsia"/>
                <w:sz w:val="24"/>
                <w:szCs w:val="24"/>
              </w:rPr>
              <w:t>发布了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D22974">
              <w:rPr>
                <w:rFonts w:ascii="宋体" w:eastAsia="宋体" w:hAnsi="宋体" w:hint="eastAsia"/>
                <w:sz w:val="24"/>
                <w:szCs w:val="24"/>
              </w:rPr>
              <w:t>关于开展2022年电力市场交易工作</w:t>
            </w:r>
            <w:r w:rsidR="006B62E6">
              <w:rPr>
                <w:rFonts w:ascii="宋体" w:eastAsia="宋体" w:hAnsi="宋体" w:hint="eastAsia"/>
                <w:sz w:val="24"/>
                <w:szCs w:val="24"/>
              </w:rPr>
              <w:t>的通知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》</w:t>
            </w:r>
            <w:r w:rsidR="00D22974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1B375F">
              <w:rPr>
                <w:rFonts w:ascii="宋体" w:eastAsia="宋体" w:hAnsi="宋体" w:hint="eastAsia"/>
                <w:sz w:val="24"/>
                <w:szCs w:val="24"/>
              </w:rPr>
              <w:t>其中</w:t>
            </w:r>
            <w:r w:rsidR="00CF37BF">
              <w:rPr>
                <w:rFonts w:ascii="宋体" w:eastAsia="宋体" w:hAnsi="宋体" w:hint="eastAsia"/>
                <w:sz w:val="24"/>
                <w:szCs w:val="24"/>
              </w:rPr>
              <w:t>提出</w:t>
            </w:r>
            <w:r w:rsidR="001B375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71FA4">
              <w:rPr>
                <w:rFonts w:ascii="宋体" w:eastAsia="宋体" w:hAnsi="宋体" w:hint="eastAsia"/>
                <w:sz w:val="24"/>
                <w:szCs w:val="24"/>
              </w:rPr>
              <w:t>统调光伏、风电可以按照</w:t>
            </w:r>
            <w:r w:rsidR="00D22974">
              <w:rPr>
                <w:rFonts w:ascii="宋体" w:eastAsia="宋体" w:hAnsi="宋体" w:hint="eastAsia"/>
                <w:sz w:val="24"/>
                <w:szCs w:val="24"/>
              </w:rPr>
              <w:t>光伏发电全</w:t>
            </w:r>
            <w:r w:rsidR="00B7093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D22974">
              <w:rPr>
                <w:rFonts w:ascii="宋体" w:eastAsia="宋体" w:hAnsi="宋体" w:hint="eastAsia"/>
                <w:sz w:val="24"/>
                <w:szCs w:val="24"/>
              </w:rPr>
              <w:t>不超过900小时、风电全年不超过1800</w:t>
            </w:r>
            <w:r w:rsidR="00823FF7">
              <w:rPr>
                <w:rFonts w:ascii="宋体" w:eastAsia="宋体" w:hAnsi="宋体" w:hint="eastAsia"/>
                <w:sz w:val="24"/>
                <w:szCs w:val="24"/>
              </w:rPr>
              <w:t>小时电量</w:t>
            </w:r>
            <w:r w:rsidR="00D22974">
              <w:rPr>
                <w:rFonts w:ascii="宋体" w:eastAsia="宋体" w:hAnsi="宋体" w:hint="eastAsia"/>
                <w:sz w:val="24"/>
                <w:szCs w:val="24"/>
              </w:rPr>
              <w:t>参与年度市场交易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71FA4">
              <w:rPr>
                <w:rFonts w:ascii="宋体" w:eastAsia="宋体" w:hAnsi="宋体" w:hint="eastAsia"/>
                <w:sz w:val="24"/>
                <w:szCs w:val="24"/>
              </w:rPr>
              <w:t>参与</w:t>
            </w:r>
            <w:r w:rsidR="00030691">
              <w:rPr>
                <w:rFonts w:ascii="宋体" w:eastAsia="宋体" w:hAnsi="宋体" w:hint="eastAsia"/>
                <w:sz w:val="24"/>
                <w:szCs w:val="24"/>
              </w:rPr>
              <w:t>市场交易</w:t>
            </w:r>
            <w:r w:rsidR="00A71FA4">
              <w:rPr>
                <w:rFonts w:ascii="宋体" w:eastAsia="宋体" w:hAnsi="宋体" w:hint="eastAsia"/>
                <w:sz w:val="24"/>
                <w:szCs w:val="24"/>
              </w:rPr>
              <w:t>的电价</w:t>
            </w:r>
            <w:r w:rsidR="00030691">
              <w:rPr>
                <w:rFonts w:ascii="宋体" w:eastAsia="宋体" w:hAnsi="宋体" w:hint="eastAsia"/>
                <w:sz w:val="24"/>
                <w:szCs w:val="24"/>
              </w:rPr>
              <w:t>浮动范围</w:t>
            </w:r>
            <w:r w:rsidR="00482F80">
              <w:rPr>
                <w:rFonts w:ascii="宋体" w:eastAsia="宋体" w:hAnsi="宋体" w:hint="eastAsia"/>
                <w:sz w:val="24"/>
                <w:szCs w:val="24"/>
              </w:rPr>
              <w:t>为燃煤机组发电基准价上下浮动原则上不超过20%</w:t>
            </w:r>
            <w:r w:rsidR="00CF37BF">
              <w:rPr>
                <w:rFonts w:ascii="宋体" w:eastAsia="宋体" w:hAnsi="宋体" w:hint="eastAsia"/>
                <w:sz w:val="24"/>
                <w:szCs w:val="24"/>
              </w:rPr>
              <w:t>。带补贴的光伏、风电机组</w:t>
            </w:r>
            <w:r w:rsidR="00823FF7">
              <w:rPr>
                <w:rFonts w:ascii="宋体" w:eastAsia="宋体" w:hAnsi="宋体" w:hint="eastAsia"/>
                <w:sz w:val="24"/>
                <w:szCs w:val="24"/>
              </w:rPr>
              <w:t>参与市场交易部分的电量，不再</w:t>
            </w:r>
            <w:r w:rsidR="00482F80">
              <w:rPr>
                <w:rFonts w:ascii="宋体" w:eastAsia="宋体" w:hAnsi="宋体" w:hint="eastAsia"/>
                <w:sz w:val="24"/>
                <w:szCs w:val="24"/>
              </w:rPr>
              <w:t>领取可再生能源发电补贴或申请绿证</w:t>
            </w:r>
            <w:r w:rsidR="00823FF7">
              <w:rPr>
                <w:rFonts w:ascii="宋体" w:eastAsia="宋体" w:hAnsi="宋体" w:hint="eastAsia"/>
                <w:sz w:val="24"/>
                <w:szCs w:val="24"/>
              </w:rPr>
              <w:t>，可不计入其全生命周期保障收购小时数</w:t>
            </w:r>
            <w:r w:rsidR="00482F80">
              <w:rPr>
                <w:rFonts w:ascii="宋体" w:eastAsia="宋体" w:hAnsi="宋体" w:hint="eastAsia"/>
                <w:sz w:val="24"/>
                <w:szCs w:val="24"/>
              </w:rPr>
              <w:t>。目前公司</w:t>
            </w:r>
            <w:r w:rsidR="00CD11F1">
              <w:rPr>
                <w:rFonts w:ascii="宋体" w:eastAsia="宋体" w:hAnsi="宋体" w:hint="eastAsia"/>
                <w:sz w:val="24"/>
                <w:szCs w:val="24"/>
              </w:rPr>
              <w:t>存量项目均享受</w:t>
            </w:r>
            <w:r w:rsidR="00482F80">
              <w:rPr>
                <w:rFonts w:ascii="宋体" w:eastAsia="宋体" w:hAnsi="宋体" w:hint="eastAsia"/>
                <w:sz w:val="24"/>
                <w:szCs w:val="24"/>
              </w:rPr>
              <w:t>可再生能源</w:t>
            </w:r>
            <w:r w:rsidR="00CD11F1">
              <w:rPr>
                <w:rFonts w:ascii="宋体" w:eastAsia="宋体" w:hAnsi="宋体" w:hint="eastAsia"/>
                <w:sz w:val="24"/>
                <w:szCs w:val="24"/>
              </w:rPr>
              <w:t>电价</w:t>
            </w:r>
            <w:r w:rsidR="00482F80">
              <w:rPr>
                <w:rFonts w:ascii="宋体" w:eastAsia="宋体" w:hAnsi="宋体" w:hint="eastAsia"/>
                <w:sz w:val="24"/>
                <w:szCs w:val="24"/>
              </w:rPr>
              <w:t>补贴，</w:t>
            </w:r>
            <w:r w:rsidR="00CD11F1">
              <w:rPr>
                <w:rFonts w:ascii="宋体" w:eastAsia="宋体" w:hAnsi="宋体" w:hint="eastAsia"/>
                <w:sz w:val="24"/>
                <w:szCs w:val="24"/>
              </w:rPr>
              <w:t>暂</w:t>
            </w:r>
            <w:r w:rsidR="00482F80">
              <w:rPr>
                <w:rFonts w:ascii="宋体" w:eastAsia="宋体" w:hAnsi="宋体" w:hint="eastAsia"/>
                <w:sz w:val="24"/>
                <w:szCs w:val="24"/>
              </w:rPr>
              <w:t>未参与过绿色电力市场化交易</w:t>
            </w:r>
            <w:r w:rsidR="009A763A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045B70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F11B09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="00EE2B7A">
              <w:rPr>
                <w:rFonts w:ascii="宋体" w:eastAsia="宋体" w:hAnsi="宋体" w:hint="eastAsia"/>
                <w:sz w:val="24"/>
                <w:szCs w:val="24"/>
              </w:rPr>
              <w:t>认真研究上述政策和绿色电力市场化交易的后续</w:t>
            </w:r>
            <w:r w:rsidR="00F11B09">
              <w:rPr>
                <w:rFonts w:ascii="宋体" w:eastAsia="宋体" w:hAnsi="宋体" w:hint="eastAsia"/>
                <w:sz w:val="24"/>
                <w:szCs w:val="24"/>
              </w:rPr>
              <w:t>发展</w:t>
            </w:r>
            <w:r w:rsidR="00EE2B7A">
              <w:rPr>
                <w:rFonts w:ascii="宋体" w:eastAsia="宋体" w:hAnsi="宋体" w:hint="eastAsia"/>
                <w:sz w:val="24"/>
                <w:szCs w:val="24"/>
              </w:rPr>
              <w:t>情况，</w:t>
            </w:r>
            <w:r w:rsidR="00F11B09">
              <w:rPr>
                <w:rFonts w:ascii="宋体" w:eastAsia="宋体" w:hAnsi="宋体" w:hint="eastAsia"/>
                <w:sz w:val="24"/>
                <w:szCs w:val="24"/>
              </w:rPr>
              <w:t>结合各项目</w:t>
            </w:r>
            <w:r w:rsidR="00F11B09" w:rsidRPr="00030691">
              <w:rPr>
                <w:rFonts w:ascii="宋体" w:eastAsia="宋体" w:hAnsi="宋体"/>
                <w:sz w:val="24"/>
                <w:szCs w:val="24"/>
              </w:rPr>
              <w:t>情况</w:t>
            </w:r>
            <w:r w:rsidR="00F11B09">
              <w:rPr>
                <w:rFonts w:ascii="宋体" w:eastAsia="宋体" w:hAnsi="宋体" w:hint="eastAsia"/>
                <w:sz w:val="24"/>
                <w:szCs w:val="24"/>
              </w:rPr>
              <w:t>综合考虑</w:t>
            </w:r>
            <w:r w:rsidR="001B375F">
              <w:rPr>
                <w:rFonts w:ascii="宋体" w:eastAsia="宋体" w:hAnsi="宋体" w:hint="eastAsia"/>
                <w:sz w:val="24"/>
                <w:szCs w:val="24"/>
              </w:rPr>
              <w:t>未来</w:t>
            </w:r>
            <w:r w:rsidR="00CF3D7B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F11B09">
              <w:rPr>
                <w:rFonts w:ascii="宋体" w:eastAsia="宋体" w:hAnsi="宋体" w:hint="eastAsia"/>
                <w:sz w:val="24"/>
                <w:szCs w:val="24"/>
              </w:rPr>
              <w:t>电量交易方式。</w:t>
            </w:r>
          </w:p>
          <w:p w:rsidR="00975492" w:rsidRPr="005A2E31" w:rsidRDefault="00EB060D" w:rsidP="005A2E31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</w:rPr>
            </w:pPr>
            <w:bookmarkStart w:id="1" w:name="_Hlk86933726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2、</w:t>
            </w:r>
            <w:r w:rsidR="00FC207B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问</w:t>
            </w:r>
            <w:r w:rsidR="00FC207B">
              <w:rPr>
                <w:rFonts w:ascii="宋体" w:eastAsia="宋体" w:hAnsi="宋体" w:cs="Malgun Gothic" w:hint="eastAsia"/>
                <w:b/>
                <w:sz w:val="24"/>
                <w:szCs w:val="24"/>
              </w:rPr>
              <w:t>：</w:t>
            </w:r>
            <w:r w:rsidR="005A2E31">
              <w:rPr>
                <w:rFonts w:ascii="宋体" w:eastAsia="宋体" w:hAnsi="宋体" w:cs="Malgun Gothic" w:hint="eastAsia"/>
                <w:b/>
                <w:sz w:val="24"/>
                <w:szCs w:val="24"/>
              </w:rPr>
              <w:t>请介绍</w:t>
            </w:r>
            <w:r w:rsidR="007C7AF8">
              <w:rPr>
                <w:rFonts w:ascii="宋体" w:eastAsia="宋体" w:hAnsi="宋体" w:hint="eastAsia"/>
                <w:b/>
                <w:sz w:val="24"/>
                <w:szCs w:val="24"/>
              </w:rPr>
              <w:t>公司</w:t>
            </w:r>
            <w:r w:rsidR="00F11B09">
              <w:rPr>
                <w:rFonts w:ascii="宋体" w:eastAsia="宋体" w:hAnsi="宋体" w:hint="eastAsia"/>
                <w:b/>
                <w:sz w:val="24"/>
                <w:szCs w:val="24"/>
              </w:rPr>
              <w:t>各</w:t>
            </w:r>
            <w:r w:rsidR="007C7AF8">
              <w:rPr>
                <w:rFonts w:ascii="宋体" w:eastAsia="宋体" w:hAnsi="宋体" w:hint="eastAsia"/>
                <w:b/>
                <w:sz w:val="24"/>
                <w:szCs w:val="24"/>
              </w:rPr>
              <w:t>项目的电价情况？</w:t>
            </w:r>
            <w:r w:rsidR="001A2CB4" w:rsidRPr="005A2E31">
              <w:rPr>
                <w:rFonts w:ascii="宋体" w:eastAsia="宋体" w:hAnsi="宋体" w:cs="Malgun Gothic"/>
                <w:b/>
                <w:sz w:val="24"/>
                <w:szCs w:val="24"/>
              </w:rPr>
              <w:t xml:space="preserve"> </w:t>
            </w:r>
          </w:p>
          <w:bookmarkEnd w:id="1"/>
          <w:p w:rsidR="00801FDB" w:rsidRPr="00801FDB" w:rsidRDefault="00FC207B" w:rsidP="00F90249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 w:cs="微软雅黑"/>
                <w:bCs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答：</w:t>
            </w:r>
            <w:r w:rsidR="00801FDB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公司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目前</w:t>
            </w:r>
            <w:r w:rsidR="00871258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已投资项目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包括</w:t>
            </w:r>
            <w:r w:rsidR="00FD1A66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风力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发电、</w:t>
            </w:r>
            <w:r w:rsidR="00871258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光伏发电和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生物质能发电三个板块。</w:t>
            </w:r>
            <w:r w:rsidR="0081101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各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项目</w:t>
            </w:r>
            <w:r w:rsidR="005910DA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因</w:t>
            </w:r>
            <w:r w:rsidR="0081101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类型、核准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时间</w:t>
            </w:r>
            <w:r w:rsidR="0081101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等</w:t>
            </w:r>
            <w:r w:rsidR="00E53C2C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因素</w:t>
            </w:r>
            <w:r w:rsidR="00F90249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不同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，上网电价存在差异</w:t>
            </w:r>
            <w:r w:rsidR="00876F1B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，</w:t>
            </w:r>
            <w:r w:rsidR="00CF5371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其中，</w:t>
            </w:r>
            <w:r w:rsidR="00F90249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公司</w:t>
            </w:r>
            <w:r w:rsidR="00BF5A11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已投产陆上</w:t>
            </w:r>
            <w:r w:rsidR="00801FDB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风</w:t>
            </w:r>
            <w:proofErr w:type="gramStart"/>
            <w:r w:rsidR="00801FDB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电项目</w:t>
            </w:r>
            <w:proofErr w:type="gramEnd"/>
            <w:r w:rsidR="00801FDB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上网电价</w:t>
            </w:r>
            <w:r w:rsidR="0081101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在</w:t>
            </w:r>
            <w:r w:rsidR="00AA6F2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0.57-</w:t>
            </w:r>
            <w:r w:rsidR="00801FDB" w:rsidRPr="00AA6F2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0.6</w:t>
            </w:r>
            <w:r w:rsidR="00FE777F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1</w:t>
            </w:r>
            <w:r w:rsidR="00801FDB" w:rsidRPr="00AA6F2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元/</w:t>
            </w:r>
            <w:r w:rsidR="00204F13" w:rsidRPr="00AA6F2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kwh</w:t>
            </w:r>
            <w:r w:rsidR="00AA6F20" w:rsidRPr="00AA6F2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（含税，下同）</w:t>
            </w:r>
            <w:r w:rsidR="0081101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之间</w:t>
            </w:r>
            <w:r w:rsidR="00F90249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，</w:t>
            </w:r>
            <w:r w:rsidR="00BF5A11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在建海上风</w:t>
            </w:r>
            <w:proofErr w:type="gramStart"/>
            <w:r w:rsidR="00BF5A11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电项目</w:t>
            </w:r>
            <w:proofErr w:type="gramEnd"/>
            <w:r w:rsidR="00BF5A11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电价</w:t>
            </w:r>
            <w:r w:rsidR="00BA3B29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为</w:t>
            </w:r>
            <w:r w:rsidR="00BF5A11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0.85元</w:t>
            </w:r>
            <w:r w:rsidR="00BF5A11" w:rsidRPr="00AA6F2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/kwh</w:t>
            </w:r>
            <w:r w:rsidR="00BF5A11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，</w:t>
            </w:r>
            <w:r w:rsidR="00204F13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光伏发电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项目</w:t>
            </w:r>
            <w:r w:rsidR="00204F13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上网电价</w:t>
            </w:r>
            <w:r w:rsidR="0081101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在</w:t>
            </w:r>
            <w:r w:rsidR="00204F13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0.391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-</w:t>
            </w:r>
            <w:r w:rsidR="00876F1B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3</w:t>
            </w:r>
            <w:r w:rsidR="00204F13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.36元/kwh</w:t>
            </w:r>
            <w:r w:rsidR="00811010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之间，生物质发电项目上网电价</w:t>
            </w:r>
            <w:r w:rsidR="00EC63D2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为0.75元/kwh。</w:t>
            </w:r>
          </w:p>
          <w:p w:rsidR="00FE05DD" w:rsidRDefault="00FC207B" w:rsidP="008A5396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3、</w:t>
            </w:r>
            <w:bookmarkStart w:id="2" w:name="_Hlk86933740"/>
            <w:r w:rsidR="00FE05DD" w:rsidRPr="00FE05DD">
              <w:rPr>
                <w:rFonts w:ascii="宋体" w:eastAsia="宋体" w:hAnsi="宋体"/>
                <w:b/>
                <w:sz w:val="24"/>
                <w:szCs w:val="24"/>
              </w:rPr>
              <w:t>问：抢装潮对公司如东H2#</w:t>
            </w:r>
            <w:r w:rsidR="008A5396">
              <w:rPr>
                <w:rFonts w:ascii="宋体" w:eastAsia="宋体" w:hAnsi="宋体" w:hint="eastAsia"/>
                <w:b/>
                <w:sz w:val="24"/>
                <w:szCs w:val="24"/>
              </w:rPr>
              <w:t>海上风</w:t>
            </w:r>
            <w:proofErr w:type="gramStart"/>
            <w:r w:rsidR="008A5396">
              <w:rPr>
                <w:rFonts w:ascii="宋体" w:eastAsia="宋体" w:hAnsi="宋体" w:hint="eastAsia"/>
                <w:b/>
                <w:sz w:val="24"/>
                <w:szCs w:val="24"/>
              </w:rPr>
              <w:t>电</w:t>
            </w:r>
            <w:r w:rsidR="00FE05DD" w:rsidRPr="00FE05DD">
              <w:rPr>
                <w:rFonts w:ascii="宋体" w:eastAsia="宋体" w:hAnsi="宋体"/>
                <w:b/>
                <w:sz w:val="24"/>
                <w:szCs w:val="24"/>
              </w:rPr>
              <w:t>项目</w:t>
            </w:r>
            <w:proofErr w:type="gramEnd"/>
            <w:r w:rsidR="00FE05DD" w:rsidRPr="00FE05DD">
              <w:rPr>
                <w:rFonts w:ascii="宋体" w:eastAsia="宋体" w:hAnsi="宋体"/>
                <w:b/>
                <w:sz w:val="24"/>
                <w:szCs w:val="24"/>
              </w:rPr>
              <w:t>建设的主要影响？</w:t>
            </w:r>
          </w:p>
          <w:bookmarkEnd w:id="2"/>
          <w:p w:rsidR="0007342E" w:rsidRDefault="00943A32" w:rsidP="00555E34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555E34">
              <w:rPr>
                <w:rFonts w:ascii="宋体" w:eastAsia="宋体" w:hAnsi="宋体" w:hint="eastAsia"/>
                <w:bCs/>
                <w:sz w:val="24"/>
                <w:szCs w:val="24"/>
              </w:rPr>
              <w:t>根据政策要求，</w:t>
            </w:r>
            <w:r w:rsidR="0007342E">
              <w:rPr>
                <w:rFonts w:ascii="宋体" w:eastAsia="宋体" w:hAnsi="宋体" w:hint="eastAsia"/>
                <w:bCs/>
                <w:sz w:val="24"/>
                <w:szCs w:val="24"/>
              </w:rPr>
              <w:t>2018年底前核准的海上风电项目</w:t>
            </w:r>
            <w:r w:rsidR="00555E34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="0007342E">
              <w:rPr>
                <w:rFonts w:ascii="宋体" w:eastAsia="宋体" w:hAnsi="宋体" w:hint="eastAsia"/>
                <w:bCs/>
                <w:sz w:val="24"/>
                <w:szCs w:val="24"/>
              </w:rPr>
              <w:t>必须在今年年底前全容量并网，才能够按核准电价享受可再生能源电价补贴。</w:t>
            </w:r>
            <w:r w:rsidR="00A9045B">
              <w:rPr>
                <w:rFonts w:ascii="宋体" w:eastAsia="宋体" w:hAnsi="宋体" w:hint="eastAsia"/>
                <w:bCs/>
                <w:sz w:val="24"/>
                <w:szCs w:val="24"/>
              </w:rPr>
              <w:t>因此，</w:t>
            </w:r>
            <w:r w:rsidR="001D1166">
              <w:rPr>
                <w:rFonts w:ascii="宋体" w:eastAsia="宋体" w:hAnsi="宋体" w:hint="eastAsia"/>
                <w:bCs/>
                <w:sz w:val="24"/>
                <w:szCs w:val="24"/>
              </w:rPr>
              <w:t>今年建设的海上风</w:t>
            </w:r>
            <w:proofErr w:type="gramStart"/>
            <w:r w:rsidR="001D1166">
              <w:rPr>
                <w:rFonts w:ascii="宋体" w:eastAsia="宋体" w:hAnsi="宋体" w:hint="eastAsia"/>
                <w:bCs/>
                <w:sz w:val="24"/>
                <w:szCs w:val="24"/>
              </w:rPr>
              <w:t>电项目</w:t>
            </w:r>
            <w:proofErr w:type="gramEnd"/>
            <w:r w:rsidR="001D1166">
              <w:rPr>
                <w:rFonts w:ascii="宋体" w:eastAsia="宋体" w:hAnsi="宋体" w:hint="eastAsia"/>
                <w:bCs/>
                <w:sz w:val="24"/>
                <w:szCs w:val="24"/>
              </w:rPr>
              <w:t>都</w:t>
            </w:r>
            <w:r w:rsidR="00387478">
              <w:rPr>
                <w:rFonts w:ascii="宋体" w:eastAsia="宋体" w:hAnsi="宋体" w:hint="eastAsia"/>
                <w:bCs/>
                <w:sz w:val="24"/>
                <w:szCs w:val="24"/>
              </w:rPr>
              <w:t>面临</w:t>
            </w:r>
            <w:r w:rsidR="001D1166">
              <w:rPr>
                <w:rFonts w:ascii="宋体" w:eastAsia="宋体" w:hAnsi="宋体" w:hint="eastAsia"/>
                <w:bCs/>
                <w:sz w:val="24"/>
                <w:szCs w:val="24"/>
              </w:rPr>
              <w:t>抢装潮影响，</w:t>
            </w:r>
            <w:r w:rsidR="00387478">
              <w:rPr>
                <w:rFonts w:ascii="宋体" w:eastAsia="宋体" w:hAnsi="宋体" w:hint="eastAsia"/>
                <w:bCs/>
                <w:sz w:val="24"/>
                <w:szCs w:val="24"/>
              </w:rPr>
              <w:t>出现</w:t>
            </w:r>
            <w:r w:rsidR="001D1166" w:rsidRPr="001D1166">
              <w:rPr>
                <w:rFonts w:ascii="宋体" w:eastAsia="宋体" w:hAnsi="宋体"/>
                <w:bCs/>
                <w:sz w:val="24"/>
                <w:szCs w:val="24"/>
              </w:rPr>
              <w:t>设备供应紧张、施工船机紧缺、</w:t>
            </w:r>
            <w:r w:rsidR="001D1166">
              <w:rPr>
                <w:rFonts w:ascii="宋体" w:eastAsia="宋体" w:hAnsi="宋体"/>
                <w:bCs/>
                <w:sz w:val="24"/>
                <w:szCs w:val="24"/>
              </w:rPr>
              <w:t>安装费上涨</w:t>
            </w:r>
            <w:r w:rsidR="00C57870">
              <w:rPr>
                <w:rFonts w:ascii="宋体" w:eastAsia="宋体" w:hAnsi="宋体" w:hint="eastAsia"/>
                <w:bCs/>
                <w:sz w:val="24"/>
                <w:szCs w:val="24"/>
              </w:rPr>
              <w:t>等</w:t>
            </w:r>
            <w:r w:rsidR="00387478">
              <w:rPr>
                <w:rFonts w:ascii="宋体" w:eastAsia="宋体" w:hAnsi="宋体" w:hint="eastAsia"/>
                <w:bCs/>
                <w:sz w:val="24"/>
                <w:szCs w:val="24"/>
              </w:rPr>
              <w:t>情况。</w:t>
            </w:r>
            <w:r w:rsidR="009B75D6">
              <w:rPr>
                <w:rFonts w:ascii="宋体" w:eastAsia="宋体" w:hAnsi="宋体" w:hint="eastAsia"/>
                <w:bCs/>
                <w:sz w:val="24"/>
                <w:szCs w:val="24"/>
              </w:rPr>
              <w:t>在</w:t>
            </w:r>
            <w:r w:rsidR="009B75D6" w:rsidRPr="009B75D6">
              <w:rPr>
                <w:rFonts w:ascii="宋体" w:eastAsia="宋体" w:hAnsi="宋体"/>
                <w:bCs/>
                <w:sz w:val="24"/>
                <w:szCs w:val="24"/>
              </w:rPr>
              <w:t>公司</w:t>
            </w:r>
            <w:r w:rsidR="009B75D6">
              <w:rPr>
                <w:rFonts w:ascii="宋体" w:eastAsia="宋体" w:hAnsi="宋体" w:hint="eastAsia"/>
                <w:bCs/>
                <w:sz w:val="24"/>
                <w:szCs w:val="24"/>
              </w:rPr>
              <w:t>和各建设单位的努力下，</w:t>
            </w:r>
            <w:r w:rsidR="009B75D6" w:rsidRPr="009B75D6">
              <w:rPr>
                <w:rFonts w:ascii="宋体" w:eastAsia="宋体" w:hAnsi="宋体"/>
                <w:bCs/>
                <w:sz w:val="24"/>
                <w:szCs w:val="24"/>
              </w:rPr>
              <w:t>如东H2#海上风</w:t>
            </w:r>
            <w:proofErr w:type="gramStart"/>
            <w:r w:rsidR="009B75D6" w:rsidRPr="009B75D6">
              <w:rPr>
                <w:rFonts w:ascii="宋体" w:eastAsia="宋体" w:hAnsi="宋体"/>
                <w:bCs/>
                <w:sz w:val="24"/>
                <w:szCs w:val="24"/>
              </w:rPr>
              <w:t>电项目</w:t>
            </w:r>
            <w:proofErr w:type="gramEnd"/>
            <w:r w:rsidR="009B75D6" w:rsidRPr="009B75D6">
              <w:rPr>
                <w:rFonts w:ascii="宋体" w:eastAsia="宋体" w:hAnsi="宋体"/>
                <w:bCs/>
                <w:sz w:val="24"/>
                <w:szCs w:val="24"/>
              </w:rPr>
              <w:t>建设</w:t>
            </w:r>
            <w:r w:rsidR="009B75D6">
              <w:rPr>
                <w:rFonts w:ascii="宋体" w:eastAsia="宋体" w:hAnsi="宋体" w:hint="eastAsia"/>
                <w:bCs/>
                <w:sz w:val="24"/>
                <w:szCs w:val="24"/>
              </w:rPr>
              <w:t>进度可控，预计能够</w:t>
            </w:r>
            <w:r w:rsidR="00A50E8F">
              <w:rPr>
                <w:rFonts w:ascii="宋体" w:eastAsia="宋体" w:hAnsi="宋体" w:hint="eastAsia"/>
                <w:bCs/>
                <w:sz w:val="24"/>
                <w:szCs w:val="24"/>
              </w:rPr>
              <w:t>按期</w:t>
            </w:r>
            <w:r w:rsidR="009B75D6">
              <w:rPr>
                <w:rFonts w:ascii="宋体" w:eastAsia="宋体" w:hAnsi="宋体" w:hint="eastAsia"/>
                <w:bCs/>
                <w:sz w:val="24"/>
                <w:szCs w:val="24"/>
              </w:rPr>
              <w:t>投产。</w:t>
            </w:r>
          </w:p>
          <w:p w:rsidR="004861D0" w:rsidRDefault="001B5E68" w:rsidP="008B43E2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bookmarkStart w:id="3" w:name="_Hlk86933748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="00B709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</w:t>
            </w:r>
            <w:r w:rsidR="00943A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问：</w:t>
            </w:r>
            <w:bookmarkEnd w:id="3"/>
            <w:r w:rsidR="004861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江苏</w:t>
            </w:r>
            <w:r w:rsidR="006B62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2021年</w:t>
            </w:r>
            <w:r w:rsidR="004861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海上风电项目竞争性配置</w:t>
            </w:r>
            <w:r w:rsidR="006B62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，</w:t>
            </w:r>
            <w:r w:rsidR="000D264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如何</w:t>
            </w:r>
            <w:r w:rsidR="00627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确定</w:t>
            </w:r>
            <w:r w:rsidR="00627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中选</w:t>
            </w:r>
            <w:r w:rsidR="008B43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</w:t>
            </w:r>
            <w:r w:rsidR="00627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？</w:t>
            </w:r>
            <w:r w:rsidR="009B765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海上风电</w:t>
            </w:r>
            <w:r w:rsidR="008B43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是否要求</w:t>
            </w:r>
            <w:r w:rsidR="00A776B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配</w:t>
            </w:r>
            <w:r w:rsidR="009B765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建</w:t>
            </w:r>
            <w:r w:rsidR="00A776B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储能？</w:t>
            </w:r>
          </w:p>
          <w:p w:rsidR="00975492" w:rsidRDefault="00943A32" w:rsidP="00AD4BF3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答：</w:t>
            </w:r>
            <w:r w:rsidR="0078787F">
              <w:rPr>
                <w:rFonts w:ascii="宋体" w:eastAsia="宋体" w:hAnsi="宋体" w:hint="eastAsia"/>
                <w:bCs/>
                <w:sz w:val="24"/>
                <w:szCs w:val="24"/>
              </w:rPr>
              <w:t>2021年11月5日，</w:t>
            </w:r>
            <w:proofErr w:type="gramStart"/>
            <w:r w:rsidR="00457A41">
              <w:rPr>
                <w:rFonts w:ascii="宋体" w:eastAsia="宋体" w:hAnsi="宋体" w:hint="eastAsia"/>
                <w:bCs/>
                <w:sz w:val="24"/>
                <w:szCs w:val="24"/>
              </w:rPr>
              <w:t>江苏省发改委</w:t>
            </w:r>
            <w:proofErr w:type="gramEnd"/>
            <w:r w:rsidR="00457A41">
              <w:rPr>
                <w:rFonts w:ascii="宋体" w:eastAsia="宋体" w:hAnsi="宋体" w:hint="eastAsia"/>
                <w:bCs/>
                <w:sz w:val="24"/>
                <w:szCs w:val="24"/>
              </w:rPr>
              <w:t>印发《江苏省2021年度海上风电项目竞争性配置工作细则》，</w:t>
            </w:r>
            <w:r w:rsidR="005039F7">
              <w:rPr>
                <w:rFonts w:ascii="宋体" w:eastAsia="宋体" w:hAnsi="宋体" w:hint="eastAsia"/>
                <w:bCs/>
                <w:sz w:val="24"/>
                <w:szCs w:val="24"/>
              </w:rPr>
              <w:t>根据该细则，</w:t>
            </w:r>
            <w:r w:rsidR="001D7E8D">
              <w:rPr>
                <w:rFonts w:ascii="宋体" w:eastAsia="宋体" w:hAnsi="宋体" w:hint="eastAsia"/>
                <w:bCs/>
                <w:sz w:val="24"/>
                <w:szCs w:val="24"/>
              </w:rPr>
              <w:t>本次</w:t>
            </w:r>
            <w:r w:rsidR="00045698">
              <w:rPr>
                <w:rFonts w:ascii="宋体" w:eastAsia="宋体" w:hAnsi="宋体" w:hint="eastAsia"/>
                <w:bCs/>
                <w:sz w:val="24"/>
                <w:szCs w:val="24"/>
              </w:rPr>
              <w:t>竞争性配置采取“评定分离”方式，企业报名</w:t>
            </w:r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后</w:t>
            </w:r>
            <w:r w:rsidR="00045698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="00443D2E">
              <w:rPr>
                <w:rFonts w:ascii="宋体" w:eastAsia="宋体" w:hAnsi="宋体" w:hint="eastAsia"/>
                <w:bCs/>
                <w:sz w:val="24"/>
                <w:szCs w:val="24"/>
              </w:rPr>
              <w:t>由</w:t>
            </w:r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第三方机构</w:t>
            </w:r>
            <w:r w:rsidR="00443D2E">
              <w:rPr>
                <w:rFonts w:ascii="宋体" w:eastAsia="宋体" w:hAnsi="宋体" w:hint="eastAsia"/>
                <w:bCs/>
                <w:sz w:val="24"/>
                <w:szCs w:val="24"/>
              </w:rPr>
              <w:t>开展</w:t>
            </w:r>
            <w:r w:rsidR="00045698">
              <w:rPr>
                <w:rFonts w:ascii="宋体" w:eastAsia="宋体" w:hAnsi="宋体" w:hint="eastAsia"/>
                <w:bCs/>
                <w:sz w:val="24"/>
                <w:szCs w:val="24"/>
              </w:rPr>
              <w:t>专家</w:t>
            </w:r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评审并将评分结果报送</w:t>
            </w:r>
            <w:proofErr w:type="gramStart"/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省发改</w:t>
            </w:r>
            <w:proofErr w:type="gramEnd"/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委（能源局）</w:t>
            </w:r>
            <w:r w:rsidR="00AD4BF3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proofErr w:type="gramStart"/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省发改</w:t>
            </w:r>
            <w:proofErr w:type="gramEnd"/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委（能源局）</w:t>
            </w:r>
            <w:r w:rsidR="00AD4BF3">
              <w:rPr>
                <w:rFonts w:ascii="宋体" w:eastAsia="宋体" w:hAnsi="宋体" w:hint="eastAsia"/>
                <w:bCs/>
                <w:sz w:val="24"/>
                <w:szCs w:val="24"/>
              </w:rPr>
              <w:t>向省政府</w:t>
            </w:r>
            <w:r w:rsidR="00141C5F">
              <w:rPr>
                <w:rFonts w:ascii="宋体" w:eastAsia="宋体" w:hAnsi="宋体" w:hint="eastAsia"/>
                <w:bCs/>
                <w:sz w:val="24"/>
                <w:szCs w:val="24"/>
              </w:rPr>
              <w:t>上报</w:t>
            </w:r>
            <w:r w:rsidR="00AD4BF3">
              <w:rPr>
                <w:rFonts w:ascii="宋体" w:eastAsia="宋体" w:hAnsi="宋体" w:hint="eastAsia"/>
                <w:bCs/>
                <w:sz w:val="24"/>
                <w:szCs w:val="24"/>
              </w:rPr>
              <w:t>候选企业名单，最终</w:t>
            </w:r>
            <w:r w:rsidR="00457A41">
              <w:rPr>
                <w:rFonts w:ascii="宋体" w:eastAsia="宋体" w:hAnsi="宋体" w:hint="eastAsia"/>
                <w:bCs/>
                <w:sz w:val="24"/>
                <w:szCs w:val="24"/>
              </w:rPr>
              <w:t>由省政府综合</w:t>
            </w:r>
            <w:proofErr w:type="gramStart"/>
            <w:r w:rsidR="00457A41">
              <w:rPr>
                <w:rFonts w:ascii="宋体" w:eastAsia="宋体" w:hAnsi="宋体" w:hint="eastAsia"/>
                <w:bCs/>
                <w:sz w:val="24"/>
                <w:szCs w:val="24"/>
              </w:rPr>
              <w:t>考量</w:t>
            </w:r>
            <w:proofErr w:type="gramEnd"/>
            <w:r w:rsidR="00457A41">
              <w:rPr>
                <w:rFonts w:ascii="宋体" w:eastAsia="宋体" w:hAnsi="宋体" w:hint="eastAsia"/>
                <w:bCs/>
                <w:sz w:val="24"/>
                <w:szCs w:val="24"/>
              </w:rPr>
              <w:t>候选企业综合实力、发展水平、对地方风电产业发展带动力、对地方经济促进作用等因素及落实能源保供等社会责任情况，确定中选企业。</w:t>
            </w:r>
            <w:r w:rsidR="00C95D81">
              <w:rPr>
                <w:rFonts w:ascii="宋体" w:eastAsia="宋体" w:hAnsi="宋体" w:hint="eastAsia"/>
                <w:bCs/>
                <w:sz w:val="24"/>
                <w:szCs w:val="24"/>
              </w:rPr>
              <w:t>本次海上风电</w:t>
            </w:r>
            <w:r w:rsidR="00C95D81" w:rsidRPr="00C95D81">
              <w:rPr>
                <w:rFonts w:ascii="宋体" w:eastAsia="宋体" w:hAnsi="宋体"/>
                <w:bCs/>
                <w:sz w:val="24"/>
                <w:szCs w:val="24"/>
              </w:rPr>
              <w:t>竞争性配置工作细则</w:t>
            </w:r>
            <w:r w:rsidR="00C95D81">
              <w:rPr>
                <w:rFonts w:ascii="宋体" w:eastAsia="宋体" w:hAnsi="宋体" w:hint="eastAsia"/>
                <w:bCs/>
                <w:sz w:val="24"/>
                <w:szCs w:val="24"/>
              </w:rPr>
              <w:t>中未要求</w:t>
            </w:r>
            <w:r w:rsidR="00443D2E">
              <w:rPr>
                <w:rFonts w:ascii="宋体" w:eastAsia="宋体" w:hAnsi="宋体" w:hint="eastAsia"/>
                <w:bCs/>
                <w:sz w:val="24"/>
                <w:szCs w:val="24"/>
              </w:rPr>
              <w:t>配建</w:t>
            </w:r>
            <w:r w:rsidR="00AD4BF3">
              <w:rPr>
                <w:rFonts w:ascii="宋体" w:eastAsia="宋体" w:hAnsi="宋体" w:hint="eastAsia"/>
                <w:bCs/>
                <w:sz w:val="24"/>
                <w:szCs w:val="24"/>
              </w:rPr>
              <w:t>储能</w:t>
            </w:r>
            <w:r w:rsidR="00457A41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  <w:p w:rsidR="002B049D" w:rsidRDefault="00A254E9" w:rsidP="002B049D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</w:t>
            </w:r>
            <w:bookmarkStart w:id="4" w:name="_GoBack"/>
            <w:bookmarkEnd w:id="4"/>
            <w:r w:rsidR="001B5E6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、问：</w:t>
            </w:r>
            <w:r w:rsidR="002B049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公司项目资本金比例是多少，融资的主要方式及成本？</w:t>
            </w:r>
          </w:p>
          <w:p w:rsidR="00052205" w:rsidRPr="000E5877" w:rsidRDefault="00052205" w:rsidP="005172EB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答：</w:t>
            </w:r>
            <w:r w:rsidR="002B049D" w:rsidRPr="002B049D">
              <w:rPr>
                <w:rFonts w:ascii="宋体" w:eastAsia="宋体" w:hAnsi="宋体" w:hint="eastAsia"/>
                <w:bCs/>
                <w:sz w:val="24"/>
                <w:szCs w:val="24"/>
              </w:rPr>
              <w:t>公司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新建</w:t>
            </w:r>
            <w:r w:rsidR="002B049D" w:rsidRPr="002B049D">
              <w:rPr>
                <w:rFonts w:ascii="宋体" w:eastAsia="宋体" w:hAnsi="宋体" w:hint="eastAsia"/>
                <w:bCs/>
                <w:sz w:val="24"/>
                <w:szCs w:val="24"/>
              </w:rPr>
              <w:t>项目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，一般</w:t>
            </w:r>
            <w:r w:rsidR="002B049D" w:rsidRPr="002B049D">
              <w:rPr>
                <w:rFonts w:ascii="宋体" w:eastAsia="宋体" w:hAnsi="宋体" w:hint="eastAsia"/>
                <w:bCs/>
                <w:sz w:val="24"/>
                <w:szCs w:val="24"/>
              </w:rPr>
              <w:t>资本金占项目总投资的20%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或以上</w:t>
            </w:r>
            <w:r w:rsidR="002B049D" w:rsidRPr="002B049D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资本金之外的其他融资</w:t>
            </w:r>
            <w:r w:rsidR="000E5877">
              <w:rPr>
                <w:rFonts w:ascii="宋体" w:eastAsia="宋体" w:hAnsi="宋体" w:hint="eastAsia"/>
                <w:bCs/>
                <w:sz w:val="24"/>
                <w:szCs w:val="24"/>
              </w:rPr>
              <w:t>主要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通过</w:t>
            </w:r>
            <w:r w:rsidR="002B049D" w:rsidRPr="002B049D">
              <w:rPr>
                <w:rFonts w:ascii="宋体" w:eastAsia="宋体" w:hAnsi="宋体" w:hint="eastAsia"/>
                <w:bCs/>
                <w:sz w:val="24"/>
                <w:szCs w:val="24"/>
              </w:rPr>
              <w:t>银行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等金融机构</w:t>
            </w:r>
            <w:r w:rsidR="00045698">
              <w:rPr>
                <w:rFonts w:ascii="宋体" w:eastAsia="宋体" w:hAnsi="宋体" w:hint="eastAsia"/>
                <w:bCs/>
                <w:sz w:val="24"/>
                <w:szCs w:val="24"/>
              </w:rPr>
              <w:t>融资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解决</w:t>
            </w:r>
            <w:r w:rsidR="002B049D" w:rsidRPr="002B049D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="00B16019" w:rsidRPr="00B16019">
              <w:rPr>
                <w:rFonts w:ascii="宋体" w:eastAsia="宋体" w:hAnsi="宋体"/>
                <w:bCs/>
                <w:sz w:val="24"/>
                <w:szCs w:val="24"/>
              </w:rPr>
              <w:t>目前贷款利率一般在</w:t>
            </w:r>
            <w:r w:rsidR="00B16019" w:rsidRPr="00B16019">
              <w:rPr>
                <w:rFonts w:ascii="宋体" w:eastAsia="宋体" w:hAnsi="宋体" w:hint="eastAsia"/>
                <w:bCs/>
                <w:sz w:val="24"/>
                <w:szCs w:val="24"/>
              </w:rPr>
              <w:t>同期限</w:t>
            </w:r>
            <w:r w:rsidR="00B16019" w:rsidRPr="00B16019">
              <w:rPr>
                <w:rFonts w:ascii="宋体" w:eastAsia="宋体" w:hAnsi="宋体"/>
                <w:bCs/>
                <w:sz w:val="24"/>
                <w:szCs w:val="24"/>
              </w:rPr>
              <w:t>LPR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的</w:t>
            </w:r>
            <w:r w:rsidR="00B16019" w:rsidRPr="00B16019">
              <w:rPr>
                <w:rFonts w:ascii="宋体" w:eastAsia="宋体" w:hAnsi="宋体"/>
                <w:bCs/>
                <w:sz w:val="24"/>
                <w:szCs w:val="24"/>
              </w:rPr>
              <w:t>基础上略有下浮，具体每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项</w:t>
            </w:r>
            <w:r w:rsidR="00B16019" w:rsidRPr="00B16019">
              <w:rPr>
                <w:rFonts w:ascii="宋体" w:eastAsia="宋体" w:hAnsi="宋体"/>
                <w:bCs/>
                <w:sz w:val="24"/>
                <w:szCs w:val="24"/>
              </w:rPr>
              <w:t>融资根据当时的融资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市场</w:t>
            </w:r>
            <w:r w:rsidR="00B16019" w:rsidRPr="00B16019">
              <w:rPr>
                <w:rFonts w:ascii="宋体" w:eastAsia="宋体" w:hAnsi="宋体"/>
                <w:bCs/>
                <w:sz w:val="24"/>
                <w:szCs w:val="24"/>
              </w:rPr>
              <w:t>环境、项目</w:t>
            </w:r>
            <w:r w:rsidR="005172EB">
              <w:rPr>
                <w:rFonts w:ascii="宋体" w:eastAsia="宋体" w:hAnsi="宋体" w:hint="eastAsia"/>
                <w:bCs/>
                <w:sz w:val="24"/>
                <w:szCs w:val="24"/>
              </w:rPr>
              <w:t>等</w:t>
            </w:r>
            <w:r w:rsidR="00B16019" w:rsidRPr="00B16019">
              <w:rPr>
                <w:rFonts w:ascii="宋体" w:eastAsia="宋体" w:hAnsi="宋体"/>
                <w:bCs/>
                <w:sz w:val="24"/>
                <w:szCs w:val="24"/>
              </w:rPr>
              <w:t>情况，成本也</w:t>
            </w:r>
            <w:r w:rsidR="00B16019">
              <w:rPr>
                <w:rFonts w:ascii="宋体" w:eastAsia="宋体" w:hAnsi="宋体" w:hint="eastAsia"/>
                <w:bCs/>
                <w:sz w:val="24"/>
                <w:szCs w:val="24"/>
              </w:rPr>
              <w:t>会</w:t>
            </w:r>
            <w:r w:rsidR="00B16019" w:rsidRPr="00B16019">
              <w:rPr>
                <w:rFonts w:ascii="宋体" w:eastAsia="宋体" w:hAnsi="宋体"/>
                <w:bCs/>
                <w:sz w:val="24"/>
                <w:szCs w:val="24"/>
              </w:rPr>
              <w:t>有差异。</w:t>
            </w:r>
          </w:p>
        </w:tc>
      </w:tr>
      <w:tr w:rsidR="00975492" w:rsidTr="007065E8">
        <w:trPr>
          <w:jc w:val="center"/>
        </w:trPr>
        <w:tc>
          <w:tcPr>
            <w:tcW w:w="1809" w:type="dxa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记录日期</w:t>
            </w:r>
          </w:p>
        </w:tc>
        <w:tc>
          <w:tcPr>
            <w:tcW w:w="6713" w:type="dxa"/>
          </w:tcPr>
          <w:p w:rsidR="00975492" w:rsidRDefault="00FD2770" w:rsidP="004861D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年11月</w:t>
            </w:r>
            <w:r w:rsidR="004861D0">
              <w:rPr>
                <w:rFonts w:ascii="宋体" w:eastAsia="宋体" w:hAnsi="宋体" w:hint="eastAsia"/>
                <w:sz w:val="24"/>
                <w:szCs w:val="24"/>
              </w:rPr>
              <w:t>22日</w:t>
            </w:r>
          </w:p>
        </w:tc>
      </w:tr>
    </w:tbl>
    <w:p w:rsidR="00975492" w:rsidRDefault="00975492">
      <w:pPr>
        <w:jc w:val="left"/>
        <w:textAlignment w:val="baseline"/>
        <w:rPr>
          <w:rFonts w:ascii="仿宋" w:eastAsia="仿宋" w:hAnsi="仿宋"/>
          <w:sz w:val="22"/>
          <w:szCs w:val="22"/>
        </w:rPr>
      </w:pPr>
    </w:p>
    <w:sectPr w:rsidR="0097549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59" w:rsidRDefault="007B0E59">
      <w:r>
        <w:separator/>
      </w:r>
    </w:p>
  </w:endnote>
  <w:endnote w:type="continuationSeparator" w:id="0">
    <w:p w:rsidR="007B0E59" w:rsidRDefault="007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92" w:rsidRDefault="00FD2770">
    <w:pPr>
      <w:pStyle w:val="a7"/>
      <w:jc w:val="center"/>
      <w:rPr>
        <w:rFonts w:ascii="宋体" w:eastAsia="宋体" w:hAnsi="宋体"/>
      </w:rPr>
    </w:pPr>
    <w:r>
      <w:rPr>
        <w:rFonts w:ascii="宋体" w:eastAsia="宋体" w:hAnsi="宋体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A254E9" w:rsidRPr="00A254E9">
      <w:rPr>
        <w:rFonts w:ascii="宋体" w:eastAsia="宋体" w:hAnsi="宋体"/>
        <w:noProof/>
        <w:lang w:val="zh-CN"/>
      </w:rPr>
      <w:t>3</w:t>
    </w:r>
    <w:r>
      <w:rPr>
        <w:rFonts w:ascii="宋体" w:eastAsia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59" w:rsidRDefault="007B0E59">
      <w:r>
        <w:separator/>
      </w:r>
    </w:p>
  </w:footnote>
  <w:footnote w:type="continuationSeparator" w:id="0">
    <w:p w:rsidR="007B0E59" w:rsidRDefault="007B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6"/>
    <w:rsid w:val="00001901"/>
    <w:rsid w:val="00006490"/>
    <w:rsid w:val="00015EE0"/>
    <w:rsid w:val="00017AD1"/>
    <w:rsid w:val="00022D9E"/>
    <w:rsid w:val="00023439"/>
    <w:rsid w:val="000243F9"/>
    <w:rsid w:val="00027A1F"/>
    <w:rsid w:val="00030691"/>
    <w:rsid w:val="00035CDD"/>
    <w:rsid w:val="00045698"/>
    <w:rsid w:val="00045B70"/>
    <w:rsid w:val="0004619D"/>
    <w:rsid w:val="00052205"/>
    <w:rsid w:val="000578CE"/>
    <w:rsid w:val="00062DDD"/>
    <w:rsid w:val="00066A7E"/>
    <w:rsid w:val="0007088C"/>
    <w:rsid w:val="000725D5"/>
    <w:rsid w:val="000731BF"/>
    <w:rsid w:val="0007342E"/>
    <w:rsid w:val="00077756"/>
    <w:rsid w:val="0008034C"/>
    <w:rsid w:val="0008716B"/>
    <w:rsid w:val="0009345F"/>
    <w:rsid w:val="00096CFC"/>
    <w:rsid w:val="000A4F0B"/>
    <w:rsid w:val="000B1F0C"/>
    <w:rsid w:val="000B68CD"/>
    <w:rsid w:val="000B7CFB"/>
    <w:rsid w:val="000C53AB"/>
    <w:rsid w:val="000C58BC"/>
    <w:rsid w:val="000D2643"/>
    <w:rsid w:val="000E5877"/>
    <w:rsid w:val="000F02B7"/>
    <w:rsid w:val="000F548B"/>
    <w:rsid w:val="00100107"/>
    <w:rsid w:val="0010105A"/>
    <w:rsid w:val="00104593"/>
    <w:rsid w:val="001054DE"/>
    <w:rsid w:val="001074F7"/>
    <w:rsid w:val="00111CEE"/>
    <w:rsid w:val="00111E44"/>
    <w:rsid w:val="00113423"/>
    <w:rsid w:val="00117788"/>
    <w:rsid w:val="00122F51"/>
    <w:rsid w:val="00123574"/>
    <w:rsid w:val="00124D3B"/>
    <w:rsid w:val="00134EF0"/>
    <w:rsid w:val="00136BBD"/>
    <w:rsid w:val="00141C5F"/>
    <w:rsid w:val="00143A0F"/>
    <w:rsid w:val="0015024C"/>
    <w:rsid w:val="0015246B"/>
    <w:rsid w:val="00155F83"/>
    <w:rsid w:val="00157250"/>
    <w:rsid w:val="0016311A"/>
    <w:rsid w:val="00166F8A"/>
    <w:rsid w:val="0017194A"/>
    <w:rsid w:val="0018283D"/>
    <w:rsid w:val="0018447F"/>
    <w:rsid w:val="0019371B"/>
    <w:rsid w:val="001A0D03"/>
    <w:rsid w:val="001A0D69"/>
    <w:rsid w:val="001A2CB4"/>
    <w:rsid w:val="001A36D2"/>
    <w:rsid w:val="001A4A38"/>
    <w:rsid w:val="001A4F94"/>
    <w:rsid w:val="001B375F"/>
    <w:rsid w:val="001B5E68"/>
    <w:rsid w:val="001C19EC"/>
    <w:rsid w:val="001C277A"/>
    <w:rsid w:val="001C35E1"/>
    <w:rsid w:val="001C4897"/>
    <w:rsid w:val="001C5C85"/>
    <w:rsid w:val="001D1166"/>
    <w:rsid w:val="001D5EB4"/>
    <w:rsid w:val="001D7E8D"/>
    <w:rsid w:val="001E35B3"/>
    <w:rsid w:val="001F7540"/>
    <w:rsid w:val="00202332"/>
    <w:rsid w:val="00204F13"/>
    <w:rsid w:val="00204F17"/>
    <w:rsid w:val="00222ABE"/>
    <w:rsid w:val="00222FEE"/>
    <w:rsid w:val="002269F0"/>
    <w:rsid w:val="00234CF2"/>
    <w:rsid w:val="00237AED"/>
    <w:rsid w:val="00237CB9"/>
    <w:rsid w:val="00240918"/>
    <w:rsid w:val="0024449F"/>
    <w:rsid w:val="00247854"/>
    <w:rsid w:val="00251892"/>
    <w:rsid w:val="00260318"/>
    <w:rsid w:val="00261240"/>
    <w:rsid w:val="00261B49"/>
    <w:rsid w:val="00261E2E"/>
    <w:rsid w:val="002650C0"/>
    <w:rsid w:val="00271069"/>
    <w:rsid w:val="002768DE"/>
    <w:rsid w:val="0027731E"/>
    <w:rsid w:val="00282AD4"/>
    <w:rsid w:val="00284926"/>
    <w:rsid w:val="002858BC"/>
    <w:rsid w:val="00287003"/>
    <w:rsid w:val="0028796D"/>
    <w:rsid w:val="00295AF2"/>
    <w:rsid w:val="002A1565"/>
    <w:rsid w:val="002A2A9B"/>
    <w:rsid w:val="002A7B4F"/>
    <w:rsid w:val="002B049D"/>
    <w:rsid w:val="002D0A7F"/>
    <w:rsid w:val="002D1356"/>
    <w:rsid w:val="002D2230"/>
    <w:rsid w:val="002D42AC"/>
    <w:rsid w:val="002D6A6A"/>
    <w:rsid w:val="002E1420"/>
    <w:rsid w:val="002E4300"/>
    <w:rsid w:val="002F1073"/>
    <w:rsid w:val="002F6906"/>
    <w:rsid w:val="00303457"/>
    <w:rsid w:val="003039AD"/>
    <w:rsid w:val="003074BE"/>
    <w:rsid w:val="00307891"/>
    <w:rsid w:val="00312C4F"/>
    <w:rsid w:val="0031317E"/>
    <w:rsid w:val="003419B5"/>
    <w:rsid w:val="00341AB0"/>
    <w:rsid w:val="00342131"/>
    <w:rsid w:val="003477CD"/>
    <w:rsid w:val="003508F0"/>
    <w:rsid w:val="00360B23"/>
    <w:rsid w:val="0036290F"/>
    <w:rsid w:val="00371020"/>
    <w:rsid w:val="003730A2"/>
    <w:rsid w:val="00381AD0"/>
    <w:rsid w:val="00381D54"/>
    <w:rsid w:val="00383311"/>
    <w:rsid w:val="00385289"/>
    <w:rsid w:val="00387236"/>
    <w:rsid w:val="00387478"/>
    <w:rsid w:val="00390644"/>
    <w:rsid w:val="00395EA2"/>
    <w:rsid w:val="00396311"/>
    <w:rsid w:val="003A0ACB"/>
    <w:rsid w:val="003A55D4"/>
    <w:rsid w:val="003A7925"/>
    <w:rsid w:val="003B6092"/>
    <w:rsid w:val="003B6341"/>
    <w:rsid w:val="003B7871"/>
    <w:rsid w:val="003C260A"/>
    <w:rsid w:val="003C70EA"/>
    <w:rsid w:val="003D023F"/>
    <w:rsid w:val="003E76DB"/>
    <w:rsid w:val="00402BA3"/>
    <w:rsid w:val="00406214"/>
    <w:rsid w:val="00415644"/>
    <w:rsid w:val="004228D7"/>
    <w:rsid w:val="00422D4E"/>
    <w:rsid w:val="0042300F"/>
    <w:rsid w:val="00425489"/>
    <w:rsid w:val="00426776"/>
    <w:rsid w:val="00437A8D"/>
    <w:rsid w:val="004439C4"/>
    <w:rsid w:val="00443D2E"/>
    <w:rsid w:val="0045116C"/>
    <w:rsid w:val="00451F0A"/>
    <w:rsid w:val="00452178"/>
    <w:rsid w:val="00457A41"/>
    <w:rsid w:val="00461A73"/>
    <w:rsid w:val="00473481"/>
    <w:rsid w:val="00482F80"/>
    <w:rsid w:val="00484FE3"/>
    <w:rsid w:val="004861D0"/>
    <w:rsid w:val="00487812"/>
    <w:rsid w:val="00497415"/>
    <w:rsid w:val="00497659"/>
    <w:rsid w:val="004A04E4"/>
    <w:rsid w:val="004B257B"/>
    <w:rsid w:val="004B3253"/>
    <w:rsid w:val="004B6493"/>
    <w:rsid w:val="004B74FD"/>
    <w:rsid w:val="004B7CA0"/>
    <w:rsid w:val="004C1613"/>
    <w:rsid w:val="004C4623"/>
    <w:rsid w:val="004D05E0"/>
    <w:rsid w:val="004D7D2E"/>
    <w:rsid w:val="004E3A97"/>
    <w:rsid w:val="004E6138"/>
    <w:rsid w:val="004E631C"/>
    <w:rsid w:val="004F6F82"/>
    <w:rsid w:val="004F7506"/>
    <w:rsid w:val="00501BBE"/>
    <w:rsid w:val="00502F4F"/>
    <w:rsid w:val="005039F7"/>
    <w:rsid w:val="00503E93"/>
    <w:rsid w:val="005067CD"/>
    <w:rsid w:val="00511646"/>
    <w:rsid w:val="005172EB"/>
    <w:rsid w:val="00523B93"/>
    <w:rsid w:val="00524E85"/>
    <w:rsid w:val="0052500E"/>
    <w:rsid w:val="00535A83"/>
    <w:rsid w:val="005403F5"/>
    <w:rsid w:val="00540A3F"/>
    <w:rsid w:val="005438BF"/>
    <w:rsid w:val="00555E34"/>
    <w:rsid w:val="00556ABD"/>
    <w:rsid w:val="005573E4"/>
    <w:rsid w:val="005609C1"/>
    <w:rsid w:val="00561232"/>
    <w:rsid w:val="00573C27"/>
    <w:rsid w:val="005910DA"/>
    <w:rsid w:val="005952B3"/>
    <w:rsid w:val="005A2E31"/>
    <w:rsid w:val="005A4912"/>
    <w:rsid w:val="005B2DD3"/>
    <w:rsid w:val="005C049F"/>
    <w:rsid w:val="005C15D2"/>
    <w:rsid w:val="005C4649"/>
    <w:rsid w:val="005D0906"/>
    <w:rsid w:val="005D3D4B"/>
    <w:rsid w:val="005D68F9"/>
    <w:rsid w:val="005D75C1"/>
    <w:rsid w:val="005E049F"/>
    <w:rsid w:val="005E2FDD"/>
    <w:rsid w:val="005E6BA1"/>
    <w:rsid w:val="0060168F"/>
    <w:rsid w:val="00601B9F"/>
    <w:rsid w:val="006056C7"/>
    <w:rsid w:val="00612DC9"/>
    <w:rsid w:val="006215AF"/>
    <w:rsid w:val="00626E61"/>
    <w:rsid w:val="006271B8"/>
    <w:rsid w:val="006273A4"/>
    <w:rsid w:val="0063330C"/>
    <w:rsid w:val="00633976"/>
    <w:rsid w:val="00657B43"/>
    <w:rsid w:val="006603BA"/>
    <w:rsid w:val="0066611B"/>
    <w:rsid w:val="00683735"/>
    <w:rsid w:val="006849ED"/>
    <w:rsid w:val="00694E8B"/>
    <w:rsid w:val="006A1B5E"/>
    <w:rsid w:val="006A2A15"/>
    <w:rsid w:val="006A4A3E"/>
    <w:rsid w:val="006B1C40"/>
    <w:rsid w:val="006B62E6"/>
    <w:rsid w:val="006C58DC"/>
    <w:rsid w:val="006C6D7A"/>
    <w:rsid w:val="006D31FB"/>
    <w:rsid w:val="006D7933"/>
    <w:rsid w:val="006E2959"/>
    <w:rsid w:val="006E373D"/>
    <w:rsid w:val="006F17EE"/>
    <w:rsid w:val="006F1BE3"/>
    <w:rsid w:val="006F4525"/>
    <w:rsid w:val="007065E8"/>
    <w:rsid w:val="0070798F"/>
    <w:rsid w:val="0071298F"/>
    <w:rsid w:val="00715C11"/>
    <w:rsid w:val="00720C0E"/>
    <w:rsid w:val="007222CF"/>
    <w:rsid w:val="00722690"/>
    <w:rsid w:val="007232A9"/>
    <w:rsid w:val="007269CD"/>
    <w:rsid w:val="00730F25"/>
    <w:rsid w:val="00731ACE"/>
    <w:rsid w:val="00732A80"/>
    <w:rsid w:val="00746AF9"/>
    <w:rsid w:val="00751A05"/>
    <w:rsid w:val="00751D13"/>
    <w:rsid w:val="00760B04"/>
    <w:rsid w:val="00762221"/>
    <w:rsid w:val="00763658"/>
    <w:rsid w:val="007732DF"/>
    <w:rsid w:val="00774F4A"/>
    <w:rsid w:val="007771FF"/>
    <w:rsid w:val="00777425"/>
    <w:rsid w:val="00777E37"/>
    <w:rsid w:val="007833D6"/>
    <w:rsid w:val="0078787F"/>
    <w:rsid w:val="007948EF"/>
    <w:rsid w:val="0079565D"/>
    <w:rsid w:val="007A1FD1"/>
    <w:rsid w:val="007A2357"/>
    <w:rsid w:val="007A2FD7"/>
    <w:rsid w:val="007A5948"/>
    <w:rsid w:val="007B0E59"/>
    <w:rsid w:val="007C1CCD"/>
    <w:rsid w:val="007C7AF8"/>
    <w:rsid w:val="007D22C0"/>
    <w:rsid w:val="007D7B36"/>
    <w:rsid w:val="007F0D3E"/>
    <w:rsid w:val="007F0D9A"/>
    <w:rsid w:val="007F33B8"/>
    <w:rsid w:val="00801FDB"/>
    <w:rsid w:val="008026E7"/>
    <w:rsid w:val="00806B4F"/>
    <w:rsid w:val="0080708A"/>
    <w:rsid w:val="00811010"/>
    <w:rsid w:val="00813125"/>
    <w:rsid w:val="008137B5"/>
    <w:rsid w:val="00814811"/>
    <w:rsid w:val="00816BAF"/>
    <w:rsid w:val="00820A65"/>
    <w:rsid w:val="008235F7"/>
    <w:rsid w:val="00823FF7"/>
    <w:rsid w:val="00827412"/>
    <w:rsid w:val="008361B6"/>
    <w:rsid w:val="0083757C"/>
    <w:rsid w:val="00840576"/>
    <w:rsid w:val="00845BD6"/>
    <w:rsid w:val="0085202C"/>
    <w:rsid w:val="00853F50"/>
    <w:rsid w:val="0086552A"/>
    <w:rsid w:val="00865605"/>
    <w:rsid w:val="00866FF7"/>
    <w:rsid w:val="00871258"/>
    <w:rsid w:val="00872C31"/>
    <w:rsid w:val="008737FD"/>
    <w:rsid w:val="00874C52"/>
    <w:rsid w:val="00876F1B"/>
    <w:rsid w:val="00884671"/>
    <w:rsid w:val="00885CFB"/>
    <w:rsid w:val="008915CA"/>
    <w:rsid w:val="008A0A0A"/>
    <w:rsid w:val="008A5319"/>
    <w:rsid w:val="008A5396"/>
    <w:rsid w:val="008A5FC7"/>
    <w:rsid w:val="008B43E2"/>
    <w:rsid w:val="008C14FC"/>
    <w:rsid w:val="008C4815"/>
    <w:rsid w:val="008C4C51"/>
    <w:rsid w:val="008C6B37"/>
    <w:rsid w:val="008E4989"/>
    <w:rsid w:val="008F3AD4"/>
    <w:rsid w:val="008F49D3"/>
    <w:rsid w:val="008F6AB3"/>
    <w:rsid w:val="008F7320"/>
    <w:rsid w:val="00910028"/>
    <w:rsid w:val="009110E9"/>
    <w:rsid w:val="00911A9C"/>
    <w:rsid w:val="009304C0"/>
    <w:rsid w:val="009345AA"/>
    <w:rsid w:val="00943A32"/>
    <w:rsid w:val="00946011"/>
    <w:rsid w:val="009474EF"/>
    <w:rsid w:val="00952F37"/>
    <w:rsid w:val="0095716F"/>
    <w:rsid w:val="00962BAE"/>
    <w:rsid w:val="00963887"/>
    <w:rsid w:val="00967B90"/>
    <w:rsid w:val="00975492"/>
    <w:rsid w:val="00984AF2"/>
    <w:rsid w:val="009875FA"/>
    <w:rsid w:val="00987EC8"/>
    <w:rsid w:val="00991C4B"/>
    <w:rsid w:val="00991D45"/>
    <w:rsid w:val="009932B4"/>
    <w:rsid w:val="009947B5"/>
    <w:rsid w:val="00997321"/>
    <w:rsid w:val="009A201D"/>
    <w:rsid w:val="009A25E2"/>
    <w:rsid w:val="009A283C"/>
    <w:rsid w:val="009A291F"/>
    <w:rsid w:val="009A763A"/>
    <w:rsid w:val="009B13A4"/>
    <w:rsid w:val="009B66D5"/>
    <w:rsid w:val="009B75D6"/>
    <w:rsid w:val="009B764C"/>
    <w:rsid w:val="009B765D"/>
    <w:rsid w:val="009C2568"/>
    <w:rsid w:val="009D2034"/>
    <w:rsid w:val="009D3577"/>
    <w:rsid w:val="009D53D3"/>
    <w:rsid w:val="009E3975"/>
    <w:rsid w:val="009F5F2E"/>
    <w:rsid w:val="009F7572"/>
    <w:rsid w:val="00A0155B"/>
    <w:rsid w:val="00A0514C"/>
    <w:rsid w:val="00A05308"/>
    <w:rsid w:val="00A123EE"/>
    <w:rsid w:val="00A20B0C"/>
    <w:rsid w:val="00A254E9"/>
    <w:rsid w:val="00A33A65"/>
    <w:rsid w:val="00A354B6"/>
    <w:rsid w:val="00A3742E"/>
    <w:rsid w:val="00A45950"/>
    <w:rsid w:val="00A50E8F"/>
    <w:rsid w:val="00A51D22"/>
    <w:rsid w:val="00A57CE7"/>
    <w:rsid w:val="00A648CF"/>
    <w:rsid w:val="00A664AD"/>
    <w:rsid w:val="00A6783A"/>
    <w:rsid w:val="00A71FA4"/>
    <w:rsid w:val="00A74679"/>
    <w:rsid w:val="00A776B3"/>
    <w:rsid w:val="00A9045B"/>
    <w:rsid w:val="00A92159"/>
    <w:rsid w:val="00A92459"/>
    <w:rsid w:val="00A925C1"/>
    <w:rsid w:val="00AA0E01"/>
    <w:rsid w:val="00AA3B8C"/>
    <w:rsid w:val="00AA6F20"/>
    <w:rsid w:val="00AB426A"/>
    <w:rsid w:val="00AB4D73"/>
    <w:rsid w:val="00AB6F87"/>
    <w:rsid w:val="00AD47A6"/>
    <w:rsid w:val="00AD4BF3"/>
    <w:rsid w:val="00AE21F3"/>
    <w:rsid w:val="00AE2B7A"/>
    <w:rsid w:val="00AE5A80"/>
    <w:rsid w:val="00AE74F8"/>
    <w:rsid w:val="00AF2B5E"/>
    <w:rsid w:val="00AF3FF6"/>
    <w:rsid w:val="00AF436C"/>
    <w:rsid w:val="00AF57CE"/>
    <w:rsid w:val="00AF7281"/>
    <w:rsid w:val="00B06649"/>
    <w:rsid w:val="00B12DDB"/>
    <w:rsid w:val="00B12F0B"/>
    <w:rsid w:val="00B1328D"/>
    <w:rsid w:val="00B13D53"/>
    <w:rsid w:val="00B16019"/>
    <w:rsid w:val="00B21C37"/>
    <w:rsid w:val="00B276CC"/>
    <w:rsid w:val="00B31F74"/>
    <w:rsid w:val="00B37B12"/>
    <w:rsid w:val="00B47097"/>
    <w:rsid w:val="00B51E5A"/>
    <w:rsid w:val="00B668CC"/>
    <w:rsid w:val="00B70932"/>
    <w:rsid w:val="00B74A95"/>
    <w:rsid w:val="00B82B61"/>
    <w:rsid w:val="00B83BB7"/>
    <w:rsid w:val="00B92BD7"/>
    <w:rsid w:val="00B94321"/>
    <w:rsid w:val="00BA395D"/>
    <w:rsid w:val="00BA3B29"/>
    <w:rsid w:val="00BA54B9"/>
    <w:rsid w:val="00BA5500"/>
    <w:rsid w:val="00BB1641"/>
    <w:rsid w:val="00BC30D3"/>
    <w:rsid w:val="00BC3577"/>
    <w:rsid w:val="00BD39D4"/>
    <w:rsid w:val="00BD3A30"/>
    <w:rsid w:val="00BD6F15"/>
    <w:rsid w:val="00BE11A9"/>
    <w:rsid w:val="00BE1F84"/>
    <w:rsid w:val="00BF0EE5"/>
    <w:rsid w:val="00BF221D"/>
    <w:rsid w:val="00BF3877"/>
    <w:rsid w:val="00BF5651"/>
    <w:rsid w:val="00BF5A11"/>
    <w:rsid w:val="00BF751C"/>
    <w:rsid w:val="00C01994"/>
    <w:rsid w:val="00C0643F"/>
    <w:rsid w:val="00C078A3"/>
    <w:rsid w:val="00C10779"/>
    <w:rsid w:val="00C11886"/>
    <w:rsid w:val="00C17D24"/>
    <w:rsid w:val="00C26B01"/>
    <w:rsid w:val="00C26B8E"/>
    <w:rsid w:val="00C26C71"/>
    <w:rsid w:val="00C35B16"/>
    <w:rsid w:val="00C57870"/>
    <w:rsid w:val="00C664B0"/>
    <w:rsid w:val="00C75445"/>
    <w:rsid w:val="00C755FC"/>
    <w:rsid w:val="00C84A2B"/>
    <w:rsid w:val="00C84B16"/>
    <w:rsid w:val="00C876A9"/>
    <w:rsid w:val="00C87BCF"/>
    <w:rsid w:val="00C90CFF"/>
    <w:rsid w:val="00C91DC3"/>
    <w:rsid w:val="00C945C2"/>
    <w:rsid w:val="00C95D81"/>
    <w:rsid w:val="00CB5D15"/>
    <w:rsid w:val="00CC3D2D"/>
    <w:rsid w:val="00CC7B00"/>
    <w:rsid w:val="00CD11F1"/>
    <w:rsid w:val="00CD7F9B"/>
    <w:rsid w:val="00CE7261"/>
    <w:rsid w:val="00CE7DE6"/>
    <w:rsid w:val="00CF17B2"/>
    <w:rsid w:val="00CF1AAD"/>
    <w:rsid w:val="00CF37BF"/>
    <w:rsid w:val="00CF3D7B"/>
    <w:rsid w:val="00CF5371"/>
    <w:rsid w:val="00CF54D7"/>
    <w:rsid w:val="00D11286"/>
    <w:rsid w:val="00D144E9"/>
    <w:rsid w:val="00D16F9D"/>
    <w:rsid w:val="00D22974"/>
    <w:rsid w:val="00D34DA2"/>
    <w:rsid w:val="00D461B5"/>
    <w:rsid w:val="00D4764E"/>
    <w:rsid w:val="00D525EA"/>
    <w:rsid w:val="00D558C1"/>
    <w:rsid w:val="00D56EE6"/>
    <w:rsid w:val="00D57122"/>
    <w:rsid w:val="00D57922"/>
    <w:rsid w:val="00D60D4F"/>
    <w:rsid w:val="00D61E49"/>
    <w:rsid w:val="00D6285B"/>
    <w:rsid w:val="00D62A4E"/>
    <w:rsid w:val="00D63B7E"/>
    <w:rsid w:val="00D64F72"/>
    <w:rsid w:val="00D65004"/>
    <w:rsid w:val="00D65210"/>
    <w:rsid w:val="00D66520"/>
    <w:rsid w:val="00D72012"/>
    <w:rsid w:val="00D745A4"/>
    <w:rsid w:val="00D74CFD"/>
    <w:rsid w:val="00D751E3"/>
    <w:rsid w:val="00D75B66"/>
    <w:rsid w:val="00D764FC"/>
    <w:rsid w:val="00D91D96"/>
    <w:rsid w:val="00D92037"/>
    <w:rsid w:val="00DA110B"/>
    <w:rsid w:val="00DA1757"/>
    <w:rsid w:val="00DA297F"/>
    <w:rsid w:val="00DB3034"/>
    <w:rsid w:val="00DC0F37"/>
    <w:rsid w:val="00DC2E0D"/>
    <w:rsid w:val="00DC6154"/>
    <w:rsid w:val="00DE0A4F"/>
    <w:rsid w:val="00DE2BD7"/>
    <w:rsid w:val="00DE4C02"/>
    <w:rsid w:val="00DE716C"/>
    <w:rsid w:val="00DE7E4F"/>
    <w:rsid w:val="00DF5C08"/>
    <w:rsid w:val="00E048DE"/>
    <w:rsid w:val="00E06BBB"/>
    <w:rsid w:val="00E104D3"/>
    <w:rsid w:val="00E15D3B"/>
    <w:rsid w:val="00E24000"/>
    <w:rsid w:val="00E24A13"/>
    <w:rsid w:val="00E24CAA"/>
    <w:rsid w:val="00E30492"/>
    <w:rsid w:val="00E33938"/>
    <w:rsid w:val="00E43BA8"/>
    <w:rsid w:val="00E4427C"/>
    <w:rsid w:val="00E46507"/>
    <w:rsid w:val="00E51EE7"/>
    <w:rsid w:val="00E53C2C"/>
    <w:rsid w:val="00E54512"/>
    <w:rsid w:val="00E55109"/>
    <w:rsid w:val="00E72A05"/>
    <w:rsid w:val="00E7307E"/>
    <w:rsid w:val="00E744ED"/>
    <w:rsid w:val="00E760CB"/>
    <w:rsid w:val="00E816F5"/>
    <w:rsid w:val="00E9126B"/>
    <w:rsid w:val="00E92642"/>
    <w:rsid w:val="00E95926"/>
    <w:rsid w:val="00E9779F"/>
    <w:rsid w:val="00EA407B"/>
    <w:rsid w:val="00EB0183"/>
    <w:rsid w:val="00EB060D"/>
    <w:rsid w:val="00EB0D72"/>
    <w:rsid w:val="00EB284C"/>
    <w:rsid w:val="00EC63D2"/>
    <w:rsid w:val="00EC7EFA"/>
    <w:rsid w:val="00ED10A7"/>
    <w:rsid w:val="00ED128A"/>
    <w:rsid w:val="00ED1BF5"/>
    <w:rsid w:val="00ED3489"/>
    <w:rsid w:val="00ED7D12"/>
    <w:rsid w:val="00EE2A3F"/>
    <w:rsid w:val="00EE2B7A"/>
    <w:rsid w:val="00EE7B28"/>
    <w:rsid w:val="00EF19A6"/>
    <w:rsid w:val="00F0573D"/>
    <w:rsid w:val="00F11B09"/>
    <w:rsid w:val="00F12193"/>
    <w:rsid w:val="00F146BF"/>
    <w:rsid w:val="00F14791"/>
    <w:rsid w:val="00F168E9"/>
    <w:rsid w:val="00F2514E"/>
    <w:rsid w:val="00F255D9"/>
    <w:rsid w:val="00F2718A"/>
    <w:rsid w:val="00F300CF"/>
    <w:rsid w:val="00F33675"/>
    <w:rsid w:val="00F430A2"/>
    <w:rsid w:val="00F448FE"/>
    <w:rsid w:val="00F530FA"/>
    <w:rsid w:val="00F60FA9"/>
    <w:rsid w:val="00F62D65"/>
    <w:rsid w:val="00F72450"/>
    <w:rsid w:val="00F85CA4"/>
    <w:rsid w:val="00F90249"/>
    <w:rsid w:val="00F9433B"/>
    <w:rsid w:val="00FA0ADF"/>
    <w:rsid w:val="00FA33EB"/>
    <w:rsid w:val="00FA3CC2"/>
    <w:rsid w:val="00FA55B5"/>
    <w:rsid w:val="00FA7B01"/>
    <w:rsid w:val="00FB354C"/>
    <w:rsid w:val="00FC13C6"/>
    <w:rsid w:val="00FC207B"/>
    <w:rsid w:val="00FC2362"/>
    <w:rsid w:val="00FC55B3"/>
    <w:rsid w:val="00FC79EF"/>
    <w:rsid w:val="00FD1A66"/>
    <w:rsid w:val="00FD2770"/>
    <w:rsid w:val="00FD5BA9"/>
    <w:rsid w:val="00FE05DD"/>
    <w:rsid w:val="00FE1092"/>
    <w:rsid w:val="00FE51A5"/>
    <w:rsid w:val="00FE739E"/>
    <w:rsid w:val="00FE777F"/>
    <w:rsid w:val="10E61682"/>
    <w:rsid w:val="1AAB5EB8"/>
    <w:rsid w:val="2EFB6416"/>
    <w:rsid w:val="43047709"/>
    <w:rsid w:val="4DE008C9"/>
    <w:rsid w:val="646914BE"/>
    <w:rsid w:val="6F0B112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37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character" w:styleId="a4">
    <w:name w:val="annotation reference"/>
    <w:basedOn w:val="a0"/>
    <w:semiHidden/>
    <w:unhideWhenUsed/>
    <w:qFormat/>
    <w:rPr>
      <w:sz w:val="21"/>
      <w:szCs w:val="21"/>
    </w:rPr>
  </w:style>
  <w:style w:type="paragraph" w:styleId="a5">
    <w:name w:val="annotation text"/>
    <w:basedOn w:val="a"/>
    <w:link w:val="Char0"/>
    <w:semiHidden/>
    <w:unhideWhenUsed/>
    <w:qFormat/>
    <w:pPr>
      <w:jc w:val="left"/>
    </w:pPr>
  </w:style>
  <w:style w:type="paragraph" w:styleId="a6">
    <w:name w:val="annotation subject"/>
    <w:next w:val="a5"/>
    <w:link w:val="Char1"/>
    <w:semiHidden/>
    <w:unhideWhenUsed/>
    <w:qFormat/>
    <w:rPr>
      <w:b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26"/>
    <w:qFormat/>
    <w:pPr>
      <w:ind w:firstLine="420"/>
    </w:p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qFormat/>
    <w:rPr>
      <w:sz w:val="18"/>
      <w:szCs w:val="18"/>
    </w:rPr>
  </w:style>
  <w:style w:type="character" w:customStyle="1" w:styleId="Char0">
    <w:name w:val="批注文字 Char"/>
    <w:basedOn w:val="a0"/>
    <w:link w:val="a5"/>
    <w:semiHidden/>
    <w:qFormat/>
  </w:style>
  <w:style w:type="character" w:customStyle="1" w:styleId="Char1">
    <w:name w:val="批注主题 Char"/>
    <w:basedOn w:val="Char0"/>
    <w:link w:val="a6"/>
    <w:semiHidden/>
    <w:qFormat/>
    <w:rPr>
      <w:b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37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character" w:styleId="a4">
    <w:name w:val="annotation reference"/>
    <w:basedOn w:val="a0"/>
    <w:semiHidden/>
    <w:unhideWhenUsed/>
    <w:qFormat/>
    <w:rPr>
      <w:sz w:val="21"/>
      <w:szCs w:val="21"/>
    </w:rPr>
  </w:style>
  <w:style w:type="paragraph" w:styleId="a5">
    <w:name w:val="annotation text"/>
    <w:basedOn w:val="a"/>
    <w:link w:val="Char0"/>
    <w:semiHidden/>
    <w:unhideWhenUsed/>
    <w:qFormat/>
    <w:pPr>
      <w:jc w:val="left"/>
    </w:pPr>
  </w:style>
  <w:style w:type="paragraph" w:styleId="a6">
    <w:name w:val="annotation subject"/>
    <w:next w:val="a5"/>
    <w:link w:val="Char1"/>
    <w:semiHidden/>
    <w:unhideWhenUsed/>
    <w:qFormat/>
    <w:rPr>
      <w:b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26"/>
    <w:qFormat/>
    <w:pPr>
      <w:ind w:firstLine="420"/>
    </w:p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qFormat/>
    <w:rPr>
      <w:sz w:val="18"/>
      <w:szCs w:val="18"/>
    </w:rPr>
  </w:style>
  <w:style w:type="character" w:customStyle="1" w:styleId="Char0">
    <w:name w:val="批注文字 Char"/>
    <w:basedOn w:val="a0"/>
    <w:link w:val="a5"/>
    <w:semiHidden/>
    <w:qFormat/>
  </w:style>
  <w:style w:type="character" w:customStyle="1" w:styleId="Char1">
    <w:name w:val="批注主题 Char"/>
    <w:basedOn w:val="Char0"/>
    <w:link w:val="a6"/>
    <w:semiHidden/>
    <w:qFormat/>
    <w:rPr>
      <w:b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8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8E09F-027B-43C3-A98D-FBE17E45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张启艳</dc:creator>
  <cp:lastModifiedBy>仲亚琼</cp:lastModifiedBy>
  <cp:revision>363</cp:revision>
  <dcterms:created xsi:type="dcterms:W3CDTF">2021-06-02T11:41:00Z</dcterms:created>
  <dcterms:modified xsi:type="dcterms:W3CDTF">2021-11-23T09:30:00Z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EE6F367F11CB4DAD91388F19ABEF668F</vt:lpwstr>
  </property>
</Properties>
</file>