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32A7" w14:textId="704959EE" w:rsidR="00C626EE" w:rsidRPr="008314FA" w:rsidRDefault="00E42339">
      <w:pPr>
        <w:spacing w:beforeLines="50" w:before="180" w:afterLines="50" w:after="180" w:line="400" w:lineRule="exact"/>
        <w:rPr>
          <w:color w:val="000000"/>
          <w:sz w:val="24"/>
          <w:szCs w:val="24"/>
        </w:rPr>
      </w:pPr>
      <w:r w:rsidRPr="008314FA">
        <w:rPr>
          <w:color w:val="000000"/>
          <w:sz w:val="24"/>
          <w:szCs w:val="24"/>
        </w:rPr>
        <w:t>证券代码：</w:t>
      </w:r>
      <w:r w:rsidR="00EA57D2" w:rsidRPr="008314FA">
        <w:rPr>
          <w:color w:val="000000"/>
          <w:sz w:val="24"/>
          <w:szCs w:val="24"/>
        </w:rPr>
        <w:t>603359</w:t>
      </w:r>
      <w:r w:rsidRPr="008314FA">
        <w:rPr>
          <w:color w:val="000000"/>
          <w:sz w:val="24"/>
          <w:szCs w:val="24"/>
        </w:rPr>
        <w:t xml:space="preserve">   </w:t>
      </w:r>
      <w:r w:rsidR="009C308B">
        <w:rPr>
          <w:color w:val="000000"/>
          <w:sz w:val="24"/>
          <w:szCs w:val="24"/>
        </w:rPr>
        <w:t xml:space="preserve">                                                                                                       </w:t>
      </w:r>
      <w:r w:rsidRPr="008314FA">
        <w:rPr>
          <w:color w:val="000000"/>
          <w:sz w:val="24"/>
          <w:szCs w:val="24"/>
        </w:rPr>
        <w:t>证券简称：</w:t>
      </w:r>
      <w:r w:rsidR="005F7BB5" w:rsidRPr="008314FA">
        <w:rPr>
          <w:color w:val="000000"/>
          <w:sz w:val="24"/>
          <w:szCs w:val="24"/>
        </w:rPr>
        <w:t>东珠生态</w:t>
      </w:r>
    </w:p>
    <w:p w14:paraId="691935D0" w14:textId="77777777" w:rsidR="00C626EE" w:rsidRPr="009C308B" w:rsidRDefault="005F7BB5">
      <w:pPr>
        <w:spacing w:beforeLines="50" w:before="180" w:afterLines="50" w:after="180" w:line="400" w:lineRule="exact"/>
        <w:jc w:val="center"/>
        <w:rPr>
          <w:b/>
          <w:color w:val="000000"/>
          <w:sz w:val="24"/>
          <w:szCs w:val="24"/>
        </w:rPr>
      </w:pPr>
      <w:r w:rsidRPr="009C308B">
        <w:rPr>
          <w:b/>
          <w:color w:val="000000"/>
          <w:sz w:val="24"/>
          <w:szCs w:val="24"/>
        </w:rPr>
        <w:t>东珠生态环保</w:t>
      </w:r>
      <w:r w:rsidR="00E42339" w:rsidRPr="009C308B">
        <w:rPr>
          <w:b/>
          <w:color w:val="000000"/>
          <w:sz w:val="24"/>
          <w:szCs w:val="24"/>
        </w:rPr>
        <w:t>股份有限公司投资者关系活动记录表</w:t>
      </w:r>
    </w:p>
    <w:p w14:paraId="0732643A" w14:textId="75A00FFE" w:rsidR="00C626EE" w:rsidRPr="008314FA" w:rsidRDefault="00E42339" w:rsidP="0014024F">
      <w:pPr>
        <w:spacing w:line="400" w:lineRule="exact"/>
        <w:ind w:right="960" w:firstLineChars="3200" w:firstLine="7680"/>
        <w:rPr>
          <w:color w:val="000000"/>
          <w:sz w:val="24"/>
          <w:szCs w:val="24"/>
        </w:rPr>
      </w:pPr>
      <w:r w:rsidRPr="008314FA">
        <w:rPr>
          <w:color w:val="000000"/>
          <w:sz w:val="24"/>
          <w:szCs w:val="24"/>
        </w:rPr>
        <w:t>编号：</w:t>
      </w:r>
      <w:r w:rsidRPr="008314FA">
        <w:rPr>
          <w:color w:val="000000"/>
          <w:sz w:val="24"/>
          <w:szCs w:val="24"/>
        </w:rPr>
        <w:t xml:space="preserve"> </w:t>
      </w:r>
      <w:r w:rsidR="005F7BB5" w:rsidRPr="008314FA">
        <w:rPr>
          <w:color w:val="000000"/>
          <w:sz w:val="24"/>
          <w:szCs w:val="24"/>
        </w:rPr>
        <w:t>202</w:t>
      </w:r>
      <w:r w:rsidR="009C308B">
        <w:rPr>
          <w:color w:val="000000"/>
          <w:sz w:val="24"/>
          <w:szCs w:val="24"/>
        </w:rPr>
        <w:t>1</w:t>
      </w:r>
      <w:r w:rsidRPr="008314FA">
        <w:rPr>
          <w:color w:val="000000"/>
          <w:sz w:val="24"/>
          <w:szCs w:val="24"/>
        </w:rPr>
        <w:t>-00</w:t>
      </w:r>
      <w:r w:rsidR="001E450C">
        <w:rPr>
          <w:color w:val="000000"/>
          <w:sz w:val="24"/>
          <w:szCs w:val="24"/>
        </w:rPr>
        <w:t>3</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C626EE" w:rsidRPr="008314FA" w14:paraId="3AB555C7" w14:textId="77777777">
        <w:tc>
          <w:tcPr>
            <w:tcW w:w="1773" w:type="dxa"/>
            <w:vAlign w:val="center"/>
          </w:tcPr>
          <w:p w14:paraId="333BBB9F" w14:textId="77777777" w:rsidR="00C626EE" w:rsidRPr="008314FA" w:rsidRDefault="00E42339">
            <w:pPr>
              <w:rPr>
                <w:color w:val="000000"/>
                <w:sz w:val="24"/>
                <w:szCs w:val="24"/>
              </w:rPr>
            </w:pPr>
            <w:r w:rsidRPr="008314FA">
              <w:rPr>
                <w:color w:val="000000"/>
                <w:sz w:val="24"/>
                <w:szCs w:val="24"/>
              </w:rPr>
              <w:t>投资者关系活动类别</w:t>
            </w:r>
          </w:p>
        </w:tc>
        <w:tc>
          <w:tcPr>
            <w:tcW w:w="8909" w:type="dxa"/>
          </w:tcPr>
          <w:p w14:paraId="15997F3B" w14:textId="62398999" w:rsidR="00C626EE" w:rsidRPr="008314FA" w:rsidRDefault="009C308B">
            <w:pPr>
              <w:spacing w:line="480" w:lineRule="atLeast"/>
              <w:rPr>
                <w:color w:val="000000"/>
                <w:sz w:val="24"/>
                <w:szCs w:val="24"/>
              </w:rPr>
            </w:pPr>
            <w:r>
              <w:rPr>
                <w:rFonts w:ascii="宋体" w:hAnsi="宋体" w:hint="eastAsia"/>
                <w:color w:val="000000"/>
                <w:sz w:val="24"/>
                <w:szCs w:val="24"/>
              </w:rPr>
              <w:t>■</w:t>
            </w:r>
            <w:r w:rsidR="00E42339" w:rsidRPr="008314FA">
              <w:rPr>
                <w:sz w:val="24"/>
                <w:szCs w:val="24"/>
              </w:rPr>
              <w:t>特定对象调研</w:t>
            </w:r>
            <w:r w:rsidR="00E42339" w:rsidRPr="008314FA">
              <w:rPr>
                <w:sz w:val="24"/>
                <w:szCs w:val="24"/>
              </w:rPr>
              <w:t xml:space="preserve">    </w:t>
            </w:r>
            <w:r>
              <w:rPr>
                <w:sz w:val="24"/>
                <w:szCs w:val="24"/>
              </w:rPr>
              <w:t xml:space="preserve"> </w:t>
            </w:r>
            <w:r>
              <w:rPr>
                <w:rFonts w:ascii="宋体" w:hAnsi="宋体" w:hint="eastAsia"/>
                <w:color w:val="000000"/>
                <w:sz w:val="24"/>
                <w:szCs w:val="24"/>
              </w:rPr>
              <w:t>□</w:t>
            </w:r>
            <w:r w:rsidR="00E42339" w:rsidRPr="008314FA">
              <w:rPr>
                <w:sz w:val="24"/>
                <w:szCs w:val="24"/>
              </w:rPr>
              <w:t>分析师会议</w:t>
            </w:r>
          </w:p>
          <w:p w14:paraId="3CB2C450" w14:textId="54609D5B" w:rsidR="00C626EE" w:rsidRPr="008314FA" w:rsidRDefault="009C308B">
            <w:pPr>
              <w:spacing w:line="480" w:lineRule="atLeast"/>
              <w:rPr>
                <w:color w:val="000000"/>
                <w:sz w:val="24"/>
                <w:szCs w:val="24"/>
              </w:rPr>
            </w:pPr>
            <w:r>
              <w:rPr>
                <w:rFonts w:ascii="宋体" w:hAnsi="宋体" w:hint="eastAsia"/>
                <w:color w:val="000000"/>
                <w:sz w:val="24"/>
                <w:szCs w:val="24"/>
              </w:rPr>
              <w:t>□</w:t>
            </w:r>
            <w:r w:rsidR="00E42339" w:rsidRPr="008314FA">
              <w:rPr>
                <w:sz w:val="24"/>
                <w:szCs w:val="24"/>
              </w:rPr>
              <w:t>媒体采访</w:t>
            </w:r>
            <w:r w:rsidR="00E42339" w:rsidRPr="008314FA">
              <w:rPr>
                <w:sz w:val="24"/>
                <w:szCs w:val="24"/>
              </w:rPr>
              <w:t xml:space="preserve">       </w:t>
            </w:r>
            <w:r>
              <w:rPr>
                <w:sz w:val="24"/>
                <w:szCs w:val="24"/>
              </w:rPr>
              <w:t xml:space="preserve">     </w:t>
            </w:r>
            <w:r w:rsidR="00E42339" w:rsidRPr="008314FA">
              <w:rPr>
                <w:sz w:val="24"/>
                <w:szCs w:val="24"/>
              </w:rPr>
              <w:t xml:space="preserve"> </w:t>
            </w:r>
            <w:r>
              <w:rPr>
                <w:rFonts w:ascii="宋体" w:hAnsi="宋体" w:hint="eastAsia"/>
                <w:color w:val="000000"/>
                <w:sz w:val="24"/>
                <w:szCs w:val="24"/>
              </w:rPr>
              <w:t>□</w:t>
            </w:r>
            <w:r w:rsidR="00E42339" w:rsidRPr="008314FA">
              <w:rPr>
                <w:sz w:val="24"/>
                <w:szCs w:val="24"/>
              </w:rPr>
              <w:t>业绩说明会</w:t>
            </w:r>
          </w:p>
          <w:p w14:paraId="31220EA6" w14:textId="19817FAE" w:rsidR="00C626EE" w:rsidRPr="008314FA" w:rsidRDefault="009C308B">
            <w:pPr>
              <w:spacing w:line="480" w:lineRule="atLeast"/>
              <w:rPr>
                <w:color w:val="000000"/>
                <w:sz w:val="24"/>
                <w:szCs w:val="24"/>
              </w:rPr>
            </w:pPr>
            <w:r>
              <w:rPr>
                <w:rFonts w:ascii="宋体" w:hAnsi="宋体" w:hint="eastAsia"/>
                <w:color w:val="000000"/>
                <w:sz w:val="24"/>
                <w:szCs w:val="24"/>
              </w:rPr>
              <w:t>□</w:t>
            </w:r>
            <w:r w:rsidR="00E42339" w:rsidRPr="008314FA">
              <w:rPr>
                <w:sz w:val="24"/>
                <w:szCs w:val="24"/>
              </w:rPr>
              <w:t>新闻发布会</w:t>
            </w:r>
            <w:r w:rsidR="00E42339" w:rsidRPr="008314FA">
              <w:rPr>
                <w:sz w:val="24"/>
                <w:szCs w:val="24"/>
              </w:rPr>
              <w:t xml:space="preserve">     </w:t>
            </w:r>
            <w:r>
              <w:rPr>
                <w:sz w:val="24"/>
                <w:szCs w:val="24"/>
              </w:rPr>
              <w:t xml:space="preserve">   </w:t>
            </w:r>
            <w:r w:rsidR="00E42339" w:rsidRPr="008314FA">
              <w:rPr>
                <w:sz w:val="24"/>
                <w:szCs w:val="24"/>
              </w:rPr>
              <w:t xml:space="preserve"> </w:t>
            </w:r>
            <w:r>
              <w:rPr>
                <w:rFonts w:ascii="宋体" w:hAnsi="宋体" w:hint="eastAsia"/>
                <w:color w:val="000000"/>
                <w:sz w:val="24"/>
                <w:szCs w:val="24"/>
              </w:rPr>
              <w:t>□</w:t>
            </w:r>
            <w:r w:rsidR="00E42339" w:rsidRPr="008314FA">
              <w:rPr>
                <w:sz w:val="24"/>
                <w:szCs w:val="24"/>
              </w:rPr>
              <w:t>路演活动</w:t>
            </w:r>
          </w:p>
          <w:p w14:paraId="0298CB21" w14:textId="3294574A" w:rsidR="00C626EE" w:rsidRPr="008314FA" w:rsidRDefault="00775019">
            <w:pPr>
              <w:tabs>
                <w:tab w:val="left" w:pos="3045"/>
                <w:tab w:val="center" w:pos="3199"/>
              </w:tabs>
              <w:spacing w:line="480" w:lineRule="atLeast"/>
              <w:rPr>
                <w:color w:val="000000"/>
                <w:sz w:val="24"/>
                <w:szCs w:val="24"/>
              </w:rPr>
            </w:pPr>
            <w:r>
              <w:rPr>
                <w:rFonts w:ascii="宋体" w:hAnsi="宋体" w:hint="eastAsia"/>
                <w:color w:val="000000"/>
                <w:sz w:val="24"/>
                <w:szCs w:val="24"/>
              </w:rPr>
              <w:t>□</w:t>
            </w:r>
            <w:r w:rsidR="00E42339" w:rsidRPr="008314FA">
              <w:rPr>
                <w:sz w:val="24"/>
                <w:szCs w:val="24"/>
              </w:rPr>
              <w:t>现场参观</w:t>
            </w:r>
            <w:r w:rsidR="00E42339" w:rsidRPr="008314FA">
              <w:rPr>
                <w:sz w:val="24"/>
                <w:szCs w:val="24"/>
              </w:rPr>
              <w:t xml:space="preserve">      </w:t>
            </w:r>
            <w:r w:rsidR="009C308B">
              <w:rPr>
                <w:sz w:val="24"/>
                <w:szCs w:val="24"/>
              </w:rPr>
              <w:t xml:space="preserve">    </w:t>
            </w:r>
            <w:r w:rsidR="00E42339" w:rsidRPr="008314FA">
              <w:rPr>
                <w:sz w:val="24"/>
                <w:szCs w:val="24"/>
              </w:rPr>
              <w:t xml:space="preserve">  </w:t>
            </w:r>
            <w:r w:rsidR="009C308B">
              <w:rPr>
                <w:sz w:val="24"/>
                <w:szCs w:val="24"/>
              </w:rPr>
              <w:t xml:space="preserve"> </w:t>
            </w:r>
            <w:r w:rsidR="00BE248E">
              <w:rPr>
                <w:rFonts w:ascii="宋体" w:hAnsi="宋体" w:hint="eastAsia"/>
                <w:color w:val="000000"/>
                <w:sz w:val="24"/>
                <w:szCs w:val="24"/>
              </w:rPr>
              <w:t>■</w:t>
            </w:r>
            <w:r w:rsidR="00DF10CE">
              <w:rPr>
                <w:rFonts w:hint="eastAsia"/>
                <w:sz w:val="24"/>
                <w:szCs w:val="24"/>
              </w:rPr>
              <w:t>电话会议</w:t>
            </w:r>
          </w:p>
        </w:tc>
      </w:tr>
      <w:tr w:rsidR="00C626EE" w:rsidRPr="008314FA" w14:paraId="114F3A7B" w14:textId="77777777" w:rsidTr="00D37F63">
        <w:trPr>
          <w:trHeight w:val="1219"/>
        </w:trPr>
        <w:tc>
          <w:tcPr>
            <w:tcW w:w="1773" w:type="dxa"/>
            <w:vAlign w:val="center"/>
          </w:tcPr>
          <w:p w14:paraId="59A89440" w14:textId="77777777" w:rsidR="00C626EE" w:rsidRPr="008314FA" w:rsidRDefault="00E42339">
            <w:pPr>
              <w:rPr>
                <w:color w:val="000000"/>
                <w:sz w:val="24"/>
                <w:szCs w:val="24"/>
              </w:rPr>
            </w:pPr>
            <w:r w:rsidRPr="008314FA">
              <w:rPr>
                <w:color w:val="000000"/>
                <w:sz w:val="24"/>
                <w:szCs w:val="24"/>
              </w:rPr>
              <w:t>参与单位名称及人员姓名</w:t>
            </w:r>
          </w:p>
        </w:tc>
        <w:tc>
          <w:tcPr>
            <w:tcW w:w="8909" w:type="dxa"/>
            <w:vAlign w:val="center"/>
          </w:tcPr>
          <w:p w14:paraId="334C4DBE" w14:textId="1D74D23C" w:rsidR="00C626EE" w:rsidRPr="00BE248E" w:rsidRDefault="00FB1A7E" w:rsidP="00157400">
            <w:pPr>
              <w:tabs>
                <w:tab w:val="left" w:pos="1170"/>
              </w:tabs>
              <w:spacing w:line="360" w:lineRule="auto"/>
              <w:rPr>
                <w:sz w:val="24"/>
                <w:szCs w:val="24"/>
              </w:rPr>
            </w:pPr>
            <w:r>
              <w:rPr>
                <w:rFonts w:hint="eastAsia"/>
                <w:sz w:val="24"/>
                <w:szCs w:val="24"/>
              </w:rPr>
              <w:t>招商</w:t>
            </w:r>
            <w:r w:rsidR="00157400" w:rsidRPr="00157400">
              <w:rPr>
                <w:rFonts w:hint="eastAsia"/>
                <w:sz w:val="24"/>
                <w:szCs w:val="24"/>
              </w:rPr>
              <w:t>证券</w:t>
            </w:r>
            <w:r w:rsidR="00157400">
              <w:rPr>
                <w:rFonts w:hint="eastAsia"/>
                <w:sz w:val="24"/>
                <w:szCs w:val="24"/>
              </w:rPr>
              <w:t>-</w:t>
            </w:r>
            <w:r>
              <w:rPr>
                <w:rFonts w:hint="eastAsia"/>
                <w:sz w:val="24"/>
                <w:szCs w:val="24"/>
              </w:rPr>
              <w:t>唐笑、贾宏坤、岳恒宇</w:t>
            </w:r>
            <w:r w:rsidR="00872892">
              <w:rPr>
                <w:rFonts w:hint="eastAsia"/>
                <w:sz w:val="24"/>
                <w:szCs w:val="24"/>
              </w:rPr>
              <w:t xml:space="preserve"> </w:t>
            </w:r>
            <w:r w:rsidR="00050503">
              <w:rPr>
                <w:rFonts w:hint="eastAsia"/>
                <w:sz w:val="24"/>
                <w:szCs w:val="24"/>
              </w:rPr>
              <w:t>；</w:t>
            </w:r>
            <w:r>
              <w:rPr>
                <w:rFonts w:hint="eastAsia"/>
                <w:sz w:val="24"/>
                <w:szCs w:val="24"/>
              </w:rPr>
              <w:t>国泰君安证券</w:t>
            </w:r>
            <w:r>
              <w:rPr>
                <w:rFonts w:hint="eastAsia"/>
                <w:sz w:val="24"/>
                <w:szCs w:val="24"/>
              </w:rPr>
              <w:t>-</w:t>
            </w:r>
            <w:r>
              <w:rPr>
                <w:rFonts w:hint="eastAsia"/>
                <w:sz w:val="24"/>
                <w:szCs w:val="24"/>
              </w:rPr>
              <w:t>韩其</w:t>
            </w:r>
            <w:r w:rsidR="00BE248E">
              <w:rPr>
                <w:rFonts w:hint="eastAsia"/>
                <w:sz w:val="24"/>
                <w:szCs w:val="24"/>
              </w:rPr>
              <w:t>成</w:t>
            </w:r>
            <w:r w:rsidR="00661BF1">
              <w:rPr>
                <w:rFonts w:hint="eastAsia"/>
                <w:sz w:val="24"/>
                <w:szCs w:val="24"/>
              </w:rPr>
              <w:t>、满静雅</w:t>
            </w:r>
            <w:r w:rsidR="00BE248E">
              <w:rPr>
                <w:rFonts w:hint="eastAsia"/>
                <w:sz w:val="24"/>
                <w:szCs w:val="24"/>
              </w:rPr>
              <w:t>；</w:t>
            </w:r>
            <w:r w:rsidR="002E6289" w:rsidRPr="002E6289">
              <w:rPr>
                <w:rFonts w:hint="eastAsia"/>
                <w:sz w:val="24"/>
                <w:szCs w:val="24"/>
              </w:rPr>
              <w:t>华鑫证券</w:t>
            </w:r>
            <w:r w:rsidR="002E6289">
              <w:rPr>
                <w:rFonts w:hint="eastAsia"/>
                <w:sz w:val="24"/>
                <w:szCs w:val="24"/>
              </w:rPr>
              <w:t>-</w:t>
            </w:r>
            <w:r w:rsidR="002E6289" w:rsidRPr="002E6289">
              <w:rPr>
                <w:rFonts w:hint="eastAsia"/>
                <w:sz w:val="24"/>
                <w:szCs w:val="24"/>
              </w:rPr>
              <w:t>胡文霞</w:t>
            </w:r>
            <w:r w:rsidR="002E6289">
              <w:rPr>
                <w:rFonts w:hint="eastAsia"/>
                <w:sz w:val="24"/>
                <w:szCs w:val="24"/>
              </w:rPr>
              <w:t>；</w:t>
            </w:r>
            <w:r w:rsidR="002E6289" w:rsidRPr="002E6289">
              <w:rPr>
                <w:rFonts w:hint="eastAsia"/>
                <w:sz w:val="24"/>
                <w:szCs w:val="24"/>
              </w:rPr>
              <w:t>杭州凯岩投资管理有限公司</w:t>
            </w:r>
            <w:r w:rsidR="002E6289">
              <w:rPr>
                <w:rFonts w:hint="eastAsia"/>
                <w:sz w:val="24"/>
                <w:szCs w:val="24"/>
              </w:rPr>
              <w:t>-</w:t>
            </w:r>
            <w:r w:rsidR="002E6289" w:rsidRPr="002E6289">
              <w:rPr>
                <w:rFonts w:hint="eastAsia"/>
                <w:sz w:val="24"/>
                <w:szCs w:val="24"/>
              </w:rPr>
              <w:t>姚玥</w:t>
            </w:r>
            <w:r w:rsidR="002E6289">
              <w:rPr>
                <w:rFonts w:hint="eastAsia"/>
                <w:sz w:val="24"/>
                <w:szCs w:val="24"/>
              </w:rPr>
              <w:t>；</w:t>
            </w:r>
            <w:r w:rsidR="002E6289" w:rsidRPr="002E6289">
              <w:rPr>
                <w:rFonts w:hint="eastAsia"/>
                <w:sz w:val="24"/>
                <w:szCs w:val="24"/>
              </w:rPr>
              <w:t>西藏源乘投资管理有限公司</w:t>
            </w:r>
            <w:r w:rsidR="002E6289">
              <w:rPr>
                <w:rFonts w:hint="eastAsia"/>
                <w:sz w:val="24"/>
                <w:szCs w:val="24"/>
              </w:rPr>
              <w:t>-</w:t>
            </w:r>
            <w:r w:rsidR="002E6289" w:rsidRPr="002E6289">
              <w:rPr>
                <w:rFonts w:hint="eastAsia"/>
                <w:sz w:val="24"/>
                <w:szCs w:val="24"/>
              </w:rPr>
              <w:t>曾尚</w:t>
            </w:r>
            <w:r w:rsidR="002E6289">
              <w:rPr>
                <w:rFonts w:hint="eastAsia"/>
                <w:sz w:val="24"/>
                <w:szCs w:val="24"/>
              </w:rPr>
              <w:t>；</w:t>
            </w:r>
            <w:r w:rsidR="002E6289" w:rsidRPr="002E6289">
              <w:rPr>
                <w:rFonts w:hint="eastAsia"/>
                <w:sz w:val="24"/>
                <w:szCs w:val="24"/>
              </w:rPr>
              <w:t>信达澳银基金管理有限公司</w:t>
            </w:r>
            <w:r w:rsidR="002E6289">
              <w:rPr>
                <w:rFonts w:hint="eastAsia"/>
                <w:sz w:val="24"/>
                <w:szCs w:val="24"/>
              </w:rPr>
              <w:t>-</w:t>
            </w:r>
            <w:r w:rsidR="002E6289" w:rsidRPr="002E6289">
              <w:rPr>
                <w:rFonts w:hint="eastAsia"/>
                <w:sz w:val="24"/>
                <w:szCs w:val="24"/>
              </w:rPr>
              <w:t>李琳娜</w:t>
            </w:r>
            <w:r w:rsidR="002E6289">
              <w:rPr>
                <w:rFonts w:hint="eastAsia"/>
                <w:sz w:val="24"/>
                <w:szCs w:val="24"/>
              </w:rPr>
              <w:t>；</w:t>
            </w:r>
            <w:r w:rsidR="00BE248E">
              <w:rPr>
                <w:rFonts w:hint="eastAsia"/>
                <w:sz w:val="24"/>
                <w:szCs w:val="24"/>
              </w:rPr>
              <w:t>银华基金</w:t>
            </w:r>
            <w:r w:rsidR="00BE248E">
              <w:rPr>
                <w:rFonts w:hint="eastAsia"/>
                <w:sz w:val="24"/>
                <w:szCs w:val="24"/>
              </w:rPr>
              <w:t>-</w:t>
            </w:r>
            <w:r w:rsidR="00BE248E">
              <w:rPr>
                <w:rFonts w:hint="eastAsia"/>
                <w:sz w:val="24"/>
                <w:szCs w:val="24"/>
              </w:rPr>
              <w:t>孙勇；</w:t>
            </w:r>
            <w:r w:rsidR="00661BF1" w:rsidRPr="00661BF1">
              <w:rPr>
                <w:rFonts w:hint="eastAsia"/>
                <w:sz w:val="24"/>
                <w:szCs w:val="24"/>
              </w:rPr>
              <w:t>北京成泉资本管理有限公司</w:t>
            </w:r>
            <w:r w:rsidR="00BE248E">
              <w:rPr>
                <w:rFonts w:hint="eastAsia"/>
                <w:sz w:val="24"/>
                <w:szCs w:val="24"/>
              </w:rPr>
              <w:t>-</w:t>
            </w:r>
            <w:r w:rsidR="00BE248E">
              <w:rPr>
                <w:rFonts w:hint="eastAsia"/>
                <w:sz w:val="24"/>
                <w:szCs w:val="24"/>
              </w:rPr>
              <w:t>孙宇；</w:t>
            </w:r>
            <w:r w:rsidR="00661BF1" w:rsidRPr="00661BF1">
              <w:rPr>
                <w:rFonts w:hint="eastAsia"/>
                <w:sz w:val="24"/>
                <w:szCs w:val="24"/>
              </w:rPr>
              <w:t>上投摩根基金管理有限公司</w:t>
            </w:r>
            <w:r w:rsidR="00BE248E">
              <w:rPr>
                <w:rFonts w:hint="eastAsia"/>
                <w:sz w:val="24"/>
                <w:szCs w:val="24"/>
              </w:rPr>
              <w:t>-</w:t>
            </w:r>
            <w:r w:rsidR="00BE248E" w:rsidRPr="00BE248E">
              <w:rPr>
                <w:rFonts w:hint="eastAsia"/>
                <w:sz w:val="24"/>
                <w:szCs w:val="24"/>
              </w:rPr>
              <w:t>翟旭</w:t>
            </w:r>
            <w:r w:rsidR="00BE248E">
              <w:rPr>
                <w:rFonts w:hint="eastAsia"/>
                <w:sz w:val="24"/>
                <w:szCs w:val="24"/>
              </w:rPr>
              <w:t>；</w:t>
            </w:r>
            <w:r w:rsidR="00BE248E" w:rsidRPr="00BE248E">
              <w:rPr>
                <w:rFonts w:hint="eastAsia"/>
                <w:sz w:val="24"/>
                <w:szCs w:val="24"/>
              </w:rPr>
              <w:t>长盛基金</w:t>
            </w:r>
            <w:r w:rsidR="00BE248E">
              <w:rPr>
                <w:rFonts w:hint="eastAsia"/>
                <w:sz w:val="24"/>
                <w:szCs w:val="24"/>
              </w:rPr>
              <w:t>-</w:t>
            </w:r>
            <w:r w:rsidR="00BE248E" w:rsidRPr="00BE248E">
              <w:rPr>
                <w:rFonts w:hint="eastAsia"/>
                <w:sz w:val="24"/>
                <w:szCs w:val="24"/>
              </w:rPr>
              <w:t>赵楠</w:t>
            </w:r>
            <w:r w:rsidR="00BE248E">
              <w:rPr>
                <w:rFonts w:hint="eastAsia"/>
                <w:sz w:val="24"/>
                <w:szCs w:val="24"/>
              </w:rPr>
              <w:t>；</w:t>
            </w:r>
            <w:r w:rsidR="00661BF1" w:rsidRPr="00661BF1">
              <w:rPr>
                <w:rFonts w:hint="eastAsia"/>
                <w:sz w:val="24"/>
                <w:szCs w:val="24"/>
              </w:rPr>
              <w:t>广州金控资产管理有限公司</w:t>
            </w:r>
            <w:r w:rsidR="00BE248E">
              <w:rPr>
                <w:rFonts w:hint="eastAsia"/>
                <w:sz w:val="24"/>
                <w:szCs w:val="24"/>
              </w:rPr>
              <w:t>-</w:t>
            </w:r>
            <w:r w:rsidR="00BE248E" w:rsidRPr="00BE248E">
              <w:rPr>
                <w:rFonts w:hint="eastAsia"/>
                <w:sz w:val="24"/>
                <w:szCs w:val="24"/>
              </w:rPr>
              <w:t>黄勇</w:t>
            </w:r>
            <w:r w:rsidR="00661BF1">
              <w:rPr>
                <w:rFonts w:hint="eastAsia"/>
                <w:sz w:val="24"/>
                <w:szCs w:val="24"/>
              </w:rPr>
              <w:t>；</w:t>
            </w:r>
            <w:r w:rsidR="00661BF1" w:rsidRPr="00661BF1">
              <w:rPr>
                <w:rFonts w:hint="eastAsia"/>
                <w:sz w:val="24"/>
                <w:szCs w:val="24"/>
              </w:rPr>
              <w:t>国联人寿保险股份有限公司</w:t>
            </w:r>
            <w:r w:rsidR="00661BF1">
              <w:rPr>
                <w:rFonts w:hint="eastAsia"/>
                <w:sz w:val="24"/>
                <w:szCs w:val="24"/>
              </w:rPr>
              <w:t>-</w:t>
            </w:r>
            <w:r w:rsidR="00661BF1" w:rsidRPr="00661BF1">
              <w:rPr>
                <w:rFonts w:hint="eastAsia"/>
                <w:sz w:val="24"/>
                <w:szCs w:val="24"/>
              </w:rPr>
              <w:t>焦浩漭</w:t>
            </w:r>
            <w:r w:rsidR="00661BF1">
              <w:rPr>
                <w:rFonts w:hint="eastAsia"/>
                <w:sz w:val="24"/>
                <w:szCs w:val="24"/>
              </w:rPr>
              <w:t>、</w:t>
            </w:r>
            <w:r w:rsidR="00661BF1" w:rsidRPr="00661BF1">
              <w:rPr>
                <w:sz w:val="24"/>
                <w:szCs w:val="24"/>
              </w:rPr>
              <w:t>HD CAPITAL LIMITED</w:t>
            </w:r>
            <w:r w:rsidR="00661BF1">
              <w:rPr>
                <w:rFonts w:hint="eastAsia"/>
                <w:sz w:val="24"/>
                <w:szCs w:val="24"/>
              </w:rPr>
              <w:t>-</w:t>
            </w:r>
            <w:r w:rsidR="00661BF1" w:rsidRPr="00661BF1">
              <w:rPr>
                <w:rFonts w:hint="eastAsia"/>
                <w:sz w:val="24"/>
                <w:szCs w:val="24"/>
              </w:rPr>
              <w:t>叶聪</w:t>
            </w:r>
            <w:r w:rsidR="002E6289">
              <w:rPr>
                <w:rFonts w:hint="eastAsia"/>
                <w:sz w:val="24"/>
                <w:szCs w:val="24"/>
              </w:rPr>
              <w:t>；</w:t>
            </w:r>
            <w:r w:rsidR="002E6289" w:rsidRPr="002E6289">
              <w:rPr>
                <w:rFonts w:hint="eastAsia"/>
                <w:sz w:val="24"/>
                <w:szCs w:val="24"/>
              </w:rPr>
              <w:t>深圳进门财经科技股份有限公司</w:t>
            </w:r>
            <w:r w:rsidR="002E6289">
              <w:rPr>
                <w:rFonts w:hint="eastAsia"/>
                <w:sz w:val="24"/>
                <w:szCs w:val="24"/>
              </w:rPr>
              <w:t>-</w:t>
            </w:r>
            <w:r w:rsidR="002E6289" w:rsidRPr="002E6289">
              <w:rPr>
                <w:rFonts w:hint="eastAsia"/>
                <w:sz w:val="24"/>
                <w:szCs w:val="24"/>
              </w:rPr>
              <w:t>王继昌</w:t>
            </w:r>
            <w:r w:rsidR="002E6289">
              <w:rPr>
                <w:rFonts w:hint="eastAsia"/>
                <w:sz w:val="24"/>
                <w:szCs w:val="24"/>
              </w:rPr>
              <w:t>；</w:t>
            </w:r>
            <w:r w:rsidR="002E6289" w:rsidRPr="002E6289">
              <w:rPr>
                <w:rFonts w:hint="eastAsia"/>
                <w:sz w:val="24"/>
                <w:szCs w:val="24"/>
              </w:rPr>
              <w:t>淡水泉（北京）投资管理有限公司</w:t>
            </w:r>
            <w:r w:rsidR="002E6289">
              <w:rPr>
                <w:rFonts w:hint="eastAsia"/>
                <w:sz w:val="24"/>
                <w:szCs w:val="24"/>
              </w:rPr>
              <w:t>-</w:t>
            </w:r>
            <w:r w:rsidR="002E6289" w:rsidRPr="002E6289">
              <w:rPr>
                <w:rFonts w:hint="eastAsia"/>
                <w:sz w:val="24"/>
                <w:szCs w:val="24"/>
              </w:rPr>
              <w:t>林盛蓝</w:t>
            </w:r>
            <w:r w:rsidR="002E6289">
              <w:rPr>
                <w:rFonts w:hint="eastAsia"/>
                <w:sz w:val="24"/>
                <w:szCs w:val="24"/>
              </w:rPr>
              <w:t>；</w:t>
            </w:r>
            <w:r w:rsidR="002E6289" w:rsidRPr="002E6289">
              <w:rPr>
                <w:rFonts w:hint="eastAsia"/>
                <w:sz w:val="24"/>
                <w:szCs w:val="24"/>
              </w:rPr>
              <w:t>深圳市前海进化论资产管理有限公司</w:t>
            </w:r>
            <w:r w:rsidR="002E6289">
              <w:rPr>
                <w:rFonts w:hint="eastAsia"/>
                <w:sz w:val="24"/>
                <w:szCs w:val="24"/>
              </w:rPr>
              <w:t>-</w:t>
            </w:r>
            <w:r w:rsidR="002E6289" w:rsidRPr="002E6289">
              <w:rPr>
                <w:rFonts w:hint="eastAsia"/>
                <w:sz w:val="24"/>
                <w:szCs w:val="24"/>
              </w:rPr>
              <w:t>许国龙</w:t>
            </w:r>
            <w:r w:rsidR="002E6289">
              <w:rPr>
                <w:rFonts w:hint="eastAsia"/>
                <w:sz w:val="24"/>
                <w:szCs w:val="24"/>
              </w:rPr>
              <w:t>；</w:t>
            </w:r>
            <w:r w:rsidR="002E6289" w:rsidRPr="002E6289">
              <w:rPr>
                <w:rFonts w:hint="eastAsia"/>
                <w:sz w:val="24"/>
                <w:szCs w:val="24"/>
              </w:rPr>
              <w:t>李昀峰</w:t>
            </w:r>
            <w:r w:rsidR="002E6289">
              <w:rPr>
                <w:rFonts w:hint="eastAsia"/>
                <w:sz w:val="24"/>
                <w:szCs w:val="24"/>
              </w:rPr>
              <w:t>；</w:t>
            </w:r>
            <w:r w:rsidR="002E6289" w:rsidRPr="002E6289">
              <w:rPr>
                <w:rFonts w:hint="eastAsia"/>
                <w:sz w:val="24"/>
                <w:szCs w:val="24"/>
              </w:rPr>
              <w:t>深圳水规院投资股份有限公司</w:t>
            </w:r>
            <w:r w:rsidR="002E6289">
              <w:rPr>
                <w:rFonts w:hint="eastAsia"/>
                <w:sz w:val="24"/>
                <w:szCs w:val="24"/>
              </w:rPr>
              <w:t>-</w:t>
            </w:r>
            <w:r w:rsidR="002E6289" w:rsidRPr="002E6289">
              <w:rPr>
                <w:rFonts w:hint="eastAsia"/>
                <w:sz w:val="24"/>
                <w:szCs w:val="24"/>
              </w:rPr>
              <w:t>胡仁贵</w:t>
            </w:r>
            <w:r w:rsidR="00BE248E">
              <w:rPr>
                <w:rFonts w:hint="eastAsia"/>
                <w:sz w:val="24"/>
                <w:szCs w:val="24"/>
              </w:rPr>
              <w:t>。</w:t>
            </w:r>
          </w:p>
        </w:tc>
      </w:tr>
      <w:tr w:rsidR="00C626EE" w:rsidRPr="008314FA" w14:paraId="05FCAFE1" w14:textId="77777777">
        <w:trPr>
          <w:trHeight w:val="227"/>
        </w:trPr>
        <w:tc>
          <w:tcPr>
            <w:tcW w:w="1773" w:type="dxa"/>
          </w:tcPr>
          <w:p w14:paraId="27834CF6" w14:textId="77777777" w:rsidR="00C626EE" w:rsidRPr="008314FA" w:rsidRDefault="00E42339">
            <w:pPr>
              <w:spacing w:line="480" w:lineRule="atLeast"/>
              <w:rPr>
                <w:color w:val="000000"/>
                <w:sz w:val="24"/>
                <w:szCs w:val="24"/>
              </w:rPr>
            </w:pPr>
            <w:r w:rsidRPr="008314FA">
              <w:rPr>
                <w:color w:val="000000"/>
                <w:sz w:val="24"/>
                <w:szCs w:val="24"/>
              </w:rPr>
              <w:t>时间</w:t>
            </w:r>
          </w:p>
        </w:tc>
        <w:tc>
          <w:tcPr>
            <w:tcW w:w="8909" w:type="dxa"/>
            <w:vAlign w:val="center"/>
          </w:tcPr>
          <w:p w14:paraId="732C4FC2" w14:textId="5E3EED8F" w:rsidR="00C626EE" w:rsidRPr="008314FA" w:rsidRDefault="00CB5FD1" w:rsidP="005F7BB5">
            <w:pPr>
              <w:spacing w:line="480" w:lineRule="atLeast"/>
              <w:rPr>
                <w:color w:val="000000"/>
                <w:sz w:val="24"/>
                <w:szCs w:val="24"/>
              </w:rPr>
            </w:pPr>
            <w:r w:rsidRPr="008314FA">
              <w:rPr>
                <w:color w:val="000000"/>
                <w:sz w:val="24"/>
                <w:szCs w:val="24"/>
              </w:rPr>
              <w:t>202</w:t>
            </w:r>
            <w:r>
              <w:rPr>
                <w:color w:val="000000"/>
                <w:sz w:val="24"/>
                <w:szCs w:val="24"/>
              </w:rPr>
              <w:t>1</w:t>
            </w:r>
            <w:r w:rsidRPr="008314FA">
              <w:rPr>
                <w:color w:val="000000"/>
                <w:sz w:val="24"/>
                <w:szCs w:val="24"/>
              </w:rPr>
              <w:t>年</w:t>
            </w:r>
            <w:r>
              <w:rPr>
                <w:color w:val="000000"/>
                <w:sz w:val="24"/>
                <w:szCs w:val="24"/>
              </w:rPr>
              <w:t>11</w:t>
            </w:r>
            <w:r w:rsidRPr="008314FA">
              <w:rPr>
                <w:color w:val="000000"/>
                <w:sz w:val="24"/>
                <w:szCs w:val="24"/>
              </w:rPr>
              <w:t>月</w:t>
            </w:r>
            <w:r w:rsidR="00BE248E">
              <w:rPr>
                <w:color w:val="000000"/>
                <w:sz w:val="24"/>
                <w:szCs w:val="24"/>
              </w:rPr>
              <w:t>24</w:t>
            </w:r>
            <w:r w:rsidRPr="008314FA">
              <w:rPr>
                <w:color w:val="000000"/>
                <w:sz w:val="24"/>
                <w:szCs w:val="24"/>
              </w:rPr>
              <w:t>日</w:t>
            </w:r>
            <w:r w:rsidRPr="008314FA">
              <w:rPr>
                <w:color w:val="000000"/>
                <w:sz w:val="24"/>
                <w:szCs w:val="24"/>
              </w:rPr>
              <w:t xml:space="preserve"> </w:t>
            </w:r>
            <w:r>
              <w:rPr>
                <w:rFonts w:hint="eastAsia"/>
                <w:color w:val="000000"/>
                <w:sz w:val="24"/>
                <w:szCs w:val="24"/>
              </w:rPr>
              <w:t>1</w:t>
            </w:r>
            <w:r w:rsidR="00BE248E">
              <w:rPr>
                <w:color w:val="000000"/>
                <w:sz w:val="24"/>
                <w:szCs w:val="24"/>
              </w:rPr>
              <w:t>4</w:t>
            </w:r>
            <w:r>
              <w:rPr>
                <w:color w:val="000000"/>
                <w:sz w:val="24"/>
                <w:szCs w:val="24"/>
              </w:rPr>
              <w:t>:</w:t>
            </w:r>
            <w:r w:rsidR="00BE248E">
              <w:rPr>
                <w:color w:val="000000"/>
                <w:sz w:val="24"/>
                <w:szCs w:val="24"/>
              </w:rPr>
              <w:t>3</w:t>
            </w:r>
            <w:r>
              <w:rPr>
                <w:color w:val="000000"/>
                <w:sz w:val="24"/>
                <w:szCs w:val="24"/>
              </w:rPr>
              <w:t>0-1</w:t>
            </w:r>
            <w:r w:rsidR="00BE248E">
              <w:rPr>
                <w:color w:val="000000"/>
                <w:sz w:val="24"/>
                <w:szCs w:val="24"/>
              </w:rPr>
              <w:t>6</w:t>
            </w:r>
            <w:r>
              <w:rPr>
                <w:color w:val="000000"/>
                <w:sz w:val="24"/>
                <w:szCs w:val="24"/>
              </w:rPr>
              <w:t>:</w:t>
            </w:r>
            <w:r w:rsidR="00BE248E">
              <w:rPr>
                <w:color w:val="000000"/>
                <w:sz w:val="24"/>
                <w:szCs w:val="24"/>
              </w:rPr>
              <w:t>0</w:t>
            </w:r>
            <w:r>
              <w:rPr>
                <w:rFonts w:hint="eastAsia"/>
                <w:color w:val="000000"/>
                <w:sz w:val="24"/>
                <w:szCs w:val="24"/>
              </w:rPr>
              <w:t>0</w:t>
            </w:r>
            <w:r>
              <w:rPr>
                <w:rFonts w:hint="eastAsia"/>
                <w:color w:val="000000"/>
                <w:sz w:val="24"/>
                <w:szCs w:val="24"/>
              </w:rPr>
              <w:t>、</w:t>
            </w:r>
            <w:r w:rsidR="00E42339" w:rsidRPr="008314FA">
              <w:rPr>
                <w:color w:val="000000"/>
                <w:sz w:val="24"/>
                <w:szCs w:val="24"/>
              </w:rPr>
              <w:t>20</w:t>
            </w:r>
            <w:r w:rsidR="005F7BB5" w:rsidRPr="008314FA">
              <w:rPr>
                <w:color w:val="000000"/>
                <w:sz w:val="24"/>
                <w:szCs w:val="24"/>
              </w:rPr>
              <w:t>2</w:t>
            </w:r>
            <w:r w:rsidR="00942BE9">
              <w:rPr>
                <w:color w:val="000000"/>
                <w:sz w:val="24"/>
                <w:szCs w:val="24"/>
              </w:rPr>
              <w:t>1</w:t>
            </w:r>
            <w:r w:rsidR="00E42339" w:rsidRPr="008314FA">
              <w:rPr>
                <w:color w:val="000000"/>
                <w:sz w:val="24"/>
                <w:szCs w:val="24"/>
              </w:rPr>
              <w:t>年</w:t>
            </w:r>
            <w:r w:rsidR="00942BE9">
              <w:rPr>
                <w:color w:val="000000"/>
                <w:sz w:val="24"/>
                <w:szCs w:val="24"/>
              </w:rPr>
              <w:t>11</w:t>
            </w:r>
            <w:r w:rsidR="00E42339" w:rsidRPr="008314FA">
              <w:rPr>
                <w:color w:val="000000"/>
                <w:sz w:val="24"/>
                <w:szCs w:val="24"/>
              </w:rPr>
              <w:t>月</w:t>
            </w:r>
            <w:r w:rsidR="00BE248E">
              <w:rPr>
                <w:color w:val="000000"/>
                <w:sz w:val="24"/>
                <w:szCs w:val="24"/>
              </w:rPr>
              <w:t>26</w:t>
            </w:r>
            <w:r w:rsidR="00E42339" w:rsidRPr="008314FA">
              <w:rPr>
                <w:color w:val="000000"/>
                <w:sz w:val="24"/>
                <w:szCs w:val="24"/>
              </w:rPr>
              <w:t>日</w:t>
            </w:r>
            <w:r w:rsidR="00E42339" w:rsidRPr="008314FA">
              <w:rPr>
                <w:color w:val="000000"/>
                <w:sz w:val="24"/>
                <w:szCs w:val="24"/>
              </w:rPr>
              <w:t xml:space="preserve"> </w:t>
            </w:r>
            <w:r w:rsidR="00BE248E">
              <w:rPr>
                <w:color w:val="000000"/>
                <w:sz w:val="24"/>
                <w:szCs w:val="24"/>
              </w:rPr>
              <w:t>10</w:t>
            </w:r>
            <w:r w:rsidR="00241785">
              <w:rPr>
                <w:color w:val="000000"/>
                <w:sz w:val="24"/>
                <w:szCs w:val="24"/>
              </w:rPr>
              <w:t>:</w:t>
            </w:r>
            <w:r w:rsidR="00BE248E">
              <w:rPr>
                <w:color w:val="000000"/>
                <w:sz w:val="24"/>
                <w:szCs w:val="24"/>
              </w:rPr>
              <w:t>0</w:t>
            </w:r>
            <w:r w:rsidR="00EA6D00">
              <w:rPr>
                <w:color w:val="000000"/>
                <w:sz w:val="24"/>
                <w:szCs w:val="24"/>
              </w:rPr>
              <w:t>0</w:t>
            </w:r>
            <w:r w:rsidR="00241785">
              <w:rPr>
                <w:color w:val="000000"/>
                <w:sz w:val="24"/>
                <w:szCs w:val="24"/>
              </w:rPr>
              <w:t>-</w:t>
            </w:r>
            <w:r w:rsidR="00775019">
              <w:rPr>
                <w:rFonts w:hint="eastAsia"/>
                <w:color w:val="000000"/>
                <w:sz w:val="24"/>
                <w:szCs w:val="24"/>
              </w:rPr>
              <w:t>1</w:t>
            </w:r>
            <w:r w:rsidR="00BE248E">
              <w:rPr>
                <w:color w:val="000000"/>
                <w:sz w:val="24"/>
                <w:szCs w:val="24"/>
              </w:rPr>
              <w:t>1</w:t>
            </w:r>
            <w:r w:rsidR="00CE7A9E">
              <w:rPr>
                <w:color w:val="000000"/>
                <w:sz w:val="24"/>
                <w:szCs w:val="24"/>
              </w:rPr>
              <w:t>:</w:t>
            </w:r>
            <w:r w:rsidR="00775019">
              <w:rPr>
                <w:rFonts w:hint="eastAsia"/>
                <w:color w:val="000000"/>
                <w:sz w:val="24"/>
                <w:szCs w:val="24"/>
              </w:rPr>
              <w:t>00</w:t>
            </w:r>
          </w:p>
        </w:tc>
      </w:tr>
      <w:tr w:rsidR="00C626EE" w:rsidRPr="008314FA" w14:paraId="4537DCFE" w14:textId="77777777">
        <w:trPr>
          <w:trHeight w:val="648"/>
        </w:trPr>
        <w:tc>
          <w:tcPr>
            <w:tcW w:w="1773" w:type="dxa"/>
          </w:tcPr>
          <w:p w14:paraId="49F3FB84" w14:textId="77777777" w:rsidR="00C626EE" w:rsidRPr="008314FA" w:rsidRDefault="00E42339">
            <w:pPr>
              <w:spacing w:line="480" w:lineRule="atLeast"/>
              <w:rPr>
                <w:color w:val="000000"/>
                <w:sz w:val="24"/>
                <w:szCs w:val="24"/>
              </w:rPr>
            </w:pPr>
            <w:r w:rsidRPr="008314FA">
              <w:rPr>
                <w:color w:val="000000"/>
                <w:sz w:val="24"/>
                <w:szCs w:val="24"/>
              </w:rPr>
              <w:t>地点</w:t>
            </w:r>
          </w:p>
        </w:tc>
        <w:tc>
          <w:tcPr>
            <w:tcW w:w="8909" w:type="dxa"/>
            <w:vAlign w:val="center"/>
          </w:tcPr>
          <w:p w14:paraId="3004DA4F" w14:textId="44388FA1" w:rsidR="00C626EE" w:rsidRPr="008314FA" w:rsidRDefault="005F7BB5">
            <w:pPr>
              <w:spacing w:line="480" w:lineRule="atLeast"/>
              <w:rPr>
                <w:color w:val="000000"/>
                <w:sz w:val="24"/>
                <w:szCs w:val="24"/>
              </w:rPr>
            </w:pPr>
            <w:r w:rsidRPr="008314FA">
              <w:rPr>
                <w:color w:val="000000"/>
                <w:sz w:val="24"/>
                <w:szCs w:val="24"/>
              </w:rPr>
              <w:t>公司会议室（</w:t>
            </w:r>
            <w:r w:rsidR="00BE248E">
              <w:rPr>
                <w:rFonts w:hint="eastAsia"/>
                <w:color w:val="000000"/>
                <w:sz w:val="24"/>
                <w:szCs w:val="24"/>
              </w:rPr>
              <w:t>电话通讯和现场交流相结合</w:t>
            </w:r>
            <w:r w:rsidRPr="008314FA">
              <w:rPr>
                <w:color w:val="000000"/>
                <w:sz w:val="24"/>
                <w:szCs w:val="24"/>
              </w:rPr>
              <w:t>）</w:t>
            </w:r>
          </w:p>
        </w:tc>
      </w:tr>
      <w:tr w:rsidR="00C626EE" w:rsidRPr="008314FA" w14:paraId="14EF494B" w14:textId="77777777">
        <w:trPr>
          <w:trHeight w:val="700"/>
        </w:trPr>
        <w:tc>
          <w:tcPr>
            <w:tcW w:w="1773" w:type="dxa"/>
          </w:tcPr>
          <w:p w14:paraId="0B25E361" w14:textId="77777777" w:rsidR="00C626EE" w:rsidRPr="008314FA" w:rsidRDefault="00E42339">
            <w:pPr>
              <w:rPr>
                <w:color w:val="000000"/>
                <w:sz w:val="24"/>
                <w:szCs w:val="24"/>
              </w:rPr>
            </w:pPr>
            <w:r w:rsidRPr="008314FA">
              <w:rPr>
                <w:color w:val="000000"/>
                <w:sz w:val="24"/>
                <w:szCs w:val="24"/>
              </w:rPr>
              <w:t>上市公司接待人员姓名</w:t>
            </w:r>
          </w:p>
        </w:tc>
        <w:tc>
          <w:tcPr>
            <w:tcW w:w="8909" w:type="dxa"/>
            <w:vAlign w:val="center"/>
          </w:tcPr>
          <w:p w14:paraId="4790B151" w14:textId="1E3E45FC" w:rsidR="00C626EE" w:rsidRPr="008314FA" w:rsidRDefault="00EA57D2">
            <w:pPr>
              <w:spacing w:line="480" w:lineRule="atLeast"/>
              <w:rPr>
                <w:color w:val="000000"/>
                <w:sz w:val="24"/>
                <w:szCs w:val="24"/>
              </w:rPr>
            </w:pPr>
            <w:r w:rsidRPr="008314FA">
              <w:rPr>
                <w:color w:val="000000"/>
                <w:sz w:val="24"/>
                <w:szCs w:val="24"/>
              </w:rPr>
              <w:t>谈劭旸</w:t>
            </w:r>
            <w:r w:rsidR="00D37F63">
              <w:rPr>
                <w:rFonts w:hint="eastAsia"/>
                <w:color w:val="000000"/>
                <w:sz w:val="24"/>
                <w:szCs w:val="24"/>
              </w:rPr>
              <w:t>——东珠生态</w:t>
            </w:r>
            <w:r w:rsidR="00E42339" w:rsidRPr="008314FA">
              <w:rPr>
                <w:color w:val="000000"/>
                <w:sz w:val="24"/>
                <w:szCs w:val="24"/>
              </w:rPr>
              <w:t>董事会秘书</w:t>
            </w:r>
          </w:p>
        </w:tc>
      </w:tr>
      <w:tr w:rsidR="00C626EE" w:rsidRPr="008314FA" w14:paraId="1B8C20F0" w14:textId="77777777">
        <w:trPr>
          <w:trHeight w:val="3956"/>
        </w:trPr>
        <w:tc>
          <w:tcPr>
            <w:tcW w:w="1773" w:type="dxa"/>
            <w:vAlign w:val="center"/>
          </w:tcPr>
          <w:p w14:paraId="3ADB860F" w14:textId="77777777" w:rsidR="00C626EE" w:rsidRPr="008314FA" w:rsidRDefault="00E42339">
            <w:pPr>
              <w:spacing w:line="480" w:lineRule="atLeast"/>
              <w:rPr>
                <w:color w:val="000000"/>
                <w:sz w:val="24"/>
                <w:szCs w:val="24"/>
              </w:rPr>
            </w:pPr>
            <w:r w:rsidRPr="008314FA">
              <w:rPr>
                <w:color w:val="000000"/>
                <w:sz w:val="24"/>
                <w:szCs w:val="24"/>
              </w:rPr>
              <w:t>投资者关系活动主要内容介绍</w:t>
            </w:r>
          </w:p>
          <w:p w14:paraId="12B2AFB0" w14:textId="77777777" w:rsidR="00C626EE" w:rsidRPr="008314FA" w:rsidRDefault="00C626EE">
            <w:pPr>
              <w:spacing w:line="480" w:lineRule="atLeast"/>
              <w:rPr>
                <w:color w:val="000000"/>
                <w:sz w:val="24"/>
                <w:szCs w:val="24"/>
              </w:rPr>
            </w:pPr>
          </w:p>
        </w:tc>
        <w:tc>
          <w:tcPr>
            <w:tcW w:w="8909" w:type="dxa"/>
          </w:tcPr>
          <w:p w14:paraId="3A0883F6" w14:textId="5FA98A04" w:rsidR="005F4107" w:rsidRPr="005F4107" w:rsidRDefault="005F4107" w:rsidP="005F4107">
            <w:pPr>
              <w:spacing w:line="360" w:lineRule="auto"/>
              <w:rPr>
                <w:b/>
                <w:bCs/>
                <w:color w:val="000000"/>
                <w:sz w:val="24"/>
                <w:szCs w:val="24"/>
              </w:rPr>
            </w:pPr>
            <w:r w:rsidRPr="005F4107">
              <w:rPr>
                <w:rFonts w:hint="eastAsia"/>
                <w:b/>
                <w:bCs/>
                <w:color w:val="000000"/>
                <w:sz w:val="24"/>
                <w:szCs w:val="24"/>
              </w:rPr>
              <w:t>投资者关系活动主要内容介绍</w:t>
            </w:r>
          </w:p>
          <w:p w14:paraId="73BB3F25"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一、董事会秘书谈劭旸简单介绍公司的基本情况；</w:t>
            </w:r>
          </w:p>
          <w:p w14:paraId="717252EB" w14:textId="77777777" w:rsidR="005F4107" w:rsidRPr="005F4107" w:rsidRDefault="005F4107" w:rsidP="005F4107">
            <w:pPr>
              <w:spacing w:line="360" w:lineRule="auto"/>
              <w:rPr>
                <w:b/>
                <w:bCs/>
                <w:color w:val="000000"/>
                <w:sz w:val="24"/>
                <w:szCs w:val="24"/>
              </w:rPr>
            </w:pPr>
            <w:r w:rsidRPr="005F4107">
              <w:rPr>
                <w:rFonts w:hint="eastAsia"/>
                <w:b/>
                <w:bCs/>
                <w:color w:val="000000"/>
                <w:sz w:val="24"/>
                <w:szCs w:val="24"/>
              </w:rPr>
              <w:t>二、</w:t>
            </w:r>
            <w:r w:rsidRPr="005F4107">
              <w:rPr>
                <w:rFonts w:hint="eastAsia"/>
                <w:b/>
                <w:bCs/>
                <w:color w:val="000000"/>
                <w:sz w:val="24"/>
                <w:szCs w:val="24"/>
              </w:rPr>
              <w:t xml:space="preserve"> </w:t>
            </w:r>
            <w:r w:rsidRPr="005F4107">
              <w:rPr>
                <w:rFonts w:hint="eastAsia"/>
                <w:b/>
                <w:bCs/>
                <w:color w:val="000000"/>
                <w:sz w:val="24"/>
                <w:szCs w:val="24"/>
              </w:rPr>
              <w:t>公司领导主要就以下问题和来访者进行了交流：</w:t>
            </w:r>
          </w:p>
          <w:p w14:paraId="49E3F18A" w14:textId="2C1E224E" w:rsidR="005F4107" w:rsidRPr="005F4107" w:rsidRDefault="005F4107" w:rsidP="005F4107">
            <w:pPr>
              <w:spacing w:line="360" w:lineRule="auto"/>
              <w:rPr>
                <w:b/>
                <w:bCs/>
                <w:color w:val="000000"/>
                <w:sz w:val="24"/>
                <w:szCs w:val="24"/>
              </w:rPr>
            </w:pPr>
            <w:r w:rsidRPr="005F4107">
              <w:rPr>
                <w:rFonts w:hint="eastAsia"/>
                <w:b/>
                <w:bCs/>
                <w:color w:val="000000"/>
                <w:sz w:val="24"/>
                <w:szCs w:val="24"/>
              </w:rPr>
              <w:t>1</w:t>
            </w:r>
            <w:r w:rsidRPr="005F4107">
              <w:rPr>
                <w:rFonts w:hint="eastAsia"/>
                <w:b/>
                <w:bCs/>
                <w:color w:val="000000"/>
                <w:sz w:val="24"/>
                <w:szCs w:val="24"/>
              </w:rPr>
              <w:t>、</w:t>
            </w:r>
            <w:r w:rsidR="003B6F54">
              <w:rPr>
                <w:rFonts w:hint="eastAsia"/>
                <w:b/>
                <w:bCs/>
                <w:color w:val="000000"/>
                <w:sz w:val="24"/>
                <w:szCs w:val="24"/>
              </w:rPr>
              <w:t>什么是林业碳汇项目开发</w:t>
            </w:r>
            <w:r w:rsidR="00140181">
              <w:rPr>
                <w:rFonts w:hint="eastAsia"/>
                <w:b/>
                <w:bCs/>
                <w:color w:val="000000"/>
                <w:sz w:val="24"/>
                <w:szCs w:val="24"/>
              </w:rPr>
              <w:t>，以及</w:t>
            </w:r>
            <w:r w:rsidR="003B6F54">
              <w:rPr>
                <w:rFonts w:hint="eastAsia"/>
                <w:b/>
                <w:bCs/>
                <w:color w:val="000000"/>
                <w:sz w:val="24"/>
                <w:szCs w:val="24"/>
              </w:rPr>
              <w:t>开发的专业性体现在哪一方面</w:t>
            </w:r>
            <w:r w:rsidRPr="005F4107">
              <w:rPr>
                <w:rFonts w:hint="eastAsia"/>
                <w:b/>
                <w:bCs/>
                <w:color w:val="000000"/>
                <w:sz w:val="24"/>
                <w:szCs w:val="24"/>
              </w:rPr>
              <w:t>？</w:t>
            </w:r>
          </w:p>
          <w:p w14:paraId="3DA1AA89" w14:textId="2E489C0B" w:rsidR="00140181" w:rsidRDefault="005F4107" w:rsidP="005F4107">
            <w:pPr>
              <w:spacing w:line="360" w:lineRule="auto"/>
              <w:rPr>
                <w:color w:val="000000"/>
                <w:sz w:val="24"/>
                <w:szCs w:val="24"/>
              </w:rPr>
            </w:pPr>
            <w:r w:rsidRPr="005F4107">
              <w:rPr>
                <w:rFonts w:hint="eastAsia"/>
                <w:color w:val="000000"/>
                <w:sz w:val="24"/>
                <w:szCs w:val="24"/>
              </w:rPr>
              <w:t>答：</w:t>
            </w:r>
            <w:r w:rsidR="00140181" w:rsidRPr="00140181">
              <w:rPr>
                <w:rFonts w:hint="eastAsia"/>
                <w:color w:val="000000"/>
                <w:sz w:val="24"/>
                <w:szCs w:val="24"/>
              </w:rPr>
              <w:t>林业碳汇项目开发本质是对符合</w:t>
            </w:r>
            <w:r w:rsidR="00140181" w:rsidRPr="00140181">
              <w:rPr>
                <w:rFonts w:hint="eastAsia"/>
                <w:color w:val="000000"/>
                <w:sz w:val="24"/>
                <w:szCs w:val="24"/>
              </w:rPr>
              <w:t>CCER</w:t>
            </w:r>
            <w:r w:rsidR="00140181" w:rsidRPr="00140181">
              <w:rPr>
                <w:rFonts w:hint="eastAsia"/>
                <w:color w:val="000000"/>
                <w:sz w:val="24"/>
                <w:szCs w:val="24"/>
              </w:rPr>
              <w:t>开发标准的森林资源进行价值重估和证券化的过程。这意味着林业碳汇开发涉及非常专业化的流程，林业碳汇开发需要</w:t>
            </w:r>
            <w:r w:rsidR="00EC16A7">
              <w:rPr>
                <w:rFonts w:hint="eastAsia"/>
                <w:color w:val="000000"/>
                <w:sz w:val="24"/>
                <w:szCs w:val="24"/>
              </w:rPr>
              <w:t>有</w:t>
            </w:r>
            <w:r w:rsidR="00140181" w:rsidRPr="00140181">
              <w:rPr>
                <w:rFonts w:hint="eastAsia"/>
                <w:color w:val="000000"/>
                <w:sz w:val="24"/>
                <w:szCs w:val="24"/>
              </w:rPr>
              <w:t>专业的碳汇开发及运营管理</w:t>
            </w:r>
            <w:r w:rsidR="00EC16A7">
              <w:rPr>
                <w:rFonts w:hint="eastAsia"/>
                <w:color w:val="000000"/>
                <w:sz w:val="24"/>
                <w:szCs w:val="24"/>
              </w:rPr>
              <w:t>能力的</w:t>
            </w:r>
            <w:r w:rsidR="00140181" w:rsidRPr="00140181">
              <w:rPr>
                <w:rFonts w:hint="eastAsia"/>
                <w:color w:val="000000"/>
                <w:sz w:val="24"/>
                <w:szCs w:val="24"/>
              </w:rPr>
              <w:t>团队</w:t>
            </w:r>
            <w:r w:rsidR="00EC16A7">
              <w:rPr>
                <w:rFonts w:hint="eastAsia"/>
                <w:color w:val="000000"/>
                <w:sz w:val="24"/>
                <w:szCs w:val="24"/>
              </w:rPr>
              <w:t>或者</w:t>
            </w:r>
            <w:r w:rsidR="00140181" w:rsidRPr="00140181">
              <w:rPr>
                <w:rFonts w:hint="eastAsia"/>
                <w:color w:val="000000"/>
                <w:sz w:val="24"/>
                <w:szCs w:val="24"/>
              </w:rPr>
              <w:t>机构来处理符合</w:t>
            </w:r>
            <w:r w:rsidR="00140181" w:rsidRPr="00140181">
              <w:rPr>
                <w:rFonts w:hint="eastAsia"/>
                <w:color w:val="000000"/>
                <w:sz w:val="24"/>
                <w:szCs w:val="24"/>
              </w:rPr>
              <w:t>CCER</w:t>
            </w:r>
            <w:r w:rsidR="00140181" w:rsidRPr="00140181">
              <w:rPr>
                <w:rFonts w:hint="eastAsia"/>
                <w:color w:val="000000"/>
                <w:sz w:val="24"/>
                <w:szCs w:val="24"/>
              </w:rPr>
              <w:t>标准的森林资源证券化相关的一系列问题，。</w:t>
            </w:r>
          </w:p>
          <w:p w14:paraId="48B611D3" w14:textId="25B20384" w:rsidR="005F4107" w:rsidRDefault="00140181" w:rsidP="002F46AF">
            <w:pPr>
              <w:spacing w:line="360" w:lineRule="auto"/>
              <w:rPr>
                <w:color w:val="000000"/>
                <w:sz w:val="24"/>
                <w:szCs w:val="24"/>
              </w:rPr>
            </w:pPr>
            <w:r w:rsidRPr="00140181">
              <w:rPr>
                <w:rFonts w:hint="eastAsia"/>
                <w:color w:val="000000"/>
                <w:sz w:val="24"/>
                <w:szCs w:val="24"/>
              </w:rPr>
              <w:t>林业碳汇的专业性主要体现在以下两个方面：</w:t>
            </w:r>
            <w:r w:rsidR="002E6289">
              <w:rPr>
                <w:rFonts w:hint="eastAsia"/>
                <w:color w:val="000000"/>
                <w:sz w:val="24"/>
                <w:szCs w:val="24"/>
              </w:rPr>
              <w:t>①</w:t>
            </w:r>
            <w:r w:rsidRPr="00140181">
              <w:rPr>
                <w:rFonts w:hint="eastAsia"/>
                <w:color w:val="000000"/>
                <w:sz w:val="24"/>
                <w:szCs w:val="24"/>
              </w:rPr>
              <w:t>林业碳汇开发本身涉及</w:t>
            </w:r>
            <w:r w:rsidRPr="00140181">
              <w:rPr>
                <w:rFonts w:hint="eastAsia"/>
                <w:color w:val="000000"/>
                <w:sz w:val="24"/>
                <w:szCs w:val="24"/>
              </w:rPr>
              <w:t>CCER</w:t>
            </w:r>
            <w:r w:rsidRPr="00140181">
              <w:rPr>
                <w:rFonts w:hint="eastAsia"/>
                <w:color w:val="000000"/>
                <w:sz w:val="24"/>
                <w:szCs w:val="24"/>
              </w:rPr>
              <w:t>方法学的问题，需符合开发的适用条件，对专业知识和开发能力要求较高；</w:t>
            </w:r>
            <w:r w:rsidR="002E6289">
              <w:rPr>
                <w:rFonts w:hint="eastAsia"/>
                <w:color w:val="000000"/>
                <w:sz w:val="24"/>
                <w:szCs w:val="24"/>
              </w:rPr>
              <w:t>②</w:t>
            </w:r>
            <w:r w:rsidRPr="00140181">
              <w:rPr>
                <w:rFonts w:hint="eastAsia"/>
                <w:color w:val="000000"/>
                <w:sz w:val="24"/>
                <w:szCs w:val="24"/>
              </w:rPr>
              <w:t>林业碳汇开发涉及一系列上市流程问题，需要通过第三方机构对碳汇资产的定性审定和定量核定，还要面临生态环境部等组织的专家质询，最后还得排队等待等等。</w:t>
            </w:r>
          </w:p>
          <w:p w14:paraId="24F45D7D" w14:textId="675F2C2D" w:rsidR="002500FF" w:rsidRPr="0026678B" w:rsidRDefault="002500FF" w:rsidP="00B70F2E">
            <w:pPr>
              <w:spacing w:line="360" w:lineRule="auto"/>
              <w:rPr>
                <w:color w:val="000000"/>
                <w:sz w:val="24"/>
                <w:szCs w:val="24"/>
              </w:rPr>
            </w:pPr>
          </w:p>
          <w:p w14:paraId="5ED06250" w14:textId="66BBA2AA" w:rsidR="00FA038A" w:rsidRPr="005F4107" w:rsidRDefault="00B70F2E" w:rsidP="00FA038A">
            <w:pPr>
              <w:spacing w:line="360" w:lineRule="auto"/>
              <w:rPr>
                <w:b/>
                <w:bCs/>
                <w:color w:val="000000"/>
                <w:sz w:val="24"/>
                <w:szCs w:val="24"/>
              </w:rPr>
            </w:pPr>
            <w:r>
              <w:rPr>
                <w:b/>
                <w:bCs/>
                <w:color w:val="000000"/>
                <w:sz w:val="24"/>
                <w:szCs w:val="24"/>
              </w:rPr>
              <w:lastRenderedPageBreak/>
              <w:t>2</w:t>
            </w:r>
            <w:r w:rsidR="00FA038A">
              <w:rPr>
                <w:rFonts w:hint="eastAsia"/>
                <w:b/>
                <w:bCs/>
                <w:color w:val="000000"/>
                <w:sz w:val="24"/>
                <w:szCs w:val="24"/>
              </w:rPr>
              <w:t>、</w:t>
            </w:r>
            <w:r w:rsidR="00257FBA">
              <w:rPr>
                <w:rFonts w:hint="eastAsia"/>
                <w:b/>
                <w:bCs/>
                <w:color w:val="000000"/>
                <w:sz w:val="24"/>
                <w:szCs w:val="24"/>
              </w:rPr>
              <w:t>简单介绍下林业碳汇项目</w:t>
            </w:r>
            <w:r w:rsidR="00C84D61">
              <w:rPr>
                <w:rFonts w:hint="eastAsia"/>
                <w:b/>
                <w:bCs/>
                <w:color w:val="000000"/>
                <w:sz w:val="24"/>
                <w:szCs w:val="24"/>
              </w:rPr>
              <w:t>相较于其他类型碳汇项目的优势</w:t>
            </w:r>
            <w:r w:rsidR="000C4171">
              <w:rPr>
                <w:rFonts w:hint="eastAsia"/>
                <w:b/>
                <w:bCs/>
                <w:color w:val="000000"/>
                <w:sz w:val="24"/>
                <w:szCs w:val="24"/>
              </w:rPr>
              <w:t>？</w:t>
            </w:r>
          </w:p>
          <w:p w14:paraId="186D499F" w14:textId="364DEE4C" w:rsidR="00060228" w:rsidRDefault="0026678B" w:rsidP="002F46AF">
            <w:pPr>
              <w:spacing w:line="360" w:lineRule="auto"/>
              <w:rPr>
                <w:color w:val="000000"/>
                <w:sz w:val="24"/>
                <w:szCs w:val="24"/>
              </w:rPr>
            </w:pPr>
            <w:r>
              <w:rPr>
                <w:rFonts w:hint="eastAsia"/>
                <w:color w:val="000000"/>
                <w:sz w:val="24"/>
                <w:szCs w:val="24"/>
              </w:rPr>
              <w:t>答：</w:t>
            </w:r>
            <w:r w:rsidR="00C84D61" w:rsidRPr="00C84D61">
              <w:rPr>
                <w:rFonts w:hint="eastAsia"/>
                <w:color w:val="000000"/>
                <w:sz w:val="24"/>
                <w:szCs w:val="24"/>
              </w:rPr>
              <w:t>林业碳汇是目前最经济的“碳吸收”手段，去除二氧化碳的成本大概在</w:t>
            </w:r>
            <w:r w:rsidR="00C84D61" w:rsidRPr="00C84D61">
              <w:rPr>
                <w:rFonts w:hint="eastAsia"/>
                <w:color w:val="000000"/>
                <w:sz w:val="24"/>
                <w:szCs w:val="24"/>
              </w:rPr>
              <w:t>10-50</w:t>
            </w:r>
            <w:r w:rsidR="00C84D61" w:rsidRPr="00C84D61">
              <w:rPr>
                <w:rFonts w:hint="eastAsia"/>
                <w:color w:val="000000"/>
                <w:sz w:val="24"/>
                <w:szCs w:val="24"/>
              </w:rPr>
              <w:t>美元</w:t>
            </w:r>
            <w:r w:rsidR="00C84D61" w:rsidRPr="00C84D61">
              <w:rPr>
                <w:rFonts w:hint="eastAsia"/>
                <w:color w:val="000000"/>
                <w:sz w:val="24"/>
                <w:szCs w:val="24"/>
              </w:rPr>
              <w:t>/</w:t>
            </w:r>
            <w:r w:rsidR="00C84D61" w:rsidRPr="00C84D61">
              <w:rPr>
                <w:rFonts w:hint="eastAsia"/>
                <w:color w:val="000000"/>
                <w:sz w:val="24"/>
                <w:szCs w:val="24"/>
              </w:rPr>
              <w:t>吨，其余途径成本均高于</w:t>
            </w:r>
            <w:r w:rsidR="00C84D61" w:rsidRPr="00C84D61">
              <w:rPr>
                <w:rFonts w:hint="eastAsia"/>
                <w:color w:val="000000"/>
                <w:sz w:val="24"/>
                <w:szCs w:val="24"/>
              </w:rPr>
              <w:t>100</w:t>
            </w:r>
            <w:r w:rsidR="00C84D61" w:rsidRPr="00C84D61">
              <w:rPr>
                <w:rFonts w:hint="eastAsia"/>
                <w:color w:val="000000"/>
                <w:sz w:val="24"/>
                <w:szCs w:val="24"/>
              </w:rPr>
              <w:t>美元</w:t>
            </w:r>
            <w:r w:rsidR="00C84D61" w:rsidRPr="00C84D61">
              <w:rPr>
                <w:rFonts w:hint="eastAsia"/>
                <w:color w:val="000000"/>
                <w:sz w:val="24"/>
                <w:szCs w:val="24"/>
              </w:rPr>
              <w:t>/</w:t>
            </w:r>
            <w:r w:rsidR="00C84D61" w:rsidRPr="00C84D61">
              <w:rPr>
                <w:rFonts w:hint="eastAsia"/>
                <w:color w:val="000000"/>
                <w:sz w:val="24"/>
                <w:szCs w:val="24"/>
              </w:rPr>
              <w:t>吨。此外，森林等植物群落“碳吸收”效果佳，林业碳汇单位产出较高。根据中国科学院大气物理研究所测算，</w:t>
            </w:r>
            <w:r w:rsidR="00C84D61" w:rsidRPr="00C84D61">
              <w:rPr>
                <w:rFonts w:hint="eastAsia"/>
                <w:color w:val="000000"/>
                <w:sz w:val="24"/>
                <w:szCs w:val="24"/>
              </w:rPr>
              <w:t>2010</w:t>
            </w:r>
            <w:r w:rsidR="00C84D61" w:rsidRPr="00C84D61">
              <w:rPr>
                <w:rFonts w:hint="eastAsia"/>
                <w:color w:val="000000"/>
                <w:sz w:val="24"/>
                <w:szCs w:val="24"/>
              </w:rPr>
              <w:t>年至</w:t>
            </w:r>
            <w:r w:rsidR="00C84D61" w:rsidRPr="00C84D61">
              <w:rPr>
                <w:rFonts w:hint="eastAsia"/>
                <w:color w:val="000000"/>
                <w:sz w:val="24"/>
                <w:szCs w:val="24"/>
              </w:rPr>
              <w:t>2016</w:t>
            </w:r>
            <w:r w:rsidR="00C84D61" w:rsidRPr="00C84D61">
              <w:rPr>
                <w:rFonts w:hint="eastAsia"/>
                <w:color w:val="000000"/>
                <w:sz w:val="24"/>
                <w:szCs w:val="24"/>
              </w:rPr>
              <w:t>年，我国陆地生态系统年均吸收约</w:t>
            </w:r>
            <w:r w:rsidR="00C84D61" w:rsidRPr="00C84D61">
              <w:rPr>
                <w:rFonts w:hint="eastAsia"/>
                <w:color w:val="000000"/>
                <w:sz w:val="24"/>
                <w:szCs w:val="24"/>
              </w:rPr>
              <w:t>11.1</w:t>
            </w:r>
            <w:r w:rsidR="00C84D61" w:rsidRPr="00C84D61">
              <w:rPr>
                <w:rFonts w:hint="eastAsia"/>
                <w:color w:val="000000"/>
                <w:sz w:val="24"/>
                <w:szCs w:val="24"/>
              </w:rPr>
              <w:t>亿吨碳，吸收了同时期人为碳排放的</w:t>
            </w:r>
            <w:r w:rsidR="00C84D61" w:rsidRPr="00C84D61">
              <w:rPr>
                <w:rFonts w:hint="eastAsia"/>
                <w:color w:val="000000"/>
                <w:sz w:val="24"/>
                <w:szCs w:val="24"/>
              </w:rPr>
              <w:t>45%</w:t>
            </w:r>
            <w:r w:rsidR="00C84D61" w:rsidRPr="00C84D61">
              <w:rPr>
                <w:rFonts w:hint="eastAsia"/>
                <w:color w:val="000000"/>
                <w:sz w:val="24"/>
                <w:szCs w:val="24"/>
              </w:rPr>
              <w:t>。经过专业碳汇开发与运营管理团队的技术干预，单位面积林地的产生将显著提升</w:t>
            </w:r>
            <w:r w:rsidR="00257FBA" w:rsidRPr="00257FBA">
              <w:rPr>
                <w:rFonts w:hint="eastAsia"/>
                <w:color w:val="000000"/>
                <w:sz w:val="24"/>
                <w:szCs w:val="24"/>
              </w:rPr>
              <w:t>。</w:t>
            </w:r>
          </w:p>
          <w:p w14:paraId="1C21F7B8" w14:textId="0778C4ED" w:rsidR="00B92117" w:rsidRPr="0014024F" w:rsidRDefault="00B70F2E" w:rsidP="00896652">
            <w:pPr>
              <w:spacing w:line="360" w:lineRule="auto"/>
              <w:rPr>
                <w:b/>
                <w:bCs/>
                <w:color w:val="000000"/>
                <w:sz w:val="24"/>
                <w:szCs w:val="24"/>
              </w:rPr>
            </w:pPr>
            <w:r>
              <w:rPr>
                <w:b/>
                <w:bCs/>
                <w:color w:val="000000"/>
                <w:sz w:val="24"/>
                <w:szCs w:val="24"/>
              </w:rPr>
              <w:t>3</w:t>
            </w:r>
            <w:r w:rsidR="00B92117" w:rsidRPr="0014024F">
              <w:rPr>
                <w:rFonts w:hint="eastAsia"/>
                <w:b/>
                <w:bCs/>
                <w:color w:val="000000"/>
                <w:sz w:val="24"/>
                <w:szCs w:val="24"/>
              </w:rPr>
              <w:t>、林业碳汇项目开发的团队或者人才是否有稀缺性？</w:t>
            </w:r>
            <w:r w:rsidR="00B92117" w:rsidRPr="0014024F">
              <w:rPr>
                <w:b/>
                <w:bCs/>
                <w:color w:val="000000"/>
                <w:sz w:val="24"/>
                <w:szCs w:val="24"/>
              </w:rPr>
              <w:t xml:space="preserve"> </w:t>
            </w:r>
          </w:p>
          <w:p w14:paraId="1B930021" w14:textId="598286BA" w:rsidR="00B92117" w:rsidRDefault="00B92117" w:rsidP="00896652">
            <w:pPr>
              <w:spacing w:line="360" w:lineRule="auto"/>
              <w:rPr>
                <w:color w:val="000000"/>
                <w:sz w:val="24"/>
                <w:szCs w:val="24"/>
              </w:rPr>
            </w:pPr>
            <w:r>
              <w:rPr>
                <w:rFonts w:hint="eastAsia"/>
                <w:color w:val="000000"/>
                <w:sz w:val="24"/>
                <w:szCs w:val="24"/>
              </w:rPr>
              <w:t>答：国内</w:t>
            </w:r>
            <w:r w:rsidRPr="00B92117">
              <w:rPr>
                <w:rFonts w:hint="eastAsia"/>
                <w:color w:val="000000"/>
                <w:sz w:val="24"/>
                <w:szCs w:val="24"/>
              </w:rPr>
              <w:t>林业碳汇管理</w:t>
            </w:r>
            <w:r>
              <w:rPr>
                <w:rFonts w:hint="eastAsia"/>
                <w:color w:val="000000"/>
                <w:sz w:val="24"/>
                <w:szCs w:val="24"/>
              </w:rPr>
              <w:t>是非常</w:t>
            </w:r>
            <w:r w:rsidRPr="00B92117">
              <w:rPr>
                <w:rFonts w:hint="eastAsia"/>
                <w:color w:val="000000"/>
                <w:sz w:val="24"/>
                <w:szCs w:val="24"/>
              </w:rPr>
              <w:t>稀缺</w:t>
            </w:r>
            <w:r>
              <w:rPr>
                <w:rFonts w:hint="eastAsia"/>
                <w:color w:val="000000"/>
                <w:sz w:val="24"/>
                <w:szCs w:val="24"/>
              </w:rPr>
              <w:t>的</w:t>
            </w:r>
            <w:r w:rsidRPr="00B92117">
              <w:rPr>
                <w:rFonts w:hint="eastAsia"/>
                <w:color w:val="000000"/>
                <w:sz w:val="24"/>
                <w:szCs w:val="24"/>
              </w:rPr>
              <w:t>，我国</w:t>
            </w:r>
            <w:r w:rsidRPr="00B92117">
              <w:rPr>
                <w:rFonts w:hint="eastAsia"/>
                <w:color w:val="000000"/>
                <w:sz w:val="24"/>
                <w:szCs w:val="24"/>
              </w:rPr>
              <w:t>CCER</w:t>
            </w:r>
            <w:r w:rsidRPr="00B92117">
              <w:rPr>
                <w:rFonts w:hint="eastAsia"/>
                <w:color w:val="000000"/>
                <w:sz w:val="24"/>
                <w:szCs w:val="24"/>
              </w:rPr>
              <w:t>于</w:t>
            </w:r>
            <w:r w:rsidRPr="00B92117">
              <w:rPr>
                <w:rFonts w:hint="eastAsia"/>
                <w:color w:val="000000"/>
                <w:sz w:val="24"/>
                <w:szCs w:val="24"/>
              </w:rPr>
              <w:t>2017</w:t>
            </w:r>
            <w:r w:rsidRPr="00B92117">
              <w:rPr>
                <w:rFonts w:hint="eastAsia"/>
                <w:color w:val="000000"/>
                <w:sz w:val="24"/>
                <w:szCs w:val="24"/>
              </w:rPr>
              <w:t>年</w:t>
            </w:r>
            <w:r w:rsidRPr="00B92117">
              <w:rPr>
                <w:rFonts w:hint="eastAsia"/>
                <w:color w:val="000000"/>
                <w:sz w:val="24"/>
                <w:szCs w:val="24"/>
              </w:rPr>
              <w:t>3</w:t>
            </w:r>
            <w:r w:rsidRPr="00B92117">
              <w:rPr>
                <w:rFonts w:hint="eastAsia"/>
                <w:color w:val="000000"/>
                <w:sz w:val="24"/>
                <w:szCs w:val="24"/>
              </w:rPr>
              <w:t>月暂停，在此之前相关的开发项目主要包括碳汇造林、竹子造林和森林经营等。这三种开发项目当时累计申报</w:t>
            </w:r>
            <w:r w:rsidRPr="00B92117">
              <w:rPr>
                <w:rFonts w:hint="eastAsia"/>
                <w:color w:val="000000"/>
                <w:sz w:val="24"/>
                <w:szCs w:val="24"/>
              </w:rPr>
              <w:t>15</w:t>
            </w:r>
            <w:r w:rsidRPr="00B92117">
              <w:rPr>
                <w:rFonts w:hint="eastAsia"/>
                <w:color w:val="000000"/>
                <w:sz w:val="24"/>
                <w:szCs w:val="24"/>
              </w:rPr>
              <w:t>单，包括湖北省通山县独资竹子造林碳汇项目，开发地在湖北，面积是</w:t>
            </w:r>
            <w:r w:rsidRPr="00B92117">
              <w:rPr>
                <w:rFonts w:hint="eastAsia"/>
                <w:color w:val="000000"/>
                <w:sz w:val="24"/>
                <w:szCs w:val="24"/>
              </w:rPr>
              <w:t>700.9</w:t>
            </w:r>
            <w:r w:rsidRPr="00B92117">
              <w:rPr>
                <w:rFonts w:hint="eastAsia"/>
                <w:color w:val="000000"/>
                <w:sz w:val="24"/>
                <w:szCs w:val="24"/>
              </w:rPr>
              <w:t>公顷，计入期</w:t>
            </w:r>
            <w:r w:rsidRPr="00B92117">
              <w:rPr>
                <w:rFonts w:hint="eastAsia"/>
                <w:color w:val="000000"/>
                <w:sz w:val="24"/>
                <w:szCs w:val="24"/>
              </w:rPr>
              <w:t>20</w:t>
            </w:r>
            <w:r w:rsidRPr="00B92117">
              <w:rPr>
                <w:rFonts w:hint="eastAsia"/>
                <w:color w:val="000000"/>
                <w:sz w:val="24"/>
                <w:szCs w:val="24"/>
              </w:rPr>
              <w:t>年，年检排量</w:t>
            </w:r>
            <w:r w:rsidRPr="00B92117">
              <w:rPr>
                <w:rFonts w:hint="eastAsia"/>
                <w:color w:val="000000"/>
                <w:sz w:val="24"/>
                <w:szCs w:val="24"/>
              </w:rPr>
              <w:t>0.66</w:t>
            </w:r>
            <w:r w:rsidRPr="00B92117">
              <w:rPr>
                <w:rFonts w:hint="eastAsia"/>
                <w:color w:val="000000"/>
                <w:sz w:val="24"/>
                <w:szCs w:val="24"/>
              </w:rPr>
              <w:t>万吨；塞罕坝机械机场森林经营碳汇项目在河北，面积为</w:t>
            </w:r>
            <w:r w:rsidRPr="00B92117">
              <w:rPr>
                <w:rFonts w:hint="eastAsia"/>
                <w:color w:val="000000"/>
                <w:sz w:val="24"/>
                <w:szCs w:val="24"/>
              </w:rPr>
              <w:t>27,203</w:t>
            </w:r>
            <w:r w:rsidRPr="00B92117">
              <w:rPr>
                <w:rFonts w:hint="eastAsia"/>
                <w:color w:val="000000"/>
                <w:sz w:val="24"/>
                <w:szCs w:val="24"/>
              </w:rPr>
              <w:t>公顷，年减排量在</w:t>
            </w:r>
            <w:r w:rsidRPr="00B92117">
              <w:rPr>
                <w:rFonts w:hint="eastAsia"/>
                <w:color w:val="000000"/>
                <w:sz w:val="24"/>
                <w:szCs w:val="24"/>
              </w:rPr>
              <w:t>20.51</w:t>
            </w:r>
            <w:r w:rsidRPr="00B92117">
              <w:rPr>
                <w:rFonts w:hint="eastAsia"/>
                <w:color w:val="000000"/>
                <w:sz w:val="24"/>
                <w:szCs w:val="24"/>
              </w:rPr>
              <w:t>万吨，计</w:t>
            </w:r>
            <w:r w:rsidR="002F46AF">
              <w:rPr>
                <w:rFonts w:hint="eastAsia"/>
                <w:color w:val="000000"/>
                <w:sz w:val="24"/>
                <w:szCs w:val="24"/>
              </w:rPr>
              <w:t>入</w:t>
            </w:r>
            <w:r w:rsidRPr="00B92117">
              <w:rPr>
                <w:rFonts w:hint="eastAsia"/>
                <w:color w:val="000000"/>
                <w:sz w:val="24"/>
                <w:szCs w:val="24"/>
              </w:rPr>
              <w:t>期在</w:t>
            </w:r>
            <w:r w:rsidRPr="00B92117">
              <w:rPr>
                <w:rFonts w:hint="eastAsia"/>
                <w:color w:val="000000"/>
                <w:sz w:val="24"/>
                <w:szCs w:val="24"/>
              </w:rPr>
              <w:t>20</w:t>
            </w:r>
            <w:r w:rsidRPr="00B92117">
              <w:rPr>
                <w:rFonts w:hint="eastAsia"/>
                <w:color w:val="000000"/>
                <w:sz w:val="24"/>
                <w:szCs w:val="24"/>
              </w:rPr>
              <w:t>年以上，还有一些</w:t>
            </w:r>
            <w:r w:rsidRPr="00B92117">
              <w:rPr>
                <w:rFonts w:hint="eastAsia"/>
                <w:color w:val="000000"/>
                <w:sz w:val="24"/>
                <w:szCs w:val="24"/>
              </w:rPr>
              <w:t>60</w:t>
            </w:r>
            <w:r w:rsidRPr="00B92117">
              <w:rPr>
                <w:rFonts w:hint="eastAsia"/>
                <w:color w:val="000000"/>
                <w:sz w:val="24"/>
                <w:szCs w:val="24"/>
              </w:rPr>
              <w:t>年的项目，</w:t>
            </w:r>
            <w:r w:rsidRPr="00B92117">
              <w:rPr>
                <w:rFonts w:hint="eastAsia"/>
                <w:color w:val="000000"/>
                <w:sz w:val="24"/>
                <w:szCs w:val="24"/>
              </w:rPr>
              <w:t>40</w:t>
            </w:r>
            <w:r w:rsidRPr="00B92117">
              <w:rPr>
                <w:rFonts w:hint="eastAsia"/>
                <w:color w:val="000000"/>
                <w:sz w:val="24"/>
                <w:szCs w:val="24"/>
              </w:rPr>
              <w:t>年的项目，但这申报的</w:t>
            </w:r>
            <w:r w:rsidRPr="00B92117">
              <w:rPr>
                <w:rFonts w:hint="eastAsia"/>
                <w:color w:val="000000"/>
                <w:sz w:val="24"/>
                <w:szCs w:val="24"/>
              </w:rPr>
              <w:t>15</w:t>
            </w:r>
            <w:r w:rsidRPr="00B92117">
              <w:rPr>
                <w:rFonts w:hint="eastAsia"/>
                <w:color w:val="000000"/>
                <w:sz w:val="24"/>
                <w:szCs w:val="24"/>
              </w:rPr>
              <w:t>单项目</w:t>
            </w:r>
            <w:r w:rsidR="002F46AF">
              <w:rPr>
                <w:rFonts w:hint="eastAsia"/>
                <w:color w:val="000000"/>
                <w:sz w:val="24"/>
                <w:szCs w:val="24"/>
              </w:rPr>
              <w:t>中</w:t>
            </w:r>
            <w:r w:rsidRPr="00B92117">
              <w:rPr>
                <w:rFonts w:hint="eastAsia"/>
                <w:color w:val="000000"/>
                <w:sz w:val="24"/>
                <w:szCs w:val="24"/>
              </w:rPr>
              <w:t>成功通过</w:t>
            </w:r>
            <w:r w:rsidRPr="00B92117">
              <w:rPr>
                <w:rFonts w:hint="eastAsia"/>
                <w:color w:val="000000"/>
                <w:sz w:val="24"/>
                <w:szCs w:val="24"/>
              </w:rPr>
              <w:t>CCER</w:t>
            </w:r>
            <w:r w:rsidRPr="00B92117">
              <w:rPr>
                <w:rFonts w:hint="eastAsia"/>
                <w:color w:val="000000"/>
                <w:sz w:val="24"/>
                <w:szCs w:val="24"/>
              </w:rPr>
              <w:t>审核并上线交易的项目</w:t>
            </w:r>
            <w:r w:rsidR="00BC4239">
              <w:rPr>
                <w:rFonts w:hint="eastAsia"/>
                <w:color w:val="000000"/>
                <w:sz w:val="24"/>
                <w:szCs w:val="24"/>
              </w:rPr>
              <w:t>寥寥无几</w:t>
            </w:r>
            <w:r w:rsidR="002E6289">
              <w:rPr>
                <w:rFonts w:hint="eastAsia"/>
                <w:color w:val="000000"/>
                <w:sz w:val="24"/>
                <w:szCs w:val="24"/>
              </w:rPr>
              <w:t>，</w:t>
            </w:r>
            <w:r w:rsidRPr="00B92117">
              <w:rPr>
                <w:rFonts w:hint="eastAsia"/>
                <w:color w:val="000000"/>
                <w:sz w:val="24"/>
                <w:szCs w:val="24"/>
              </w:rPr>
              <w:t>碳汇开发行业的专业性可见一斑。林业碳汇在全球是一个相对成熟的技术，</w:t>
            </w:r>
            <w:r w:rsidR="00B70F2E">
              <w:rPr>
                <w:rFonts w:hint="eastAsia"/>
                <w:color w:val="000000"/>
                <w:sz w:val="24"/>
                <w:szCs w:val="24"/>
              </w:rPr>
              <w:t>国内碳市场发展时间较短</w:t>
            </w:r>
            <w:r w:rsidRPr="00B92117">
              <w:rPr>
                <w:rFonts w:hint="eastAsia"/>
                <w:color w:val="000000"/>
                <w:sz w:val="24"/>
                <w:szCs w:val="24"/>
              </w:rPr>
              <w:t>，</w:t>
            </w:r>
            <w:r w:rsidR="00B70F2E">
              <w:rPr>
                <w:rFonts w:hint="eastAsia"/>
                <w:color w:val="000000"/>
                <w:sz w:val="24"/>
                <w:szCs w:val="24"/>
              </w:rPr>
              <w:t>故</w:t>
            </w:r>
            <w:r w:rsidRPr="00B92117">
              <w:rPr>
                <w:rFonts w:hint="eastAsia"/>
                <w:color w:val="000000"/>
                <w:sz w:val="24"/>
                <w:szCs w:val="24"/>
              </w:rPr>
              <w:t>在</w:t>
            </w:r>
            <w:r w:rsidRPr="00B92117">
              <w:rPr>
                <w:rFonts w:hint="eastAsia"/>
                <w:color w:val="000000"/>
                <w:sz w:val="24"/>
                <w:szCs w:val="24"/>
              </w:rPr>
              <w:t>2017</w:t>
            </w:r>
            <w:r w:rsidRPr="00B92117">
              <w:rPr>
                <w:rFonts w:hint="eastAsia"/>
                <w:color w:val="000000"/>
                <w:sz w:val="24"/>
                <w:szCs w:val="24"/>
              </w:rPr>
              <w:t>年</w:t>
            </w:r>
            <w:r w:rsidRPr="00B92117">
              <w:rPr>
                <w:rFonts w:hint="eastAsia"/>
                <w:color w:val="000000"/>
                <w:sz w:val="24"/>
                <w:szCs w:val="24"/>
              </w:rPr>
              <w:t>CCER</w:t>
            </w:r>
            <w:r w:rsidRPr="00B92117">
              <w:rPr>
                <w:rFonts w:hint="eastAsia"/>
                <w:color w:val="000000"/>
                <w:sz w:val="24"/>
                <w:szCs w:val="24"/>
              </w:rPr>
              <w:t>暂停之后，我国林业碳汇人才一直非常稀缺</w:t>
            </w:r>
            <w:r w:rsidR="003B6F54">
              <w:rPr>
                <w:rFonts w:hint="eastAsia"/>
                <w:color w:val="000000"/>
                <w:sz w:val="24"/>
                <w:szCs w:val="24"/>
              </w:rPr>
              <w:t>。</w:t>
            </w:r>
          </w:p>
          <w:p w14:paraId="39A3DD0E" w14:textId="77777777" w:rsidR="00B70F2E" w:rsidRDefault="00B70F2E" w:rsidP="00B70F2E">
            <w:pPr>
              <w:spacing w:line="360" w:lineRule="auto"/>
              <w:rPr>
                <w:b/>
                <w:bCs/>
                <w:color w:val="000000"/>
                <w:sz w:val="24"/>
                <w:szCs w:val="24"/>
              </w:rPr>
            </w:pPr>
            <w:r w:rsidRPr="00B70F2E">
              <w:rPr>
                <w:rFonts w:hint="eastAsia"/>
                <w:b/>
                <w:bCs/>
                <w:color w:val="000000"/>
                <w:sz w:val="24"/>
                <w:szCs w:val="24"/>
              </w:rPr>
              <w:t>4</w:t>
            </w:r>
            <w:r w:rsidRPr="00B70F2E">
              <w:rPr>
                <w:rFonts w:hint="eastAsia"/>
                <w:b/>
                <w:bCs/>
                <w:color w:val="000000"/>
                <w:sz w:val="24"/>
                <w:szCs w:val="24"/>
              </w:rPr>
              <w:t>、</w:t>
            </w:r>
            <w:r>
              <w:rPr>
                <w:rFonts w:hint="eastAsia"/>
                <w:b/>
                <w:bCs/>
                <w:color w:val="000000"/>
                <w:sz w:val="24"/>
                <w:szCs w:val="24"/>
              </w:rPr>
              <w:t>目前</w:t>
            </w:r>
            <w:r w:rsidRPr="00261E2B">
              <w:rPr>
                <w:b/>
                <w:bCs/>
                <w:color w:val="000000"/>
                <w:sz w:val="24"/>
                <w:szCs w:val="24"/>
              </w:rPr>
              <w:t>国家核证自愿减排量</w:t>
            </w:r>
            <w:r w:rsidRPr="00261E2B">
              <w:rPr>
                <w:rFonts w:hint="eastAsia"/>
                <w:b/>
                <w:bCs/>
                <w:color w:val="000000"/>
                <w:sz w:val="24"/>
                <w:szCs w:val="24"/>
              </w:rPr>
              <w:t>（</w:t>
            </w:r>
            <w:r w:rsidRPr="00261E2B">
              <w:rPr>
                <w:rFonts w:hint="eastAsia"/>
                <w:b/>
                <w:bCs/>
                <w:color w:val="000000"/>
                <w:sz w:val="24"/>
                <w:szCs w:val="24"/>
              </w:rPr>
              <w:t>C</w:t>
            </w:r>
            <w:r w:rsidRPr="00261E2B">
              <w:rPr>
                <w:b/>
                <w:bCs/>
                <w:color w:val="000000"/>
                <w:sz w:val="24"/>
                <w:szCs w:val="24"/>
              </w:rPr>
              <w:t>CER</w:t>
            </w:r>
            <w:r w:rsidRPr="00261E2B">
              <w:rPr>
                <w:rFonts w:hint="eastAsia"/>
                <w:b/>
                <w:bCs/>
                <w:color w:val="000000"/>
                <w:sz w:val="24"/>
                <w:szCs w:val="24"/>
              </w:rPr>
              <w:t>）市场的情况介绍，以及目测会在什么时候重启，有相关的政策指引吗</w:t>
            </w:r>
            <w:r>
              <w:rPr>
                <w:rFonts w:hint="eastAsia"/>
                <w:b/>
                <w:bCs/>
                <w:color w:val="000000"/>
                <w:sz w:val="24"/>
                <w:szCs w:val="24"/>
              </w:rPr>
              <w:t>？</w:t>
            </w:r>
          </w:p>
          <w:p w14:paraId="43E0A0F8" w14:textId="0366ABDA" w:rsidR="00B70F2E" w:rsidRPr="00B70F2E" w:rsidRDefault="00B70F2E" w:rsidP="00AC5C49">
            <w:pPr>
              <w:spacing w:line="360" w:lineRule="auto"/>
              <w:rPr>
                <w:color w:val="000000"/>
                <w:sz w:val="24"/>
                <w:szCs w:val="24"/>
              </w:rPr>
            </w:pPr>
            <w:r>
              <w:rPr>
                <w:rFonts w:hint="eastAsia"/>
                <w:color w:val="000000"/>
                <w:sz w:val="24"/>
                <w:szCs w:val="24"/>
              </w:rPr>
              <w:t>答：</w:t>
            </w:r>
            <w:r w:rsidRPr="00261E2B">
              <w:rPr>
                <w:rFonts w:hint="eastAsia"/>
                <w:color w:val="000000"/>
                <w:sz w:val="24"/>
                <w:szCs w:val="24"/>
              </w:rPr>
              <w:t>2017</w:t>
            </w:r>
            <w:r w:rsidRPr="00261E2B">
              <w:rPr>
                <w:rFonts w:hint="eastAsia"/>
                <w:color w:val="000000"/>
                <w:sz w:val="24"/>
                <w:szCs w:val="24"/>
              </w:rPr>
              <w:t>年，相关部门决定暂缓</w:t>
            </w:r>
            <w:r w:rsidRPr="00261E2B">
              <w:rPr>
                <w:rFonts w:hint="eastAsia"/>
                <w:color w:val="000000"/>
                <w:sz w:val="24"/>
                <w:szCs w:val="24"/>
              </w:rPr>
              <w:t>CCER</w:t>
            </w:r>
            <w:r w:rsidRPr="00261E2B">
              <w:rPr>
                <w:rFonts w:hint="eastAsia"/>
                <w:color w:val="000000"/>
                <w:sz w:val="24"/>
                <w:szCs w:val="24"/>
              </w:rPr>
              <w:t>项目备案申请的审批以对交易办法进行修订，期间公示过</w:t>
            </w:r>
            <w:r w:rsidRPr="00261E2B">
              <w:rPr>
                <w:rFonts w:hint="eastAsia"/>
                <w:color w:val="000000"/>
                <w:sz w:val="24"/>
                <w:szCs w:val="24"/>
              </w:rPr>
              <w:t>2856</w:t>
            </w:r>
            <w:r w:rsidRPr="00261E2B">
              <w:rPr>
                <w:rFonts w:hint="eastAsia"/>
                <w:color w:val="000000"/>
                <w:sz w:val="24"/>
                <w:szCs w:val="24"/>
              </w:rPr>
              <w:t>个审定项目，</w:t>
            </w:r>
            <w:r w:rsidRPr="00261E2B">
              <w:rPr>
                <w:rFonts w:hint="eastAsia"/>
                <w:color w:val="000000"/>
                <w:sz w:val="24"/>
                <w:szCs w:val="24"/>
              </w:rPr>
              <w:t>1047</w:t>
            </w:r>
            <w:r w:rsidRPr="00261E2B">
              <w:rPr>
                <w:rFonts w:hint="eastAsia"/>
                <w:color w:val="000000"/>
                <w:sz w:val="24"/>
                <w:szCs w:val="24"/>
              </w:rPr>
              <w:t>个备案项目，获得减排量备案项目有</w:t>
            </w:r>
            <w:r w:rsidRPr="00261E2B">
              <w:rPr>
                <w:rFonts w:hint="eastAsia"/>
                <w:color w:val="000000"/>
                <w:sz w:val="24"/>
                <w:szCs w:val="24"/>
              </w:rPr>
              <w:t>287</w:t>
            </w:r>
            <w:r w:rsidRPr="00261E2B">
              <w:rPr>
                <w:rFonts w:hint="eastAsia"/>
                <w:color w:val="000000"/>
                <w:sz w:val="24"/>
                <w:szCs w:val="24"/>
              </w:rPr>
              <w:t>个。此后的四年</w:t>
            </w:r>
            <w:r>
              <w:rPr>
                <w:rFonts w:hint="eastAsia"/>
                <w:color w:val="000000"/>
                <w:sz w:val="24"/>
                <w:szCs w:val="24"/>
              </w:rPr>
              <w:t>多</w:t>
            </w:r>
            <w:r w:rsidRPr="00261E2B">
              <w:rPr>
                <w:rFonts w:hint="eastAsia"/>
                <w:color w:val="000000"/>
                <w:sz w:val="24"/>
                <w:szCs w:val="24"/>
              </w:rPr>
              <w:t>时间里，</w:t>
            </w:r>
            <w:r w:rsidRPr="00261E2B">
              <w:rPr>
                <w:rFonts w:hint="eastAsia"/>
                <w:color w:val="000000"/>
                <w:sz w:val="24"/>
                <w:szCs w:val="24"/>
              </w:rPr>
              <w:t>CCER</w:t>
            </w:r>
            <w:r w:rsidRPr="00261E2B">
              <w:rPr>
                <w:rFonts w:hint="eastAsia"/>
                <w:color w:val="000000"/>
                <w:sz w:val="24"/>
                <w:szCs w:val="24"/>
              </w:rPr>
              <w:t>市场处于停滞状态</w:t>
            </w:r>
            <w:r>
              <w:rPr>
                <w:rFonts w:hint="eastAsia"/>
                <w:color w:val="000000"/>
                <w:sz w:val="24"/>
                <w:szCs w:val="24"/>
              </w:rPr>
              <w:t>，但存量的备案项目仍可以</w:t>
            </w:r>
            <w:r w:rsidR="007E01AC">
              <w:rPr>
                <w:rFonts w:hint="eastAsia"/>
                <w:color w:val="000000"/>
                <w:sz w:val="24"/>
                <w:szCs w:val="24"/>
              </w:rPr>
              <w:t>交易</w:t>
            </w:r>
            <w:r>
              <w:rPr>
                <w:rFonts w:hint="eastAsia"/>
                <w:color w:val="000000"/>
                <w:sz w:val="24"/>
                <w:szCs w:val="24"/>
              </w:rPr>
              <w:t>。随着双碳目标的提出，全国</w:t>
            </w:r>
            <w:r>
              <w:rPr>
                <w:rFonts w:hint="eastAsia"/>
                <w:color w:val="000000"/>
                <w:sz w:val="24"/>
                <w:szCs w:val="24"/>
              </w:rPr>
              <w:t>C</w:t>
            </w:r>
            <w:r>
              <w:rPr>
                <w:color w:val="000000"/>
                <w:sz w:val="24"/>
                <w:szCs w:val="24"/>
              </w:rPr>
              <w:t>CER</w:t>
            </w:r>
            <w:r>
              <w:rPr>
                <w:rFonts w:hint="eastAsia"/>
                <w:color w:val="000000"/>
                <w:sz w:val="24"/>
                <w:szCs w:val="24"/>
              </w:rPr>
              <w:t>市场重启不断加速，</w:t>
            </w:r>
            <w:r>
              <w:rPr>
                <w:rFonts w:hint="eastAsia"/>
                <w:color w:val="000000"/>
                <w:sz w:val="24"/>
                <w:szCs w:val="24"/>
              </w:rPr>
              <w:t>2</w:t>
            </w:r>
            <w:r>
              <w:rPr>
                <w:color w:val="000000"/>
                <w:sz w:val="24"/>
                <w:szCs w:val="24"/>
              </w:rPr>
              <w:t>6</w:t>
            </w:r>
            <w:r>
              <w:rPr>
                <w:rFonts w:hint="eastAsia"/>
                <w:color w:val="000000"/>
                <w:sz w:val="24"/>
                <w:szCs w:val="24"/>
              </w:rPr>
              <w:t>日上午国务院发布关于支持北京城市副中心高质量发展的意见</w:t>
            </w:r>
            <w:r w:rsidR="00AC5C49">
              <w:rPr>
                <w:rFonts w:hint="eastAsia"/>
                <w:color w:val="000000"/>
                <w:sz w:val="24"/>
                <w:szCs w:val="24"/>
              </w:rPr>
              <w:t>，</w:t>
            </w:r>
            <w:r>
              <w:rPr>
                <w:rFonts w:hint="eastAsia"/>
                <w:color w:val="000000"/>
                <w:sz w:val="24"/>
                <w:szCs w:val="24"/>
              </w:rPr>
              <w:t>意见中提到了确定北京绿色交易所承担全国自愿减排量交易工作，公司会</w:t>
            </w:r>
            <w:r w:rsidR="00AC5C49">
              <w:rPr>
                <w:rFonts w:hint="eastAsia"/>
                <w:color w:val="000000"/>
                <w:sz w:val="24"/>
                <w:szCs w:val="24"/>
              </w:rPr>
              <w:t>密切</w:t>
            </w:r>
            <w:r>
              <w:rPr>
                <w:rFonts w:hint="eastAsia"/>
                <w:color w:val="000000"/>
                <w:sz w:val="24"/>
                <w:szCs w:val="24"/>
              </w:rPr>
              <w:t>关注相关</w:t>
            </w:r>
            <w:r w:rsidR="00AC5C49">
              <w:rPr>
                <w:rFonts w:hint="eastAsia"/>
                <w:color w:val="000000"/>
                <w:sz w:val="24"/>
                <w:szCs w:val="24"/>
              </w:rPr>
              <w:t>事项</w:t>
            </w:r>
            <w:r>
              <w:rPr>
                <w:rFonts w:hint="eastAsia"/>
                <w:color w:val="000000"/>
                <w:sz w:val="24"/>
                <w:szCs w:val="24"/>
              </w:rPr>
              <w:t>进展。</w:t>
            </w:r>
          </w:p>
        </w:tc>
      </w:tr>
      <w:tr w:rsidR="00C626EE" w:rsidRPr="008314FA" w14:paraId="2A0D1F29" w14:textId="77777777" w:rsidTr="001F1EDD">
        <w:trPr>
          <w:trHeight w:val="1684"/>
        </w:trPr>
        <w:tc>
          <w:tcPr>
            <w:tcW w:w="1773" w:type="dxa"/>
            <w:vAlign w:val="center"/>
          </w:tcPr>
          <w:p w14:paraId="69D85EAB" w14:textId="77777777" w:rsidR="00C626EE" w:rsidRPr="008314FA" w:rsidRDefault="00E42339">
            <w:pPr>
              <w:rPr>
                <w:color w:val="000000"/>
                <w:sz w:val="24"/>
                <w:szCs w:val="24"/>
              </w:rPr>
            </w:pPr>
            <w:r w:rsidRPr="008314FA">
              <w:rPr>
                <w:color w:val="000000"/>
                <w:sz w:val="24"/>
                <w:szCs w:val="24"/>
              </w:rPr>
              <w:lastRenderedPageBreak/>
              <w:t>附件清单（如有）</w:t>
            </w:r>
          </w:p>
        </w:tc>
        <w:tc>
          <w:tcPr>
            <w:tcW w:w="8909" w:type="dxa"/>
            <w:vAlign w:val="center"/>
          </w:tcPr>
          <w:p w14:paraId="2CB4AAE7" w14:textId="77777777" w:rsidR="00C626EE" w:rsidRPr="008314FA" w:rsidRDefault="00C626EE">
            <w:pPr>
              <w:spacing w:line="480" w:lineRule="atLeast"/>
              <w:rPr>
                <w:color w:val="000000"/>
                <w:sz w:val="24"/>
                <w:szCs w:val="24"/>
              </w:rPr>
            </w:pPr>
          </w:p>
        </w:tc>
      </w:tr>
    </w:tbl>
    <w:p w14:paraId="5F92DC16" w14:textId="77777777" w:rsidR="00C626EE" w:rsidRPr="008314FA" w:rsidRDefault="00C626EE">
      <w:pPr>
        <w:rPr>
          <w:sz w:val="24"/>
          <w:szCs w:val="24"/>
        </w:rPr>
      </w:pPr>
    </w:p>
    <w:sectPr w:rsidR="00C626EE" w:rsidRPr="008314FA">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248B" w14:textId="77777777" w:rsidR="00EB4E23" w:rsidRDefault="00EB4E23" w:rsidP="009C308B">
      <w:r>
        <w:separator/>
      </w:r>
    </w:p>
  </w:endnote>
  <w:endnote w:type="continuationSeparator" w:id="0">
    <w:p w14:paraId="56E84CF9" w14:textId="77777777" w:rsidR="00EB4E23" w:rsidRDefault="00EB4E23" w:rsidP="009C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920E" w14:textId="77777777" w:rsidR="00EB4E23" w:rsidRDefault="00EB4E23" w:rsidP="009C308B">
      <w:r>
        <w:separator/>
      </w:r>
    </w:p>
  </w:footnote>
  <w:footnote w:type="continuationSeparator" w:id="0">
    <w:p w14:paraId="3C594457" w14:textId="77777777" w:rsidR="00EB4E23" w:rsidRDefault="00EB4E23" w:rsidP="009C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F2BA2"/>
    <w:multiLevelType w:val="singleLevel"/>
    <w:tmpl w:val="587F2BA2"/>
    <w:lvl w:ilvl="0">
      <w:start w:val="2"/>
      <w:numFmt w:val="chineseCounting"/>
      <w:suff w:val="nothing"/>
      <w:lvlText w:val="%1、"/>
      <w:lvlJc w:val="left"/>
    </w:lvl>
  </w:abstractNum>
  <w:abstractNum w:abstractNumId="1" w15:restartNumberingAfterBreak="0">
    <w:nsid w:val="587F2C99"/>
    <w:multiLevelType w:val="singleLevel"/>
    <w:tmpl w:val="587F2C99"/>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bordersDoNotSurroundHeader/>
  <w:bordersDoNotSurroundFooter/>
  <w:proofState w:spelling="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D9"/>
    <w:rsid w:val="0001051E"/>
    <w:rsid w:val="00012DEE"/>
    <w:rsid w:val="0001457E"/>
    <w:rsid w:val="00025081"/>
    <w:rsid w:val="000261EA"/>
    <w:rsid w:val="00034FFA"/>
    <w:rsid w:val="00042993"/>
    <w:rsid w:val="00050503"/>
    <w:rsid w:val="0005522C"/>
    <w:rsid w:val="00060228"/>
    <w:rsid w:val="00064339"/>
    <w:rsid w:val="000664D4"/>
    <w:rsid w:val="000A653A"/>
    <w:rsid w:val="000C4171"/>
    <w:rsid w:val="000E2D21"/>
    <w:rsid w:val="001030C8"/>
    <w:rsid w:val="0010345F"/>
    <w:rsid w:val="00123C78"/>
    <w:rsid w:val="00130F6F"/>
    <w:rsid w:val="00140181"/>
    <w:rsid w:val="0014024F"/>
    <w:rsid w:val="00145422"/>
    <w:rsid w:val="00157400"/>
    <w:rsid w:val="00174E3B"/>
    <w:rsid w:val="0019095D"/>
    <w:rsid w:val="00191DE2"/>
    <w:rsid w:val="001A38A7"/>
    <w:rsid w:val="001A4EE2"/>
    <w:rsid w:val="001A552A"/>
    <w:rsid w:val="001A6186"/>
    <w:rsid w:val="001B05A1"/>
    <w:rsid w:val="001D11E4"/>
    <w:rsid w:val="001E1F7E"/>
    <w:rsid w:val="001E450C"/>
    <w:rsid w:val="001E63FC"/>
    <w:rsid w:val="001F1EDD"/>
    <w:rsid w:val="001F7FAF"/>
    <w:rsid w:val="0020107E"/>
    <w:rsid w:val="00241785"/>
    <w:rsid w:val="00244D03"/>
    <w:rsid w:val="002500FF"/>
    <w:rsid w:val="00257FBA"/>
    <w:rsid w:val="00261E2B"/>
    <w:rsid w:val="00265B4C"/>
    <w:rsid w:val="0026678B"/>
    <w:rsid w:val="00270BE9"/>
    <w:rsid w:val="0027752B"/>
    <w:rsid w:val="002973AB"/>
    <w:rsid w:val="002B5665"/>
    <w:rsid w:val="002B5726"/>
    <w:rsid w:val="002E486A"/>
    <w:rsid w:val="002E6289"/>
    <w:rsid w:val="002F0A17"/>
    <w:rsid w:val="002F40EF"/>
    <w:rsid w:val="002F46AF"/>
    <w:rsid w:val="00304CB4"/>
    <w:rsid w:val="0031356A"/>
    <w:rsid w:val="00314654"/>
    <w:rsid w:val="00314D9C"/>
    <w:rsid w:val="00323B43"/>
    <w:rsid w:val="00343108"/>
    <w:rsid w:val="003556A7"/>
    <w:rsid w:val="00366160"/>
    <w:rsid w:val="003723D9"/>
    <w:rsid w:val="00374D2F"/>
    <w:rsid w:val="003B05B6"/>
    <w:rsid w:val="003B6F54"/>
    <w:rsid w:val="003C5EBF"/>
    <w:rsid w:val="003D2463"/>
    <w:rsid w:val="003D37D8"/>
    <w:rsid w:val="003D69DF"/>
    <w:rsid w:val="003E4931"/>
    <w:rsid w:val="003E6BD1"/>
    <w:rsid w:val="00410C7F"/>
    <w:rsid w:val="004148CE"/>
    <w:rsid w:val="0042288D"/>
    <w:rsid w:val="004358AB"/>
    <w:rsid w:val="00446CE4"/>
    <w:rsid w:val="00465717"/>
    <w:rsid w:val="00477873"/>
    <w:rsid w:val="0048152C"/>
    <w:rsid w:val="004A69D3"/>
    <w:rsid w:val="004B2332"/>
    <w:rsid w:val="004C5AA2"/>
    <w:rsid w:val="004F28B1"/>
    <w:rsid w:val="00502FA0"/>
    <w:rsid w:val="00540042"/>
    <w:rsid w:val="0054209B"/>
    <w:rsid w:val="005451E8"/>
    <w:rsid w:val="00554D87"/>
    <w:rsid w:val="005564C7"/>
    <w:rsid w:val="00580779"/>
    <w:rsid w:val="005A5AA2"/>
    <w:rsid w:val="005A65AF"/>
    <w:rsid w:val="005E4D70"/>
    <w:rsid w:val="005F1A8E"/>
    <w:rsid w:val="005F4107"/>
    <w:rsid w:val="005F59AB"/>
    <w:rsid w:val="005F7BB5"/>
    <w:rsid w:val="00615A9D"/>
    <w:rsid w:val="00622631"/>
    <w:rsid w:val="00630D2E"/>
    <w:rsid w:val="006320EA"/>
    <w:rsid w:val="00661BF1"/>
    <w:rsid w:val="00670800"/>
    <w:rsid w:val="00671996"/>
    <w:rsid w:val="00673233"/>
    <w:rsid w:val="006932E0"/>
    <w:rsid w:val="006C58F2"/>
    <w:rsid w:val="006C5A56"/>
    <w:rsid w:val="006E0A68"/>
    <w:rsid w:val="006E6F49"/>
    <w:rsid w:val="006F133F"/>
    <w:rsid w:val="00736D7C"/>
    <w:rsid w:val="00737001"/>
    <w:rsid w:val="00737D31"/>
    <w:rsid w:val="0074277F"/>
    <w:rsid w:val="00742E0D"/>
    <w:rsid w:val="00774B78"/>
    <w:rsid w:val="00775019"/>
    <w:rsid w:val="00777EF2"/>
    <w:rsid w:val="0079554D"/>
    <w:rsid w:val="00797A86"/>
    <w:rsid w:val="007C3408"/>
    <w:rsid w:val="007C4073"/>
    <w:rsid w:val="007D1ECA"/>
    <w:rsid w:val="007D39F2"/>
    <w:rsid w:val="007E01AC"/>
    <w:rsid w:val="007E0FFF"/>
    <w:rsid w:val="007E5BDE"/>
    <w:rsid w:val="00814870"/>
    <w:rsid w:val="008168E8"/>
    <w:rsid w:val="00816F14"/>
    <w:rsid w:val="00820985"/>
    <w:rsid w:val="00820BF7"/>
    <w:rsid w:val="008314FA"/>
    <w:rsid w:val="008538C3"/>
    <w:rsid w:val="00854434"/>
    <w:rsid w:val="0085731C"/>
    <w:rsid w:val="0086313F"/>
    <w:rsid w:val="008631CB"/>
    <w:rsid w:val="00872892"/>
    <w:rsid w:val="00872C52"/>
    <w:rsid w:val="008824A0"/>
    <w:rsid w:val="00885AA1"/>
    <w:rsid w:val="00890B58"/>
    <w:rsid w:val="00892234"/>
    <w:rsid w:val="00892B4A"/>
    <w:rsid w:val="00896652"/>
    <w:rsid w:val="00896FF2"/>
    <w:rsid w:val="008B7726"/>
    <w:rsid w:val="008D1FD8"/>
    <w:rsid w:val="008D6D4D"/>
    <w:rsid w:val="008F00F8"/>
    <w:rsid w:val="008F7CFD"/>
    <w:rsid w:val="00904CF9"/>
    <w:rsid w:val="00912728"/>
    <w:rsid w:val="00915A8C"/>
    <w:rsid w:val="0092202F"/>
    <w:rsid w:val="00942BE9"/>
    <w:rsid w:val="00945908"/>
    <w:rsid w:val="00985058"/>
    <w:rsid w:val="00986662"/>
    <w:rsid w:val="00994193"/>
    <w:rsid w:val="009A24F1"/>
    <w:rsid w:val="009A2813"/>
    <w:rsid w:val="009B1684"/>
    <w:rsid w:val="009B5DC6"/>
    <w:rsid w:val="009B6C1A"/>
    <w:rsid w:val="009C2851"/>
    <w:rsid w:val="009C308B"/>
    <w:rsid w:val="009C496D"/>
    <w:rsid w:val="009D10E6"/>
    <w:rsid w:val="009D5E4B"/>
    <w:rsid w:val="009E3AEC"/>
    <w:rsid w:val="009F4687"/>
    <w:rsid w:val="00A00077"/>
    <w:rsid w:val="00A0015B"/>
    <w:rsid w:val="00A00B80"/>
    <w:rsid w:val="00A13ED2"/>
    <w:rsid w:val="00A31764"/>
    <w:rsid w:val="00A46BD9"/>
    <w:rsid w:val="00A5187C"/>
    <w:rsid w:val="00A86619"/>
    <w:rsid w:val="00A975E1"/>
    <w:rsid w:val="00AB5690"/>
    <w:rsid w:val="00AB746F"/>
    <w:rsid w:val="00AC1627"/>
    <w:rsid w:val="00AC19CE"/>
    <w:rsid w:val="00AC525A"/>
    <w:rsid w:val="00AC5C49"/>
    <w:rsid w:val="00AC7859"/>
    <w:rsid w:val="00AD7C5F"/>
    <w:rsid w:val="00AE0285"/>
    <w:rsid w:val="00AE7E79"/>
    <w:rsid w:val="00B02BD9"/>
    <w:rsid w:val="00B045CF"/>
    <w:rsid w:val="00B209AF"/>
    <w:rsid w:val="00B20BB1"/>
    <w:rsid w:val="00B34A33"/>
    <w:rsid w:val="00B37F0B"/>
    <w:rsid w:val="00B41DCB"/>
    <w:rsid w:val="00B4554B"/>
    <w:rsid w:val="00B514B7"/>
    <w:rsid w:val="00B5425E"/>
    <w:rsid w:val="00B55778"/>
    <w:rsid w:val="00B70F2E"/>
    <w:rsid w:val="00B76F69"/>
    <w:rsid w:val="00B81ADC"/>
    <w:rsid w:val="00B84AF3"/>
    <w:rsid w:val="00B91D9E"/>
    <w:rsid w:val="00B92117"/>
    <w:rsid w:val="00BA2F57"/>
    <w:rsid w:val="00BA3B2C"/>
    <w:rsid w:val="00BB1A72"/>
    <w:rsid w:val="00BB3A28"/>
    <w:rsid w:val="00BC131B"/>
    <w:rsid w:val="00BC31D3"/>
    <w:rsid w:val="00BC4239"/>
    <w:rsid w:val="00BC6A80"/>
    <w:rsid w:val="00BC7AF4"/>
    <w:rsid w:val="00BD1641"/>
    <w:rsid w:val="00BE248E"/>
    <w:rsid w:val="00BE28F5"/>
    <w:rsid w:val="00BE7078"/>
    <w:rsid w:val="00C00B13"/>
    <w:rsid w:val="00C06C95"/>
    <w:rsid w:val="00C120DD"/>
    <w:rsid w:val="00C12B0E"/>
    <w:rsid w:val="00C1794E"/>
    <w:rsid w:val="00C313FC"/>
    <w:rsid w:val="00C4635E"/>
    <w:rsid w:val="00C626EE"/>
    <w:rsid w:val="00C73E2E"/>
    <w:rsid w:val="00C84D61"/>
    <w:rsid w:val="00CB5FD1"/>
    <w:rsid w:val="00CB68A7"/>
    <w:rsid w:val="00CD24C6"/>
    <w:rsid w:val="00CD2E71"/>
    <w:rsid w:val="00CD7F86"/>
    <w:rsid w:val="00CE7A9E"/>
    <w:rsid w:val="00CF088D"/>
    <w:rsid w:val="00CF1C41"/>
    <w:rsid w:val="00D07CD3"/>
    <w:rsid w:val="00D16B36"/>
    <w:rsid w:val="00D178E5"/>
    <w:rsid w:val="00D36ABC"/>
    <w:rsid w:val="00D37349"/>
    <w:rsid w:val="00D37F63"/>
    <w:rsid w:val="00D431D5"/>
    <w:rsid w:val="00D45460"/>
    <w:rsid w:val="00D572C2"/>
    <w:rsid w:val="00D7003A"/>
    <w:rsid w:val="00D7586E"/>
    <w:rsid w:val="00D806A8"/>
    <w:rsid w:val="00D91046"/>
    <w:rsid w:val="00DA0CA9"/>
    <w:rsid w:val="00DA3FF1"/>
    <w:rsid w:val="00DA4F18"/>
    <w:rsid w:val="00DC4110"/>
    <w:rsid w:val="00DC7F32"/>
    <w:rsid w:val="00DE2639"/>
    <w:rsid w:val="00DF10CE"/>
    <w:rsid w:val="00DF507D"/>
    <w:rsid w:val="00DF6E9A"/>
    <w:rsid w:val="00E17D71"/>
    <w:rsid w:val="00E25090"/>
    <w:rsid w:val="00E42339"/>
    <w:rsid w:val="00E43B1F"/>
    <w:rsid w:val="00E45D5A"/>
    <w:rsid w:val="00E560BC"/>
    <w:rsid w:val="00E65D5E"/>
    <w:rsid w:val="00E70FA9"/>
    <w:rsid w:val="00E86DAE"/>
    <w:rsid w:val="00E93A62"/>
    <w:rsid w:val="00E94060"/>
    <w:rsid w:val="00EA2A72"/>
    <w:rsid w:val="00EA57D2"/>
    <w:rsid w:val="00EA6D00"/>
    <w:rsid w:val="00EB34DD"/>
    <w:rsid w:val="00EB4E23"/>
    <w:rsid w:val="00EB695A"/>
    <w:rsid w:val="00EC068B"/>
    <w:rsid w:val="00EC16A7"/>
    <w:rsid w:val="00ED7898"/>
    <w:rsid w:val="00EE7AE0"/>
    <w:rsid w:val="00EF2A8B"/>
    <w:rsid w:val="00EF367E"/>
    <w:rsid w:val="00F100A5"/>
    <w:rsid w:val="00F10551"/>
    <w:rsid w:val="00F21DBE"/>
    <w:rsid w:val="00F2303C"/>
    <w:rsid w:val="00F30F12"/>
    <w:rsid w:val="00F4732A"/>
    <w:rsid w:val="00F5504E"/>
    <w:rsid w:val="00F6752C"/>
    <w:rsid w:val="00F766FD"/>
    <w:rsid w:val="00F8768F"/>
    <w:rsid w:val="00FA038A"/>
    <w:rsid w:val="00FA770B"/>
    <w:rsid w:val="00FB1A7E"/>
    <w:rsid w:val="00FB1AA5"/>
    <w:rsid w:val="00FB30C1"/>
    <w:rsid w:val="00FD2314"/>
    <w:rsid w:val="00FD4D40"/>
    <w:rsid w:val="00FD768A"/>
    <w:rsid w:val="00FE3FFB"/>
    <w:rsid w:val="00FE5E9E"/>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DF81FF"/>
  <w15:docId w15:val="{A18876ED-F7C4-4DCD-A1DB-64BF63C8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after="120"/>
      <w:ind w:leftChars="200" w:left="200"/>
    </w:pPr>
    <w:rPr>
      <w:rFonts w:ascii="Calibri" w:eastAsia="微软雅黑" w:hAnsi="Calibri"/>
    </w:rPr>
  </w:style>
  <w:style w:type="paragraph" w:styleId="a5">
    <w:name w:val="footer"/>
    <w:basedOn w:val="a"/>
    <w:link w:val="a6"/>
    <w:uiPriority w:val="99"/>
    <w:semiHidden/>
    <w:qFormat/>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7">
    <w:name w:val="header"/>
    <w:basedOn w:val="a"/>
    <w:link w:val="a8"/>
    <w:uiPriority w:val="99"/>
    <w:semiHidden/>
    <w:qFormat/>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a8">
    <w:name w:val="页眉 字符"/>
    <w:link w:val="a7"/>
    <w:uiPriority w:val="99"/>
    <w:semiHidden/>
    <w:qFormat/>
    <w:locked/>
    <w:rPr>
      <w:rFonts w:ascii="Tahoma" w:hAnsi="Tahoma" w:cs="Tahoma"/>
      <w:sz w:val="18"/>
      <w:szCs w:val="18"/>
    </w:rPr>
  </w:style>
  <w:style w:type="character" w:customStyle="1" w:styleId="a6">
    <w:name w:val="页脚 字符"/>
    <w:link w:val="a5"/>
    <w:uiPriority w:val="99"/>
    <w:semiHidden/>
    <w:qFormat/>
    <w:locked/>
    <w:rPr>
      <w:rFonts w:ascii="Tahoma" w:hAnsi="Tahoma" w:cs="Tahoma"/>
      <w:sz w:val="18"/>
      <w:szCs w:val="18"/>
    </w:rPr>
  </w:style>
  <w:style w:type="character" w:customStyle="1" w:styleId="a4">
    <w:name w:val="正文文本缩进 字符"/>
    <w:link w:val="a3"/>
    <w:uiPriority w:val="99"/>
    <w:semiHidden/>
    <w:qFormat/>
    <w:locked/>
    <w:rPr>
      <w:kern w:val="2"/>
      <w:sz w:val="21"/>
      <w:szCs w:val="21"/>
    </w:rPr>
  </w:style>
  <w:style w:type="character" w:customStyle="1" w:styleId="BodyTextIndentChar1">
    <w:name w:val="Body Text Indent Char1"/>
    <w:uiPriority w:val="99"/>
    <w:semiHidden/>
    <w:qFormat/>
    <w:rPr>
      <w:rFonts w:ascii="Times New Roman" w:eastAsia="宋体" w:hAnsi="Times New Roman" w:cs="Times New Roman"/>
      <w:sz w:val="21"/>
      <w:szCs w:val="21"/>
    </w:rPr>
  </w:style>
  <w:style w:type="character" w:customStyle="1" w:styleId="Char1">
    <w:name w:val="正文文本缩进 Char1"/>
    <w:uiPriority w:val="99"/>
    <w:semiHidden/>
    <w:qFormat/>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pPr>
      <w:widowControl/>
      <w:spacing w:after="160" w:line="240" w:lineRule="exact"/>
    </w:pPr>
    <w:rPr>
      <w:rFonts w:ascii="Verdana" w:eastAsia="微软雅黑" w:hAnsi="Verdana" w:cs="Verdana"/>
      <w:kern w:val="0"/>
      <w:sz w:val="22"/>
      <w:szCs w:val="22"/>
      <w:lang w:eastAsia="en-US"/>
    </w:rPr>
  </w:style>
  <w:style w:type="paragraph" w:styleId="a9">
    <w:name w:val="Revision"/>
    <w:hidden/>
    <w:uiPriority w:val="99"/>
    <w:semiHidden/>
    <w:rsid w:val="005F4107"/>
    <w:rPr>
      <w:rFonts w:ascii="Times New Roman" w:eastAsia="宋体"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45145">
      <w:bodyDiv w:val="1"/>
      <w:marLeft w:val="0"/>
      <w:marRight w:val="0"/>
      <w:marTop w:val="0"/>
      <w:marBottom w:val="0"/>
      <w:divBdr>
        <w:top w:val="none" w:sz="0" w:space="0" w:color="auto"/>
        <w:left w:val="none" w:sz="0" w:space="0" w:color="auto"/>
        <w:bottom w:val="none" w:sz="0" w:space="0" w:color="auto"/>
        <w:right w:val="none" w:sz="0" w:space="0" w:color="auto"/>
      </w:divBdr>
    </w:div>
    <w:div w:id="971789842">
      <w:bodyDiv w:val="1"/>
      <w:marLeft w:val="0"/>
      <w:marRight w:val="0"/>
      <w:marTop w:val="0"/>
      <w:marBottom w:val="0"/>
      <w:divBdr>
        <w:top w:val="none" w:sz="0" w:space="0" w:color="auto"/>
        <w:left w:val="none" w:sz="0" w:space="0" w:color="auto"/>
        <w:bottom w:val="none" w:sz="0" w:space="0" w:color="auto"/>
        <w:right w:val="none" w:sz="0" w:space="0" w:color="auto"/>
      </w:divBdr>
    </w:div>
    <w:div w:id="126091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柏 菁</cp:lastModifiedBy>
  <cp:revision>7</cp:revision>
  <dcterms:created xsi:type="dcterms:W3CDTF">2021-11-29T03:19:00Z</dcterms:created>
  <dcterms:modified xsi:type="dcterms:W3CDTF">2021-11-29T08:12:00Z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