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61" w:rsidRDefault="00DC22E5">
      <w:pPr>
        <w:widowControl/>
        <w:spacing w:beforeLines="50" w:before="156" w:afterLines="50" w:after="156" w:line="480" w:lineRule="auto"/>
        <w:ind w:firstLineChars="0" w:firstLine="0"/>
        <w:jc w:val="center"/>
        <w:rPr>
          <w:rFonts w:ascii="宋体" w:eastAsia="宋体" w:hAnsi="宋体" w:cs="宋体"/>
          <w:b/>
          <w:color w:val="000000"/>
          <w:kern w:val="0"/>
          <w:sz w:val="24"/>
          <w:lang w:bidi="ar"/>
        </w:rPr>
      </w:pPr>
      <w:bookmarkStart w:id="0" w:name="_GoBack"/>
      <w:bookmarkEnd w:id="0"/>
      <w:r>
        <w:rPr>
          <w:rFonts w:ascii="宋体" w:eastAsia="宋体" w:hAnsi="宋体" w:cs="宋体" w:hint="eastAsia"/>
          <w:b/>
          <w:color w:val="000000"/>
          <w:kern w:val="0"/>
          <w:sz w:val="24"/>
          <w:lang w:bidi="ar"/>
        </w:rPr>
        <w:t>股票名称：国盾量子                             股票代码：688027</w:t>
      </w:r>
    </w:p>
    <w:p w:rsidR="00C55F61" w:rsidRDefault="00DC22E5">
      <w:pPr>
        <w:widowControl/>
        <w:spacing w:beforeLines="50" w:before="156" w:afterLines="50" w:after="156" w:line="480" w:lineRule="auto"/>
        <w:ind w:firstLineChars="0" w:firstLine="0"/>
        <w:jc w:val="center"/>
        <w:rPr>
          <w:rFonts w:ascii="黑体" w:eastAsia="黑体" w:hAnsi="黑体" w:cs="黑体"/>
          <w:bCs/>
          <w:color w:val="000000"/>
          <w:kern w:val="0"/>
          <w:sz w:val="30"/>
          <w:szCs w:val="30"/>
          <w:lang w:bidi="ar"/>
        </w:rPr>
      </w:pPr>
      <w:r>
        <w:rPr>
          <w:rFonts w:ascii="黑体" w:eastAsia="黑体" w:hAnsi="黑体" w:cs="黑体" w:hint="eastAsia"/>
          <w:bCs/>
          <w:color w:val="000000"/>
          <w:kern w:val="0"/>
          <w:sz w:val="30"/>
          <w:szCs w:val="30"/>
          <w:lang w:bidi="ar"/>
        </w:rPr>
        <w:t>科大国盾量子技术股份有限公司</w:t>
      </w:r>
    </w:p>
    <w:p w:rsidR="00C55F61" w:rsidRDefault="00DC22E5">
      <w:pPr>
        <w:widowControl/>
        <w:spacing w:beforeLines="50" w:before="156" w:afterLines="50" w:after="156" w:line="480" w:lineRule="auto"/>
        <w:ind w:firstLineChars="0" w:firstLine="0"/>
        <w:jc w:val="center"/>
        <w:rPr>
          <w:rFonts w:ascii="黑体" w:eastAsia="黑体" w:hAnsi="黑体" w:cs="黑体"/>
          <w:bCs/>
          <w:color w:val="000000"/>
          <w:kern w:val="0"/>
          <w:sz w:val="30"/>
          <w:szCs w:val="30"/>
          <w:lang w:bidi="ar"/>
        </w:rPr>
      </w:pPr>
      <w:r>
        <w:rPr>
          <w:rFonts w:ascii="黑体" w:eastAsia="黑体" w:hAnsi="黑体" w:cs="黑体" w:hint="eastAsia"/>
          <w:bCs/>
          <w:color w:val="000000"/>
          <w:kern w:val="0"/>
          <w:sz w:val="30"/>
          <w:szCs w:val="30"/>
          <w:lang w:bidi="ar"/>
        </w:rPr>
        <w:t>2021年12月投资者关系活动记录表</w:t>
      </w:r>
    </w:p>
    <w:p w:rsidR="00C55F61" w:rsidRDefault="00DC22E5">
      <w:pPr>
        <w:widowControl/>
        <w:wordWrap w:val="0"/>
        <w:ind w:firstLineChars="0" w:firstLine="0"/>
        <w:jc w:val="right"/>
        <w:rPr>
          <w:rFonts w:ascii="宋体" w:eastAsia="宋体" w:hAnsi="宋体" w:cs="宋体"/>
          <w:sz w:val="24"/>
        </w:rPr>
      </w:pPr>
      <w:r>
        <w:rPr>
          <w:rFonts w:ascii="宋体" w:eastAsia="宋体" w:hAnsi="宋体" w:cs="宋体" w:hint="eastAsia"/>
          <w:color w:val="000000"/>
          <w:kern w:val="0"/>
          <w:sz w:val="24"/>
          <w:lang w:bidi="ar"/>
        </w:rPr>
        <w:t xml:space="preserve">                 编号：002 </w:t>
      </w:r>
    </w:p>
    <w:tbl>
      <w:tblPr>
        <w:tblStyle w:val="a8"/>
        <w:tblpPr w:leftFromText="180" w:rightFromText="180" w:vertAnchor="text" w:horzAnchor="page" w:tblpX="1933" w:tblpY="384"/>
        <w:tblOverlap w:val="never"/>
        <w:tblW w:w="8340" w:type="dxa"/>
        <w:tblLook w:val="04A0" w:firstRow="1" w:lastRow="0" w:firstColumn="1" w:lastColumn="0" w:noHBand="0" w:noVBand="1"/>
      </w:tblPr>
      <w:tblGrid>
        <w:gridCol w:w="2560"/>
        <w:gridCol w:w="5780"/>
      </w:tblGrid>
      <w:tr w:rsidR="00C55F61">
        <w:trPr>
          <w:trHeight w:val="1909"/>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投资者关系活动类别</w:t>
            </w:r>
          </w:p>
        </w:tc>
        <w:tc>
          <w:tcPr>
            <w:tcW w:w="5780" w:type="dxa"/>
          </w:tcPr>
          <w:p w:rsidR="00C55F61" w:rsidRDefault="00370656">
            <w:pPr>
              <w:ind w:firstLineChars="0" w:firstLine="0"/>
              <w:rPr>
                <w:rFonts w:ascii="宋体" w:eastAsia="宋体" w:hAnsi="宋体" w:cs="宋体"/>
                <w:sz w:val="24"/>
              </w:rPr>
            </w:pPr>
            <w:sdt>
              <w:sdtPr>
                <w:rPr>
                  <w:rFonts w:ascii="宋体" w:eastAsia="宋体" w:hAnsi="宋体" w:cs="宋体" w:hint="eastAsia"/>
                  <w:sz w:val="24"/>
                </w:rPr>
                <w:id w:val="147474382"/>
                <w14:checkbox>
                  <w14:checked w14:val="1"/>
                  <w14:checkedState w14:val="2612" w14:font="MS Gothic"/>
                  <w14:uncheckedState w14:val="2610" w14:font="MS Gothic"/>
                </w14:checkbox>
              </w:sdtPr>
              <w:sdtEndPr/>
              <w:sdtContent>
                <w:r w:rsidR="00DC22E5">
                  <w:rPr>
                    <w:rFonts w:ascii="MS Gothic" w:eastAsia="MS Gothic" w:hAnsi="MS Gothic" w:cs="宋体" w:hint="eastAsia"/>
                    <w:sz w:val="24"/>
                  </w:rPr>
                  <w:t>☒</w:t>
                </w:r>
              </w:sdtContent>
            </w:sdt>
            <w:r w:rsidR="00DC22E5">
              <w:rPr>
                <w:rFonts w:ascii="宋体" w:eastAsia="宋体" w:hAnsi="宋体" w:cs="宋体" w:hint="eastAsia"/>
                <w:sz w:val="24"/>
              </w:rPr>
              <w:t xml:space="preserve">特定对象调研 </w:t>
            </w:r>
            <w:sdt>
              <w:sdtPr>
                <w:rPr>
                  <w:rFonts w:ascii="宋体" w:eastAsia="宋体" w:hAnsi="宋体" w:cs="宋体" w:hint="eastAsia"/>
                  <w:sz w:val="24"/>
                </w:rPr>
                <w:id w:val="147474372"/>
                <w14:checkbox>
                  <w14:checked w14:val="0"/>
                  <w14:checkedState w14:val="2612" w14:font="MS Gothic"/>
                  <w14:uncheckedState w14:val="2610" w14:font="MS Gothic"/>
                </w14:checkbox>
              </w:sdtPr>
              <w:sdtEndPr/>
              <w:sdtContent>
                <w:r w:rsidR="00DC22E5">
                  <w:rPr>
                    <w:rFonts w:ascii="宋体" w:eastAsia="宋体" w:hAnsi="宋体" w:cs="宋体" w:hint="eastAsia"/>
                    <w:sz w:val="24"/>
                  </w:rPr>
                  <w:t>☐</w:t>
                </w:r>
              </w:sdtContent>
            </w:sdt>
            <w:r w:rsidR="00DC22E5">
              <w:rPr>
                <w:rFonts w:ascii="宋体" w:eastAsia="宋体" w:hAnsi="宋体" w:cs="宋体" w:hint="eastAsia"/>
                <w:sz w:val="24"/>
              </w:rPr>
              <w:t xml:space="preserve">分析师会议 </w:t>
            </w:r>
            <w:sdt>
              <w:sdtPr>
                <w:rPr>
                  <w:rFonts w:ascii="宋体" w:eastAsia="宋体" w:hAnsi="宋体" w:cs="宋体" w:hint="eastAsia"/>
                  <w:sz w:val="24"/>
                </w:rPr>
                <w:id w:val="147474366"/>
                <w14:checkbox>
                  <w14:checked w14:val="0"/>
                  <w14:checkedState w14:val="2612" w14:font="MS Gothic"/>
                  <w14:uncheckedState w14:val="2610" w14:font="MS Gothic"/>
                </w14:checkbox>
              </w:sdtPr>
              <w:sdtEndPr/>
              <w:sdtContent>
                <w:r w:rsidR="00DC22E5">
                  <w:rPr>
                    <w:rFonts w:ascii="宋体" w:eastAsia="宋体" w:hAnsi="宋体" w:cs="宋体" w:hint="eastAsia"/>
                    <w:sz w:val="24"/>
                  </w:rPr>
                  <w:t>☐</w:t>
                </w:r>
              </w:sdtContent>
            </w:sdt>
            <w:r w:rsidR="00DC22E5">
              <w:rPr>
                <w:rFonts w:ascii="宋体" w:eastAsia="宋体" w:hAnsi="宋体" w:cs="宋体" w:hint="eastAsia"/>
                <w:sz w:val="24"/>
              </w:rPr>
              <w:t>媒体采访</w:t>
            </w:r>
          </w:p>
          <w:p w:rsidR="00C55F61" w:rsidRDefault="00370656">
            <w:pPr>
              <w:ind w:firstLineChars="0" w:firstLine="0"/>
              <w:rPr>
                <w:rFonts w:ascii="宋体" w:eastAsia="宋体" w:hAnsi="宋体" w:cs="宋体"/>
                <w:sz w:val="24"/>
              </w:rPr>
            </w:pPr>
            <w:sdt>
              <w:sdtPr>
                <w:rPr>
                  <w:rFonts w:ascii="宋体" w:eastAsia="宋体" w:hAnsi="宋体" w:cs="宋体" w:hint="eastAsia"/>
                  <w:sz w:val="24"/>
                </w:rPr>
                <w:id w:val="147474359"/>
                <w14:checkbox>
                  <w14:checked w14:val="0"/>
                  <w14:checkedState w14:val="2612" w14:font="MS Gothic"/>
                  <w14:uncheckedState w14:val="2610" w14:font="MS Gothic"/>
                </w14:checkbox>
              </w:sdtPr>
              <w:sdtEndPr/>
              <w:sdtContent>
                <w:r w:rsidR="00DC22E5">
                  <w:rPr>
                    <w:rFonts w:ascii="MS Gothic" w:eastAsia="宋体" w:hAnsi="MS Gothic" w:cs="宋体" w:hint="eastAsia"/>
                    <w:sz w:val="24"/>
                  </w:rPr>
                  <w:t>☐</w:t>
                </w:r>
              </w:sdtContent>
            </w:sdt>
            <w:r w:rsidR="00DC22E5">
              <w:rPr>
                <w:rFonts w:ascii="宋体" w:eastAsia="宋体" w:hAnsi="宋体" w:cs="宋体" w:hint="eastAsia"/>
                <w:sz w:val="24"/>
              </w:rPr>
              <w:t xml:space="preserve">业绩说明会 </w:t>
            </w:r>
            <w:sdt>
              <w:sdtPr>
                <w:rPr>
                  <w:rFonts w:ascii="宋体" w:eastAsia="宋体" w:hAnsi="宋体" w:cs="宋体" w:hint="eastAsia"/>
                  <w:sz w:val="24"/>
                </w:rPr>
                <w:id w:val="147474353"/>
                <w14:checkbox>
                  <w14:checked w14:val="0"/>
                  <w14:checkedState w14:val="2612" w14:font="MS Gothic"/>
                  <w14:uncheckedState w14:val="2610" w14:font="MS Gothic"/>
                </w14:checkbox>
              </w:sdtPr>
              <w:sdtEndPr/>
              <w:sdtContent>
                <w:r w:rsidR="00DC22E5">
                  <w:rPr>
                    <w:rFonts w:ascii="宋体" w:eastAsia="宋体" w:hAnsi="宋体" w:cs="宋体" w:hint="eastAsia"/>
                    <w:sz w:val="24"/>
                  </w:rPr>
                  <w:t>☐</w:t>
                </w:r>
              </w:sdtContent>
            </w:sdt>
            <w:r w:rsidR="00DC22E5">
              <w:rPr>
                <w:rFonts w:ascii="宋体" w:eastAsia="宋体" w:hAnsi="宋体" w:cs="宋体" w:hint="eastAsia"/>
                <w:sz w:val="24"/>
              </w:rPr>
              <w:t xml:space="preserve">新闻发布会 </w:t>
            </w:r>
            <w:sdt>
              <w:sdtPr>
                <w:rPr>
                  <w:rFonts w:ascii="宋体" w:eastAsia="宋体" w:hAnsi="宋体" w:cs="宋体" w:hint="eastAsia"/>
                  <w:sz w:val="24"/>
                </w:rPr>
                <w:id w:val="147474343"/>
                <w14:checkbox>
                  <w14:checked w14:val="0"/>
                  <w14:checkedState w14:val="2612" w14:font="MS Gothic"/>
                  <w14:uncheckedState w14:val="2610" w14:font="MS Gothic"/>
                </w14:checkbox>
              </w:sdtPr>
              <w:sdtEndPr/>
              <w:sdtContent>
                <w:r w:rsidR="00DC22E5">
                  <w:rPr>
                    <w:rFonts w:ascii="宋体" w:eastAsia="宋体" w:hAnsi="宋体" w:cs="宋体" w:hint="eastAsia"/>
                    <w:sz w:val="24"/>
                  </w:rPr>
                  <w:t>☐</w:t>
                </w:r>
              </w:sdtContent>
            </w:sdt>
            <w:r w:rsidR="00DC22E5">
              <w:rPr>
                <w:rFonts w:ascii="宋体" w:eastAsia="宋体" w:hAnsi="宋体" w:cs="宋体" w:hint="eastAsia"/>
                <w:sz w:val="24"/>
              </w:rPr>
              <w:t>路演活动</w:t>
            </w:r>
          </w:p>
          <w:p w:rsidR="00C55F61" w:rsidRDefault="00370656">
            <w:pPr>
              <w:ind w:firstLineChars="0" w:firstLine="0"/>
              <w:rPr>
                <w:rFonts w:ascii="宋体" w:eastAsia="宋体" w:hAnsi="宋体" w:cs="宋体"/>
                <w:sz w:val="24"/>
              </w:rPr>
            </w:pPr>
            <w:sdt>
              <w:sdtPr>
                <w:rPr>
                  <w:rFonts w:ascii="宋体" w:eastAsia="宋体" w:hAnsi="宋体" w:cs="宋体" w:hint="eastAsia"/>
                  <w:sz w:val="24"/>
                </w:rPr>
                <w:id w:val="147474333"/>
                <w14:checkbox>
                  <w14:checked w14:val="0"/>
                  <w14:checkedState w14:val="2612" w14:font="MS Gothic"/>
                  <w14:uncheckedState w14:val="2610" w14:font="MS Gothic"/>
                </w14:checkbox>
              </w:sdtPr>
              <w:sdtEndPr/>
              <w:sdtContent>
                <w:r w:rsidR="00DC22E5">
                  <w:rPr>
                    <w:rFonts w:ascii="MS Gothic" w:eastAsia="宋体" w:hAnsi="MS Gothic" w:cs="宋体" w:hint="eastAsia"/>
                    <w:sz w:val="24"/>
                  </w:rPr>
                  <w:t>☐</w:t>
                </w:r>
              </w:sdtContent>
            </w:sdt>
            <w:r w:rsidR="00DC22E5">
              <w:rPr>
                <w:rFonts w:ascii="宋体" w:eastAsia="宋体" w:hAnsi="宋体" w:cs="宋体" w:hint="eastAsia"/>
                <w:sz w:val="24"/>
              </w:rPr>
              <w:t xml:space="preserve">现场参观 </w:t>
            </w:r>
          </w:p>
          <w:p w:rsidR="00C55F61" w:rsidRDefault="00370656">
            <w:pPr>
              <w:ind w:firstLineChars="0" w:firstLine="0"/>
              <w:rPr>
                <w:rFonts w:ascii="宋体" w:eastAsia="宋体" w:hAnsi="宋体" w:cs="宋体"/>
                <w:sz w:val="24"/>
                <w:u w:val="single"/>
              </w:rPr>
            </w:pPr>
            <w:sdt>
              <w:sdtPr>
                <w:rPr>
                  <w:rFonts w:ascii="宋体" w:eastAsia="宋体" w:hAnsi="宋体" w:cs="宋体" w:hint="eastAsia"/>
                  <w:sz w:val="24"/>
                </w:rPr>
                <w:id w:val="147474203"/>
                <w14:checkbox>
                  <w14:checked w14:val="0"/>
                  <w14:checkedState w14:val="2612" w14:font="MS Gothic"/>
                  <w14:uncheckedState w14:val="2610" w14:font="MS Gothic"/>
                </w14:checkbox>
              </w:sdtPr>
              <w:sdtEndPr/>
              <w:sdtContent>
                <w:r w:rsidR="00DC22E5">
                  <w:rPr>
                    <w:rFonts w:ascii="宋体" w:eastAsia="宋体" w:hAnsi="宋体" w:cs="宋体" w:hint="eastAsia"/>
                    <w:sz w:val="24"/>
                  </w:rPr>
                  <w:t>☐</w:t>
                </w:r>
              </w:sdtContent>
            </w:sdt>
            <w:r w:rsidR="00DC22E5">
              <w:rPr>
                <w:rFonts w:ascii="宋体" w:eastAsia="宋体" w:hAnsi="宋体" w:cs="宋体" w:hint="eastAsia"/>
                <w:sz w:val="24"/>
              </w:rPr>
              <w:t>其他（请文字说明其他活动内容）</w:t>
            </w:r>
            <w:r w:rsidR="00DC22E5">
              <w:rPr>
                <w:rFonts w:ascii="宋体" w:eastAsia="宋体" w:hAnsi="宋体" w:cs="宋体" w:hint="eastAsia"/>
                <w:sz w:val="24"/>
                <w:u w:val="single"/>
              </w:rPr>
              <w:t xml:space="preserve">                                 </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参与单位名称</w:t>
            </w:r>
          </w:p>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及人员名单</w:t>
            </w:r>
          </w:p>
        </w:tc>
        <w:tc>
          <w:tcPr>
            <w:tcW w:w="5780" w:type="dxa"/>
            <w:vAlign w:val="center"/>
          </w:tcPr>
          <w:p w:rsidR="00C55F61" w:rsidRDefault="00DC22E5">
            <w:pPr>
              <w:ind w:firstLineChars="0" w:firstLine="0"/>
              <w:jc w:val="left"/>
              <w:rPr>
                <w:rFonts w:ascii="宋体" w:eastAsia="宋体" w:hAnsi="宋体" w:cs="宋体"/>
                <w:sz w:val="24"/>
              </w:rPr>
            </w:pPr>
            <w:r>
              <w:rPr>
                <w:rFonts w:ascii="宋体" w:eastAsia="宋体" w:hAnsi="宋体" w:cs="宋体" w:hint="eastAsia"/>
                <w:sz w:val="24"/>
              </w:rPr>
              <w:t>太平洋证券李宏涛</w:t>
            </w:r>
          </w:p>
          <w:p w:rsidR="00C55F61" w:rsidRDefault="00DC22E5">
            <w:pPr>
              <w:ind w:firstLineChars="0" w:firstLine="0"/>
              <w:jc w:val="left"/>
              <w:rPr>
                <w:rFonts w:ascii="宋体" w:eastAsia="宋体" w:hAnsi="宋体" w:cs="宋体"/>
                <w:sz w:val="24"/>
              </w:rPr>
            </w:pPr>
            <w:r>
              <w:rPr>
                <w:rFonts w:ascii="宋体" w:eastAsia="宋体" w:hAnsi="宋体" w:cs="宋体" w:hint="eastAsia"/>
                <w:sz w:val="24"/>
              </w:rPr>
              <w:t>国元证券赵良毕</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时间</w:t>
            </w:r>
          </w:p>
        </w:tc>
        <w:tc>
          <w:tcPr>
            <w:tcW w:w="5780" w:type="dxa"/>
            <w:vAlign w:val="center"/>
          </w:tcPr>
          <w:p w:rsidR="00C55F61" w:rsidRDefault="00DC22E5">
            <w:pPr>
              <w:ind w:firstLineChars="0" w:firstLine="0"/>
              <w:jc w:val="left"/>
              <w:rPr>
                <w:rFonts w:ascii="宋体" w:eastAsia="宋体" w:hAnsi="宋体" w:cs="宋体"/>
                <w:sz w:val="24"/>
              </w:rPr>
            </w:pPr>
            <w:r>
              <w:rPr>
                <w:rFonts w:ascii="宋体" w:eastAsia="宋体" w:hAnsi="宋体" w:cs="宋体" w:hint="eastAsia"/>
                <w:sz w:val="24"/>
              </w:rPr>
              <w:t>2021年12月16日、12月23日</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地点</w:t>
            </w:r>
          </w:p>
        </w:tc>
        <w:tc>
          <w:tcPr>
            <w:tcW w:w="5780" w:type="dxa"/>
            <w:vAlign w:val="center"/>
          </w:tcPr>
          <w:p w:rsidR="00C55F61" w:rsidRDefault="00DC22E5">
            <w:pPr>
              <w:ind w:firstLineChars="0" w:firstLine="0"/>
              <w:jc w:val="left"/>
              <w:rPr>
                <w:rFonts w:ascii="宋体" w:eastAsia="宋体" w:hAnsi="宋体" w:cs="宋体"/>
                <w:sz w:val="24"/>
              </w:rPr>
            </w:pPr>
            <w:r>
              <w:rPr>
                <w:rFonts w:ascii="宋体" w:eastAsia="宋体" w:hAnsi="宋体" w:cs="宋体" w:hint="eastAsia"/>
                <w:sz w:val="24"/>
              </w:rPr>
              <w:t>合肥市望江西路800号创新产业园一期D3楼</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公司接待人员名单</w:t>
            </w:r>
          </w:p>
        </w:tc>
        <w:tc>
          <w:tcPr>
            <w:tcW w:w="5780" w:type="dxa"/>
            <w:vAlign w:val="center"/>
          </w:tcPr>
          <w:p w:rsidR="00C55F61" w:rsidRDefault="00DC22E5">
            <w:pPr>
              <w:ind w:firstLineChars="0" w:firstLine="0"/>
              <w:jc w:val="left"/>
              <w:rPr>
                <w:rFonts w:ascii="宋体" w:eastAsia="宋体" w:hAnsi="宋体" w:cs="宋体"/>
                <w:sz w:val="24"/>
              </w:rPr>
            </w:pPr>
            <w:r>
              <w:rPr>
                <w:rFonts w:ascii="宋体" w:eastAsia="宋体" w:hAnsi="宋体" w:cs="宋体" w:hint="eastAsia"/>
                <w:sz w:val="24"/>
              </w:rPr>
              <w:t>副总裁、董事会秘书兼财务总监  张军</w:t>
            </w:r>
          </w:p>
          <w:p w:rsidR="00C55F61" w:rsidRDefault="00DC22E5">
            <w:pPr>
              <w:ind w:firstLineChars="0" w:firstLine="0"/>
              <w:jc w:val="left"/>
              <w:rPr>
                <w:rFonts w:ascii="宋体" w:eastAsia="宋体" w:hAnsi="宋体" w:cs="宋体"/>
                <w:sz w:val="24"/>
              </w:rPr>
            </w:pPr>
            <w:r>
              <w:rPr>
                <w:rFonts w:ascii="宋体" w:eastAsia="宋体" w:hAnsi="宋体" w:cs="宋体" w:hint="eastAsia"/>
                <w:sz w:val="24"/>
              </w:rPr>
              <w:t xml:space="preserve">项目总监  周雷 </w:t>
            </w:r>
          </w:p>
          <w:p w:rsidR="00C55F61" w:rsidRDefault="00DC22E5">
            <w:pPr>
              <w:ind w:firstLineChars="0" w:firstLine="0"/>
              <w:jc w:val="left"/>
              <w:rPr>
                <w:rFonts w:ascii="宋体" w:eastAsia="宋体" w:hAnsi="宋体" w:cs="宋体"/>
                <w:sz w:val="24"/>
              </w:rPr>
            </w:pPr>
            <w:r>
              <w:rPr>
                <w:rFonts w:ascii="宋体" w:eastAsia="宋体" w:hAnsi="宋体" w:cs="宋体" w:hint="eastAsia"/>
                <w:sz w:val="24"/>
              </w:rPr>
              <w:t>证券事务代表  杨慧</w:t>
            </w:r>
          </w:p>
          <w:p w:rsidR="00C55F61" w:rsidRDefault="00DC22E5">
            <w:pPr>
              <w:ind w:firstLineChars="0" w:firstLine="0"/>
              <w:jc w:val="left"/>
              <w:rPr>
                <w:rFonts w:ascii="宋体" w:eastAsia="宋体" w:hAnsi="宋体" w:cs="宋体"/>
                <w:sz w:val="24"/>
              </w:rPr>
            </w:pPr>
            <w:r>
              <w:rPr>
                <w:rFonts w:ascii="宋体" w:eastAsia="宋体" w:hAnsi="宋体" w:cs="宋体" w:hint="eastAsia"/>
                <w:sz w:val="24"/>
              </w:rPr>
              <w:t>品牌和投资者关系总监  童璐</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投资者关系活动主要内容介绍</w:t>
            </w:r>
          </w:p>
        </w:tc>
        <w:tc>
          <w:tcPr>
            <w:tcW w:w="5780" w:type="dxa"/>
            <w:vAlign w:val="center"/>
          </w:tcPr>
          <w:p w:rsidR="00C55F61" w:rsidRDefault="00DC22E5">
            <w:pPr>
              <w:ind w:firstLine="480"/>
              <w:rPr>
                <w:rFonts w:ascii="宋体" w:eastAsia="宋体" w:hAnsi="宋体" w:cs="宋体"/>
                <w:sz w:val="24"/>
              </w:rPr>
            </w:pPr>
            <w:r>
              <w:rPr>
                <w:rFonts w:ascii="宋体" w:eastAsia="宋体" w:hAnsi="宋体" w:cs="宋体"/>
                <w:sz w:val="24"/>
              </w:rPr>
              <w:t>简要参观公司展厅</w:t>
            </w:r>
            <w:r>
              <w:rPr>
                <w:rFonts w:ascii="宋体" w:eastAsia="宋体" w:hAnsi="宋体" w:cs="宋体" w:hint="eastAsia"/>
                <w:sz w:val="24"/>
              </w:rPr>
              <w:t>和产品</w:t>
            </w:r>
            <w:r>
              <w:rPr>
                <w:rFonts w:ascii="宋体" w:eastAsia="宋体" w:hAnsi="宋体" w:cs="宋体"/>
                <w:sz w:val="24"/>
              </w:rPr>
              <w:t>，简要</w:t>
            </w:r>
            <w:r>
              <w:rPr>
                <w:rFonts w:ascii="宋体" w:eastAsia="宋体" w:hAnsi="宋体" w:cs="宋体" w:hint="eastAsia"/>
                <w:sz w:val="24"/>
              </w:rPr>
              <w:t>介绍公司的发展历程、主营业务等内容；介绍量子信息技术的国内外发展。</w:t>
            </w:r>
          </w:p>
          <w:p w:rsidR="00C55F61" w:rsidRDefault="00DC22E5">
            <w:pPr>
              <w:ind w:firstLine="482"/>
              <w:rPr>
                <w:rFonts w:ascii="宋体" w:eastAsia="宋体" w:hAnsi="宋体" w:cs="宋体"/>
                <w:b/>
                <w:bCs/>
                <w:sz w:val="24"/>
              </w:rPr>
            </w:pPr>
            <w:r>
              <w:rPr>
                <w:rFonts w:ascii="宋体" w:eastAsia="宋体" w:hAnsi="宋体" w:cs="宋体" w:hint="eastAsia"/>
                <w:b/>
                <w:bCs/>
                <w:sz w:val="24"/>
              </w:rPr>
              <w:t>Q</w:t>
            </w:r>
            <w:r>
              <w:rPr>
                <w:rFonts w:ascii="宋体" w:eastAsia="宋体" w:hAnsi="宋体" w:cs="宋体"/>
                <w:b/>
                <w:bCs/>
                <w:sz w:val="24"/>
              </w:rPr>
              <w:t>1</w:t>
            </w:r>
            <w:r>
              <w:rPr>
                <w:rFonts w:ascii="宋体" w:eastAsia="宋体" w:hAnsi="宋体" w:cs="宋体" w:hint="eastAsia"/>
                <w:b/>
                <w:bCs/>
                <w:sz w:val="24"/>
              </w:rPr>
              <w:t>：被美国商务部列入实体清单对公司整体影响如何？</w:t>
            </w:r>
          </w:p>
          <w:p w:rsidR="00C55F61" w:rsidRDefault="00DC22E5">
            <w:pPr>
              <w:ind w:firstLine="480"/>
              <w:rPr>
                <w:rFonts w:ascii="宋体" w:eastAsia="宋体" w:hAnsi="宋体" w:cs="宋体"/>
                <w:sz w:val="24"/>
              </w:rPr>
            </w:pPr>
            <w:r>
              <w:rPr>
                <w:rFonts w:ascii="宋体" w:eastAsia="宋体" w:hAnsi="宋体" w:cs="宋体" w:hint="eastAsia"/>
                <w:sz w:val="24"/>
              </w:rPr>
              <w:t>公司一贯坚持自主可控，在核心技术和自主可控方面布局较早。目前公司量子保密通信相关产品及量子计算调控系统等产品的核心组件已实现国产化，少</w:t>
            </w:r>
            <w:r>
              <w:rPr>
                <w:rFonts w:ascii="宋体" w:eastAsia="宋体" w:hAnsi="宋体" w:cs="宋体" w:hint="eastAsia"/>
                <w:sz w:val="24"/>
              </w:rPr>
              <w:lastRenderedPageBreak/>
              <w:t>量通用进口元器件都有国产化替代方案。“实体清单”不会影响公司现有产品的生产、销售和服务，整体影响可控。公司也会进一步和</w:t>
            </w:r>
            <w:r>
              <w:rPr>
                <w:rFonts w:ascii="宋体" w:eastAsia="宋体" w:hAnsi="宋体" w:cs="宋体"/>
                <w:sz w:val="24"/>
              </w:rPr>
              <w:t>各相关方沟通，做好各项应对工作。</w:t>
            </w:r>
          </w:p>
          <w:p w:rsidR="00C55F61" w:rsidRDefault="00C55F61">
            <w:pPr>
              <w:ind w:firstLine="480"/>
              <w:rPr>
                <w:rFonts w:ascii="宋体" w:eastAsia="宋体" w:hAnsi="宋体" w:cs="宋体"/>
                <w:sz w:val="24"/>
              </w:rPr>
            </w:pPr>
          </w:p>
          <w:p w:rsidR="00C55F61" w:rsidRDefault="00DC22E5">
            <w:pPr>
              <w:ind w:firstLine="482"/>
              <w:rPr>
                <w:rFonts w:ascii="宋体" w:eastAsia="宋体" w:hAnsi="宋体" w:cs="宋体"/>
                <w:b/>
                <w:bCs/>
                <w:sz w:val="24"/>
              </w:rPr>
            </w:pPr>
            <w:r>
              <w:rPr>
                <w:rFonts w:ascii="宋体" w:eastAsia="宋体" w:hAnsi="宋体" w:cs="宋体" w:hint="eastAsia"/>
                <w:b/>
                <w:bCs/>
                <w:sz w:val="24"/>
              </w:rPr>
              <w:t>Q2：目前公司产品销售给哪些客户？</w:t>
            </w:r>
          </w:p>
          <w:p w:rsidR="00C55F61" w:rsidRDefault="00DC22E5">
            <w:pPr>
              <w:ind w:firstLine="480"/>
              <w:rPr>
                <w:rFonts w:ascii="宋体" w:eastAsia="宋体" w:hAnsi="宋体" w:cs="宋体"/>
                <w:sz w:val="24"/>
              </w:rPr>
            </w:pPr>
            <w:r>
              <w:rPr>
                <w:rFonts w:ascii="宋体" w:eastAsia="宋体" w:hAnsi="宋体" w:cs="宋体" w:hint="eastAsia"/>
                <w:sz w:val="24"/>
              </w:rPr>
              <w:t>公司量子保密通信业务的主要收入来自量子保密通信网络建设以及行业应用，以量子保密通信（QKD）相关产品为主。现阶段，公司主要客户包括量子保密通信骨干网、城域网的建设方，以及服务于建设方的系统集成商等。最终用户主要是对信息安全行业高度重视的机构和个人，包括政府部门（如部分地方政务外网用户、公检法、纪委等）；能源（国家电网）和金融机构（银行银保监会等）等。</w:t>
            </w:r>
          </w:p>
          <w:p w:rsidR="00C55F61" w:rsidRDefault="00DC22E5">
            <w:pPr>
              <w:ind w:firstLine="480"/>
              <w:rPr>
                <w:rFonts w:ascii="宋体" w:eastAsia="宋体" w:hAnsi="宋体" w:cs="宋体"/>
                <w:sz w:val="24"/>
              </w:rPr>
            </w:pPr>
            <w:r>
              <w:rPr>
                <w:rFonts w:ascii="宋体" w:eastAsia="宋体" w:hAnsi="宋体" w:cs="宋体" w:hint="eastAsia"/>
                <w:sz w:val="24"/>
              </w:rPr>
              <w:t>公司量子计算相关科研仪器主要是超导量子计算操控系统，下游客户主要是高校和科研院所。</w:t>
            </w:r>
          </w:p>
          <w:p w:rsidR="00C55F61" w:rsidRDefault="00C55F61">
            <w:pPr>
              <w:ind w:firstLine="480"/>
              <w:rPr>
                <w:rFonts w:ascii="宋体" w:eastAsia="宋体" w:hAnsi="宋体" w:cs="宋体"/>
                <w:sz w:val="24"/>
              </w:rPr>
            </w:pPr>
          </w:p>
          <w:p w:rsidR="00C55F61" w:rsidRDefault="00DC22E5">
            <w:pPr>
              <w:ind w:firstLine="482"/>
              <w:rPr>
                <w:rFonts w:ascii="宋体" w:eastAsia="宋体" w:hAnsi="宋体" w:cs="宋体"/>
                <w:b/>
                <w:bCs/>
                <w:sz w:val="24"/>
              </w:rPr>
            </w:pPr>
            <w:r>
              <w:rPr>
                <w:rFonts w:ascii="宋体" w:eastAsia="宋体" w:hAnsi="宋体" w:cs="宋体" w:hint="eastAsia"/>
                <w:b/>
                <w:bCs/>
                <w:sz w:val="24"/>
              </w:rPr>
              <w:t>Q</w:t>
            </w:r>
            <w:r>
              <w:rPr>
                <w:rFonts w:ascii="宋体" w:eastAsia="宋体" w:hAnsi="宋体" w:cs="宋体"/>
                <w:b/>
                <w:bCs/>
                <w:sz w:val="24"/>
              </w:rPr>
              <w:t>3：</w:t>
            </w:r>
            <w:r>
              <w:rPr>
                <w:rFonts w:ascii="宋体" w:eastAsia="宋体" w:hAnsi="宋体" w:cs="宋体" w:hint="eastAsia"/>
                <w:b/>
                <w:bCs/>
                <w:sz w:val="24"/>
              </w:rPr>
              <w:t>电信运营商也有对量子通信的部署，公司是否有相关合作？</w:t>
            </w:r>
          </w:p>
          <w:p w:rsidR="00C55F61" w:rsidRDefault="00DC22E5">
            <w:pPr>
              <w:ind w:firstLine="480"/>
              <w:rPr>
                <w:rFonts w:ascii="宋体" w:eastAsia="宋体" w:hAnsi="宋体" w:cs="宋体"/>
                <w:sz w:val="24"/>
              </w:rPr>
            </w:pPr>
            <w:r>
              <w:rPr>
                <w:rFonts w:ascii="宋体" w:eastAsia="宋体" w:hAnsi="宋体" w:cs="宋体" w:hint="eastAsia"/>
                <w:sz w:val="24"/>
              </w:rPr>
              <w:t>中国电信集团于去年10月启动了“量子铸盾行动”，并和公司开启了全面战略合作，双方成立的合资公司中电信量子科技有限公司已经运营。</w:t>
            </w:r>
          </w:p>
          <w:p w:rsidR="00C55F61" w:rsidRDefault="00C55F61">
            <w:pPr>
              <w:ind w:firstLine="480"/>
              <w:rPr>
                <w:rFonts w:ascii="宋体" w:eastAsia="宋体" w:hAnsi="宋体" w:cs="宋体"/>
                <w:sz w:val="24"/>
              </w:rPr>
            </w:pPr>
          </w:p>
          <w:p w:rsidR="00C55F61" w:rsidRDefault="00DC22E5">
            <w:pPr>
              <w:ind w:firstLine="482"/>
              <w:rPr>
                <w:rFonts w:ascii="宋体" w:eastAsia="宋体" w:hAnsi="宋体" w:cs="宋体"/>
                <w:b/>
                <w:bCs/>
                <w:sz w:val="24"/>
              </w:rPr>
            </w:pPr>
            <w:r>
              <w:rPr>
                <w:rFonts w:ascii="宋体" w:eastAsia="宋体" w:hAnsi="宋体" w:cs="宋体" w:hint="eastAsia"/>
                <w:b/>
                <w:bCs/>
                <w:sz w:val="24"/>
              </w:rPr>
              <w:t>Q4： 怎么理解中国电信推广的“量子密话”业务？需要换手机吗？</w:t>
            </w:r>
          </w:p>
          <w:p w:rsidR="00C55F61" w:rsidRDefault="00DC22E5">
            <w:pPr>
              <w:ind w:firstLine="480"/>
              <w:rPr>
                <w:rFonts w:ascii="宋体" w:eastAsia="宋体" w:hAnsi="宋体" w:cs="宋体"/>
                <w:sz w:val="24"/>
              </w:rPr>
            </w:pPr>
            <w:r>
              <w:rPr>
                <w:rFonts w:ascii="宋体" w:eastAsia="宋体" w:hAnsi="宋体" w:cs="宋体" w:hint="eastAsia"/>
                <w:sz w:val="24"/>
              </w:rPr>
              <w:t>不换手机、不换号码，已经适配各种主流安卓机型。可以理解为“安全通话+量子密钥”的服务；其中，安全通话是区别于普通通话的，是通过对通话语音进行加密后再传送来实现通话内容的防泄漏功能，量子密钥是指使用量子信息技术制备出的密钥。使用量子安全通话服务时，用户拨号触发认证过程，使用预充注的量子密钥进行认证；同时从量子密钥分发网络实时获取量子密钥，对通话语音进行加密，每次通话均使用不同的量子密钥。</w:t>
            </w:r>
          </w:p>
          <w:p w:rsidR="00C55F61" w:rsidRDefault="00DC22E5">
            <w:pPr>
              <w:ind w:firstLine="480"/>
              <w:rPr>
                <w:rFonts w:ascii="宋体" w:eastAsia="宋体" w:hAnsi="宋体" w:cs="宋体"/>
                <w:sz w:val="24"/>
              </w:rPr>
            </w:pPr>
            <w:r>
              <w:rPr>
                <w:rFonts w:ascii="宋体" w:eastAsia="宋体" w:hAnsi="宋体" w:cs="宋体" w:hint="eastAsia"/>
                <w:sz w:val="24"/>
              </w:rPr>
              <w:t>这样一来，通话信息具有高安全性，实现从主叫方手机到被叫方手机间的端到端的加密，网络上语音信息即使被其他人获取到也无法获得真实语音内容，做到了保持用户使用习惯基本不变，服务无感、高安全，可以杜绝在通话过程中被监听、窃取等。国盾量子提供核心量子技术，中国电信主要负责用户推广等。</w:t>
            </w:r>
          </w:p>
          <w:p w:rsidR="00C55F61" w:rsidRDefault="00C55F61">
            <w:pPr>
              <w:ind w:firstLine="480"/>
              <w:rPr>
                <w:rFonts w:ascii="宋体" w:eastAsia="宋体" w:hAnsi="宋体" w:cs="宋体"/>
                <w:sz w:val="24"/>
              </w:rPr>
            </w:pPr>
          </w:p>
          <w:p w:rsidR="00C55F61" w:rsidRDefault="00DC22E5">
            <w:pPr>
              <w:ind w:firstLineChars="0" w:firstLine="0"/>
              <w:rPr>
                <w:rFonts w:ascii="宋体" w:eastAsia="宋体" w:hAnsi="宋体" w:cs="宋体"/>
                <w:b/>
                <w:bCs/>
                <w:sz w:val="24"/>
              </w:rPr>
            </w:pPr>
            <w:r>
              <w:rPr>
                <w:rFonts w:ascii="宋体" w:eastAsia="宋体" w:hAnsi="宋体" w:cs="宋体" w:hint="eastAsia"/>
                <w:b/>
                <w:bCs/>
                <w:sz w:val="24"/>
              </w:rPr>
              <w:t>Q</w:t>
            </w:r>
            <w:r>
              <w:rPr>
                <w:rFonts w:ascii="宋体" w:eastAsia="宋体" w:hAnsi="宋体" w:cs="宋体"/>
                <w:b/>
                <w:bCs/>
                <w:sz w:val="24"/>
              </w:rPr>
              <w:t>5</w:t>
            </w:r>
            <w:r>
              <w:rPr>
                <w:rFonts w:ascii="宋体" w:eastAsia="宋体" w:hAnsi="宋体" w:cs="宋体" w:hint="eastAsia"/>
                <w:b/>
                <w:bCs/>
                <w:sz w:val="24"/>
              </w:rPr>
              <w:t>：公司每年四季度确认的收入相对比较多，是因为政府大都在年底回款吗？</w:t>
            </w:r>
          </w:p>
          <w:p w:rsidR="00C55F61" w:rsidRDefault="00DC22E5">
            <w:pPr>
              <w:ind w:firstLine="480"/>
              <w:rPr>
                <w:rFonts w:ascii="宋体" w:eastAsia="宋体" w:hAnsi="宋体" w:cs="宋体"/>
                <w:sz w:val="24"/>
              </w:rPr>
            </w:pPr>
            <w:r>
              <w:rPr>
                <w:rFonts w:ascii="宋体" w:eastAsia="宋体" w:hAnsi="宋体" w:cs="宋体" w:hint="eastAsia"/>
                <w:sz w:val="24"/>
              </w:rPr>
              <w:t>前半年是跟进项目，客户一般在年中或下半年进行采购和建设，且主要集中于第四季度交付验收，所以公司上半年收入较少，下半年尤其第四季度收入较大，销售收入呈现较明显的季节性特征。</w:t>
            </w:r>
          </w:p>
          <w:p w:rsidR="00C55F61" w:rsidRDefault="00C55F61">
            <w:pPr>
              <w:ind w:firstLineChars="0" w:firstLine="0"/>
              <w:rPr>
                <w:rFonts w:ascii="宋体" w:eastAsia="宋体" w:hAnsi="宋体" w:cs="宋体"/>
                <w:sz w:val="24"/>
              </w:rPr>
            </w:pPr>
          </w:p>
          <w:p w:rsidR="00C55F61" w:rsidRDefault="00DC22E5">
            <w:pPr>
              <w:ind w:firstLineChars="0" w:firstLine="0"/>
              <w:rPr>
                <w:rFonts w:ascii="宋体" w:eastAsia="宋体" w:hAnsi="宋体" w:cs="宋体"/>
                <w:sz w:val="24"/>
              </w:rPr>
            </w:pPr>
            <w:r>
              <w:rPr>
                <w:rFonts w:ascii="宋体" w:eastAsia="宋体" w:hAnsi="宋体" w:cs="宋体" w:hint="eastAsia"/>
                <w:b/>
                <w:bCs/>
                <w:sz w:val="24"/>
              </w:rPr>
              <w:t>Q6：公司研发费用主要组成和研发方向，未来是否会加大对量子计算和量子测量的研究？</w:t>
            </w:r>
          </w:p>
          <w:p w:rsidR="00C55F61" w:rsidRDefault="00DC22E5">
            <w:pPr>
              <w:ind w:firstLine="480"/>
              <w:rPr>
                <w:rFonts w:ascii="宋体" w:eastAsia="宋体" w:hAnsi="宋体" w:cs="宋体"/>
                <w:sz w:val="24"/>
              </w:rPr>
            </w:pPr>
            <w:r>
              <w:rPr>
                <w:rFonts w:ascii="宋体" w:eastAsia="宋体" w:hAnsi="宋体" w:cs="宋体" w:hint="eastAsia"/>
                <w:sz w:val="24"/>
              </w:rPr>
              <w:t>公司研发费用主要由职工薪酬、材料费构成，主要构成占比没有重大变化。后续会逐步布局</w:t>
            </w:r>
            <w:r>
              <w:rPr>
                <w:rFonts w:ascii="宋体" w:eastAsia="宋体" w:hAnsi="宋体" w:cs="宋体" w:hint="eastAsia"/>
                <w:b/>
                <w:bCs/>
                <w:sz w:val="24"/>
              </w:rPr>
              <w:t>量子计算和量子测量领域，</w:t>
            </w:r>
            <w:r>
              <w:rPr>
                <w:rFonts w:ascii="宋体" w:eastAsia="宋体" w:hAnsi="宋体" w:cs="宋体" w:hint="eastAsia"/>
                <w:sz w:val="24"/>
              </w:rPr>
              <w:t>但还是拿相对比较成熟的量子计算和测量技术来转化为产品，比如调控系统和最近公告导入的冷原子干涉仪等。</w:t>
            </w:r>
          </w:p>
          <w:p w:rsidR="00C55F61" w:rsidRDefault="00C55F61">
            <w:pPr>
              <w:ind w:firstLineChars="0" w:firstLine="0"/>
              <w:rPr>
                <w:rFonts w:ascii="宋体" w:eastAsia="宋体" w:hAnsi="宋体" w:cs="宋体"/>
                <w:b/>
                <w:bCs/>
                <w:sz w:val="24"/>
              </w:rPr>
            </w:pPr>
          </w:p>
          <w:p w:rsidR="00C55F61" w:rsidRDefault="00DC22E5">
            <w:pPr>
              <w:ind w:firstLineChars="0" w:firstLine="0"/>
              <w:rPr>
                <w:rFonts w:ascii="宋体" w:eastAsia="宋体" w:hAnsi="宋体" w:cs="宋体"/>
                <w:b/>
                <w:bCs/>
                <w:sz w:val="24"/>
              </w:rPr>
            </w:pPr>
            <w:r>
              <w:rPr>
                <w:rFonts w:ascii="宋体" w:eastAsia="宋体" w:hAnsi="宋体" w:cs="宋体" w:hint="eastAsia"/>
                <w:b/>
                <w:bCs/>
                <w:sz w:val="24"/>
              </w:rPr>
              <w:t>Q7：目前海外有没有量子科技上市公司？</w:t>
            </w:r>
          </w:p>
          <w:p w:rsidR="00C55F61" w:rsidRDefault="00DC22E5">
            <w:pPr>
              <w:ind w:firstLineChars="0" w:firstLine="0"/>
            </w:pPr>
            <w:r>
              <w:rPr>
                <w:rFonts w:hint="eastAsia"/>
              </w:rPr>
              <w:t xml:space="preserve">  </w:t>
            </w:r>
            <w:r>
              <w:rPr>
                <w:rFonts w:ascii="宋体" w:eastAsia="宋体" w:hAnsi="宋体" w:cs="宋体" w:hint="eastAsia"/>
                <w:sz w:val="24"/>
              </w:rPr>
              <w:t xml:space="preserve"> 国外 Google、IBM、Microsoft 等科技巨头都在量子信息领域有布局，已经上市的有 Arqit Quantum (NASDAQ:ARQQ)和IonQ(NYSE:IONQ)、Quantum Computing(NASDAQ:QUBT)，以及正准备上市的Rigetti Computing等科创公司。整体上，国内外产业都还在起步期。</w:t>
            </w:r>
          </w:p>
          <w:p w:rsidR="00C55F61" w:rsidRDefault="00C55F61">
            <w:pPr>
              <w:ind w:firstLineChars="0" w:firstLine="0"/>
              <w:rPr>
                <w:rFonts w:ascii="宋体" w:eastAsia="宋体" w:hAnsi="宋体" w:cs="宋体"/>
                <w:sz w:val="24"/>
              </w:rPr>
            </w:pPr>
          </w:p>
          <w:p w:rsidR="00C55F61" w:rsidRDefault="00DC22E5">
            <w:pPr>
              <w:ind w:firstLine="480"/>
              <w:rPr>
                <w:rFonts w:ascii="宋体" w:eastAsia="宋体" w:hAnsi="宋体" w:cs="宋体"/>
                <w:sz w:val="24"/>
              </w:rPr>
            </w:pPr>
            <w:r>
              <w:rPr>
                <w:rFonts w:ascii="宋体" w:eastAsia="宋体" w:hAnsi="宋体" w:cs="宋体"/>
                <w:sz w:val="24"/>
              </w:rPr>
              <w:t>交流过程中，公司接待人员与投资者进行了充分的交流与沟通，严格按照有关制度规定，未出现重大信息泄露等情况。 欢迎关注公司微信公众号“</w:t>
            </w:r>
            <w:r>
              <w:rPr>
                <w:rFonts w:ascii="宋体" w:eastAsia="宋体" w:hAnsi="宋体" w:cs="宋体" w:hint="eastAsia"/>
                <w:sz w:val="24"/>
              </w:rPr>
              <w:t>国盾量子</w:t>
            </w:r>
            <w:r>
              <w:rPr>
                <w:rFonts w:ascii="宋体" w:eastAsia="宋体" w:hAnsi="宋体" w:cs="宋体"/>
                <w:sz w:val="24"/>
              </w:rPr>
              <w:t>”（</w:t>
            </w:r>
            <w:r>
              <w:rPr>
                <w:rFonts w:ascii="宋体" w:eastAsia="宋体" w:hAnsi="宋体" w:cs="宋体" w:hint="eastAsia"/>
                <w:sz w:val="24"/>
              </w:rPr>
              <w:t>Qu</w:t>
            </w:r>
            <w:r>
              <w:rPr>
                <w:rFonts w:ascii="宋体" w:eastAsia="宋体" w:hAnsi="宋体" w:cs="宋体"/>
                <w:sz w:val="24"/>
              </w:rPr>
              <w:t>antumCTek</w:t>
            </w:r>
            <w:r>
              <w:rPr>
                <w:rFonts w:ascii="宋体" w:eastAsia="宋体" w:hAnsi="宋体" w:cs="宋体" w:hint="eastAsia"/>
                <w:sz w:val="24"/>
              </w:rPr>
              <w:t>）了解</w:t>
            </w:r>
            <w:r>
              <w:rPr>
                <w:rFonts w:ascii="宋体" w:eastAsia="宋体" w:hAnsi="宋体" w:cs="宋体"/>
                <w:sz w:val="24"/>
              </w:rPr>
              <w:t>公司动态。同时</w:t>
            </w:r>
            <w:r>
              <w:rPr>
                <w:rFonts w:ascii="宋体" w:eastAsia="宋体" w:hAnsi="宋体" w:cs="宋体" w:hint="eastAsia"/>
                <w:sz w:val="24"/>
              </w:rPr>
              <w:t>欢迎各位投资者致电</w:t>
            </w:r>
            <w:r>
              <w:rPr>
                <w:rFonts w:ascii="宋体" w:eastAsia="宋体" w:hAnsi="宋体" w:cs="宋体"/>
                <w:sz w:val="24"/>
              </w:rPr>
              <w:t>0551-66185117咨询公司情况。</w:t>
            </w:r>
          </w:p>
        </w:tc>
      </w:tr>
      <w:tr w:rsidR="00C55F61">
        <w:trPr>
          <w:trHeight w:val="841"/>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lastRenderedPageBreak/>
              <w:t>附件清单（如有）</w:t>
            </w:r>
          </w:p>
        </w:tc>
        <w:tc>
          <w:tcPr>
            <w:tcW w:w="578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无</w:t>
            </w:r>
          </w:p>
        </w:tc>
      </w:tr>
      <w:tr w:rsidR="00C55F61">
        <w:trPr>
          <w:trHeight w:val="866"/>
        </w:trPr>
        <w:tc>
          <w:tcPr>
            <w:tcW w:w="256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日期</w:t>
            </w:r>
          </w:p>
        </w:tc>
        <w:tc>
          <w:tcPr>
            <w:tcW w:w="5780" w:type="dxa"/>
            <w:vAlign w:val="center"/>
          </w:tcPr>
          <w:p w:rsidR="00C55F61" w:rsidRDefault="00DC22E5">
            <w:pPr>
              <w:ind w:firstLineChars="0" w:firstLine="0"/>
              <w:jc w:val="center"/>
              <w:rPr>
                <w:rFonts w:ascii="宋体" w:eastAsia="宋体" w:hAnsi="宋体" w:cs="宋体"/>
                <w:sz w:val="24"/>
              </w:rPr>
            </w:pPr>
            <w:r>
              <w:rPr>
                <w:rFonts w:ascii="宋体" w:eastAsia="宋体" w:hAnsi="宋体" w:cs="宋体" w:hint="eastAsia"/>
                <w:sz w:val="24"/>
              </w:rPr>
              <w:t>2022年  月  日</w:t>
            </w:r>
          </w:p>
        </w:tc>
      </w:tr>
    </w:tbl>
    <w:p w:rsidR="00C55F61" w:rsidRDefault="00C55F61" w:rsidP="00D62B3F">
      <w:pPr>
        <w:ind w:firstLineChars="0" w:firstLine="0"/>
        <w:rPr>
          <w:rFonts w:ascii="宋体" w:eastAsia="宋体" w:hAnsi="宋体" w:cs="宋体"/>
          <w:sz w:val="24"/>
          <w:u w:val="single"/>
        </w:rPr>
      </w:pPr>
    </w:p>
    <w:sectPr w:rsidR="00C55F61">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66" w:rsidRDefault="007F4B66">
      <w:pPr>
        <w:spacing w:line="240" w:lineRule="auto"/>
        <w:ind w:firstLine="640"/>
      </w:pPr>
      <w:r>
        <w:separator/>
      </w:r>
    </w:p>
  </w:endnote>
  <w:endnote w:type="continuationSeparator" w:id="0">
    <w:p w:rsidR="007F4B66" w:rsidRDefault="007F4B6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C55F6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C55F61">
    <w:pPr>
      <w:pStyle w:val="a5"/>
      <w:pBdr>
        <w:top w:val="none" w:sz="0" w:space="1" w:color="auto"/>
        <w:left w:val="none" w:sz="0" w:space="4" w:color="auto"/>
        <w:bottom w:val="single" w:sz="4" w:space="1" w:color="auto"/>
        <w:right w:val="none" w:sz="0" w:space="4" w:color="auto"/>
      </w:pBdr>
      <w:tabs>
        <w:tab w:val="clear" w:pos="4153"/>
        <w:tab w:val="clear" w:pos="8306"/>
        <w:tab w:val="right" w:pos="9072"/>
      </w:tabs>
      <w:ind w:firstLine="360"/>
      <w:jc w:val="right"/>
      <w:rPr>
        <w:rFonts w:ascii="华文细黑" w:eastAsia="华文细黑" w:hAnsi="华文细黑" w:cs="华文细黑"/>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C55F6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66" w:rsidRDefault="007F4B66">
      <w:pPr>
        <w:ind w:firstLine="640"/>
      </w:pPr>
      <w:r>
        <w:separator/>
      </w:r>
    </w:p>
  </w:footnote>
  <w:footnote w:type="continuationSeparator" w:id="0">
    <w:p w:rsidR="007F4B66" w:rsidRDefault="007F4B66">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C55F6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DC22E5">
    <w:pPr>
      <w:pStyle w:val="a6"/>
      <w:pBdr>
        <w:bottom w:val="single" w:sz="4" w:space="1" w:color="auto"/>
      </w:pBdr>
      <w:ind w:firstLineChars="0" w:firstLine="0"/>
      <w:jc w:val="right"/>
      <w:rPr>
        <w:rFonts w:ascii="宋体" w:eastAsia="宋体" w:hAnsi="宋体" w:cs="宋体"/>
        <w:sz w:val="21"/>
        <w:szCs w:val="21"/>
      </w:rPr>
    </w:pPr>
    <w:r>
      <w:rPr>
        <w:rFonts w:ascii="宋体" w:eastAsia="宋体" w:hAnsi="宋体" w:cs="宋体" w:hint="eastAsia"/>
        <w:iCs/>
        <w:sz w:val="21"/>
        <w:szCs w:val="21"/>
      </w:rPr>
      <w:t>投资者关系活动记录表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61" w:rsidRDefault="00C55F6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24AE"/>
    <w:rsid w:val="00034547"/>
    <w:rsid w:val="000E6BEE"/>
    <w:rsid w:val="0013632B"/>
    <w:rsid w:val="00153D09"/>
    <w:rsid w:val="00176506"/>
    <w:rsid w:val="00194923"/>
    <w:rsid w:val="001D151C"/>
    <w:rsid w:val="002B2E0B"/>
    <w:rsid w:val="00350698"/>
    <w:rsid w:val="00370656"/>
    <w:rsid w:val="0037734F"/>
    <w:rsid w:val="003E28F4"/>
    <w:rsid w:val="0045175A"/>
    <w:rsid w:val="004632EF"/>
    <w:rsid w:val="00472B16"/>
    <w:rsid w:val="00513B22"/>
    <w:rsid w:val="005339FD"/>
    <w:rsid w:val="005C3FAF"/>
    <w:rsid w:val="006161D8"/>
    <w:rsid w:val="00682AA6"/>
    <w:rsid w:val="00701509"/>
    <w:rsid w:val="007342C0"/>
    <w:rsid w:val="007941A5"/>
    <w:rsid w:val="007F4B66"/>
    <w:rsid w:val="00804338"/>
    <w:rsid w:val="008F4C4A"/>
    <w:rsid w:val="0097275B"/>
    <w:rsid w:val="009A3695"/>
    <w:rsid w:val="00A20A68"/>
    <w:rsid w:val="00A32DF1"/>
    <w:rsid w:val="00AA0D4F"/>
    <w:rsid w:val="00BE69F8"/>
    <w:rsid w:val="00C07DBC"/>
    <w:rsid w:val="00C55F61"/>
    <w:rsid w:val="00D17E51"/>
    <w:rsid w:val="00D23860"/>
    <w:rsid w:val="00D240E7"/>
    <w:rsid w:val="00D40D34"/>
    <w:rsid w:val="00D62306"/>
    <w:rsid w:val="00D62B3F"/>
    <w:rsid w:val="00D7075F"/>
    <w:rsid w:val="00D81A68"/>
    <w:rsid w:val="00DA45AB"/>
    <w:rsid w:val="00DC22E5"/>
    <w:rsid w:val="00E81899"/>
    <w:rsid w:val="00EE37F4"/>
    <w:rsid w:val="00EF5894"/>
    <w:rsid w:val="00F12EA1"/>
    <w:rsid w:val="00F83D48"/>
    <w:rsid w:val="00FD01BC"/>
    <w:rsid w:val="00FD77AF"/>
    <w:rsid w:val="01FD0429"/>
    <w:rsid w:val="085C1C40"/>
    <w:rsid w:val="087416BD"/>
    <w:rsid w:val="09ED3CF5"/>
    <w:rsid w:val="0A160380"/>
    <w:rsid w:val="0A9D688D"/>
    <w:rsid w:val="0E90656B"/>
    <w:rsid w:val="143B4AED"/>
    <w:rsid w:val="14811B55"/>
    <w:rsid w:val="15D51D41"/>
    <w:rsid w:val="16540DA4"/>
    <w:rsid w:val="17190920"/>
    <w:rsid w:val="190B097F"/>
    <w:rsid w:val="199A2A57"/>
    <w:rsid w:val="19BA175B"/>
    <w:rsid w:val="1A4C33FA"/>
    <w:rsid w:val="1E2612FC"/>
    <w:rsid w:val="21A9050A"/>
    <w:rsid w:val="220E23D5"/>
    <w:rsid w:val="228D2A1A"/>
    <w:rsid w:val="23B16608"/>
    <w:rsid w:val="23F13B81"/>
    <w:rsid w:val="2ACB783F"/>
    <w:rsid w:val="2ADB3C48"/>
    <w:rsid w:val="2BAC3666"/>
    <w:rsid w:val="2BE83D76"/>
    <w:rsid w:val="2C7D0C33"/>
    <w:rsid w:val="2CF6255D"/>
    <w:rsid w:val="2DF7260C"/>
    <w:rsid w:val="2FA73391"/>
    <w:rsid w:val="2FF00559"/>
    <w:rsid w:val="30883BEC"/>
    <w:rsid w:val="32090291"/>
    <w:rsid w:val="34BA0FC5"/>
    <w:rsid w:val="363D3C0F"/>
    <w:rsid w:val="36522697"/>
    <w:rsid w:val="39D31C98"/>
    <w:rsid w:val="3A295EF9"/>
    <w:rsid w:val="3C0F02F1"/>
    <w:rsid w:val="40650141"/>
    <w:rsid w:val="42B219C4"/>
    <w:rsid w:val="438119DA"/>
    <w:rsid w:val="43FB0252"/>
    <w:rsid w:val="472F253B"/>
    <w:rsid w:val="49D04B49"/>
    <w:rsid w:val="4BDE2F13"/>
    <w:rsid w:val="4E1B77CB"/>
    <w:rsid w:val="50884AD4"/>
    <w:rsid w:val="512D3FA0"/>
    <w:rsid w:val="51637D24"/>
    <w:rsid w:val="51AD5B70"/>
    <w:rsid w:val="53395C12"/>
    <w:rsid w:val="535A6921"/>
    <w:rsid w:val="5BD324AE"/>
    <w:rsid w:val="5BE76FB7"/>
    <w:rsid w:val="5C32616F"/>
    <w:rsid w:val="5F835846"/>
    <w:rsid w:val="5FAC54E5"/>
    <w:rsid w:val="62F131A0"/>
    <w:rsid w:val="631E6060"/>
    <w:rsid w:val="63AB1419"/>
    <w:rsid w:val="668D0EEE"/>
    <w:rsid w:val="6B2670CB"/>
    <w:rsid w:val="6C002CAD"/>
    <w:rsid w:val="6D1B4F2F"/>
    <w:rsid w:val="6DB768EB"/>
    <w:rsid w:val="6F3C48D1"/>
    <w:rsid w:val="70446A6F"/>
    <w:rsid w:val="70B84476"/>
    <w:rsid w:val="74FA211B"/>
    <w:rsid w:val="75285EB2"/>
    <w:rsid w:val="76675C82"/>
    <w:rsid w:val="76C6190C"/>
    <w:rsid w:val="76FB6A76"/>
    <w:rsid w:val="771541D2"/>
    <w:rsid w:val="796F6240"/>
    <w:rsid w:val="7CA3419A"/>
    <w:rsid w:val="7E5B393C"/>
    <w:rsid w:val="7FFB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C321B7-EE38-47B0-B79A-71A07688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883"/>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line="240" w:lineRule="auto"/>
      <w:ind w:firstLine="200"/>
    </w:pPr>
    <w:rPr>
      <w:rFonts w:ascii="Calibri" w:eastAsia="宋体" w:hAnsi="Calibri" w:cs="Times New Roman"/>
      <w:sz w:val="30"/>
      <w:szCs w:val="30"/>
    </w:rPr>
  </w:style>
  <w:style w:type="paragraph" w:styleId="a4">
    <w:name w:val="Balloon Text"/>
    <w:basedOn w:val="a"/>
    <w:link w:val="Char0"/>
    <w:semiHidden/>
    <w:unhideWhenUsed/>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
    <w:name w:val="toc 1"/>
    <w:basedOn w:val="a"/>
    <w:next w:val="a"/>
    <w:qFormat/>
  </w:style>
  <w:style w:type="paragraph" w:styleId="a7">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paragraph" w:customStyle="1" w:styleId="WPSOffice1">
    <w:name w:val="WPSOffice手动目录 1"/>
    <w:qFormat/>
    <w:rPr>
      <w:rFonts w:asciiTheme="minorHAnsi" w:eastAsiaTheme="minorEastAsia" w:hAnsiTheme="minorHAnsi" w:cstheme="minorBidi"/>
    </w:rPr>
  </w:style>
  <w:style w:type="character" w:customStyle="1" w:styleId="Char0">
    <w:name w:val="批注框文本 Char"/>
    <w:basedOn w:val="a0"/>
    <w:link w:val="a4"/>
    <w:semiHidden/>
    <w:qFormat/>
    <w:rPr>
      <w:rFonts w:eastAsia="仿宋"/>
      <w:kern w:val="2"/>
      <w:sz w:val="18"/>
      <w:szCs w:val="18"/>
    </w:rPr>
  </w:style>
  <w:style w:type="character" w:customStyle="1" w:styleId="Char">
    <w:name w:val="正文文本 Char"/>
    <w:basedOn w:val="a0"/>
    <w:link w:val="a3"/>
    <w:uiPriority w:val="99"/>
    <w:qFormat/>
    <w:rPr>
      <w:rFonts w:ascii="Calibri" w:eastAsia="宋体" w:hAnsi="Calibri" w:cs="Times New Roman"/>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Company>Kewell</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燕儿</dc:creator>
  <cp:lastModifiedBy>杨慧</cp:lastModifiedBy>
  <cp:revision>2</cp:revision>
  <dcterms:created xsi:type="dcterms:W3CDTF">2022-01-06T06:26:00Z</dcterms:created>
  <dcterms:modified xsi:type="dcterms:W3CDTF">2022-01-06T06:26:00Z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104B3DCA78C744D88E95BF3EFF366741</vt:lpwstr>
  </property>
</Properties>
</file>