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10" w:rsidRPr="000C3731" w:rsidRDefault="0097335C" w:rsidP="0097335C">
      <w:pPr>
        <w:jc w:val="center"/>
        <w:rPr>
          <w:rFonts w:ascii="宋体" w:eastAsia="宋体" w:hAnsi="宋体"/>
          <w:b/>
        </w:rPr>
      </w:pPr>
      <w:r w:rsidRPr="000C3731">
        <w:rPr>
          <w:rFonts w:ascii="宋体" w:eastAsia="宋体" w:hAnsi="宋体"/>
          <w:b/>
        </w:rPr>
        <w:t>2021年10-12月投资者关系活动记录表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1559"/>
        <w:gridCol w:w="2001"/>
        <w:gridCol w:w="7229"/>
      </w:tblGrid>
      <w:tr w:rsidR="0097335C" w:rsidRPr="000C3731" w:rsidTr="00A4168E">
        <w:trPr>
          <w:trHeight w:val="381"/>
          <w:jc w:val="center"/>
        </w:trPr>
        <w:tc>
          <w:tcPr>
            <w:tcW w:w="1413" w:type="dxa"/>
            <w:noWrap/>
            <w:vAlign w:val="center"/>
          </w:tcPr>
          <w:p w:rsidR="0097335C" w:rsidRPr="000C3731" w:rsidRDefault="0097335C" w:rsidP="000C3731">
            <w:pPr>
              <w:jc w:val="center"/>
              <w:rPr>
                <w:rFonts w:ascii="宋体" w:eastAsia="宋体" w:hAnsi="宋体"/>
                <w:b/>
              </w:rPr>
            </w:pPr>
            <w:r w:rsidRPr="000C3731"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992" w:type="dxa"/>
            <w:noWrap/>
            <w:vAlign w:val="center"/>
          </w:tcPr>
          <w:p w:rsidR="0097335C" w:rsidRPr="000C3731" w:rsidRDefault="0097335C" w:rsidP="000C3731">
            <w:pPr>
              <w:jc w:val="center"/>
              <w:rPr>
                <w:rFonts w:ascii="宋体" w:eastAsia="宋体" w:hAnsi="宋体"/>
                <w:b/>
              </w:rPr>
            </w:pPr>
            <w:r w:rsidRPr="000C3731">
              <w:rPr>
                <w:rFonts w:ascii="宋体" w:eastAsia="宋体" w:hAnsi="宋体"/>
                <w:b/>
              </w:rPr>
              <w:t>地点</w:t>
            </w:r>
          </w:p>
        </w:tc>
        <w:tc>
          <w:tcPr>
            <w:tcW w:w="1559" w:type="dxa"/>
            <w:noWrap/>
            <w:vAlign w:val="center"/>
          </w:tcPr>
          <w:p w:rsidR="0097335C" w:rsidRPr="000C3731" w:rsidRDefault="0097335C" w:rsidP="000C3731">
            <w:pPr>
              <w:jc w:val="center"/>
              <w:rPr>
                <w:rFonts w:ascii="宋体" w:eastAsia="宋体" w:hAnsi="宋体"/>
                <w:b/>
              </w:rPr>
            </w:pPr>
            <w:r w:rsidRPr="000C3731">
              <w:rPr>
                <w:rFonts w:ascii="宋体" w:eastAsia="宋体" w:hAnsi="宋体"/>
                <w:b/>
              </w:rPr>
              <w:t>接待方式</w:t>
            </w:r>
          </w:p>
        </w:tc>
        <w:tc>
          <w:tcPr>
            <w:tcW w:w="1843" w:type="dxa"/>
            <w:noWrap/>
            <w:vAlign w:val="center"/>
          </w:tcPr>
          <w:p w:rsidR="0097335C" w:rsidRPr="000C3731" w:rsidRDefault="0097335C" w:rsidP="000C3731">
            <w:pPr>
              <w:jc w:val="center"/>
              <w:rPr>
                <w:rFonts w:ascii="宋体" w:eastAsia="宋体" w:hAnsi="宋体"/>
                <w:b/>
              </w:rPr>
            </w:pPr>
            <w:r w:rsidRPr="000C3731">
              <w:rPr>
                <w:rFonts w:ascii="宋体" w:eastAsia="宋体" w:hAnsi="宋体"/>
                <w:b/>
              </w:rPr>
              <w:t>接待对象</w:t>
            </w:r>
          </w:p>
        </w:tc>
        <w:tc>
          <w:tcPr>
            <w:tcW w:w="7229" w:type="dxa"/>
            <w:vAlign w:val="center"/>
          </w:tcPr>
          <w:p w:rsidR="0097335C" w:rsidRPr="000C3731" w:rsidRDefault="0097335C" w:rsidP="0097335C">
            <w:pPr>
              <w:jc w:val="center"/>
              <w:rPr>
                <w:rFonts w:ascii="宋体" w:eastAsia="宋体" w:hAnsi="宋体"/>
                <w:b/>
              </w:rPr>
            </w:pPr>
            <w:r w:rsidRPr="000C3731">
              <w:rPr>
                <w:rFonts w:ascii="宋体" w:eastAsia="宋体" w:hAnsi="宋体"/>
                <w:b/>
              </w:rPr>
              <w:t>谈论的主要内容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2021.10.18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公司实地调研（一对一）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东北证券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广汽丰田及广汽本田芯片供应恢复情况、未来产能规划、电动车及插混车型规划等；广汽传祺混动规划、明年新车规划、库存情况；广汽埃安新能源车开发周期、新车型、盈利情况；广汽菲克、广汽三菱情况。</w:t>
            </w:r>
          </w:p>
        </w:tc>
      </w:tr>
      <w:tr w:rsidR="008E4D66" w:rsidRPr="000C3731" w:rsidTr="00A4168E">
        <w:trPr>
          <w:trHeight w:val="1592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2021.10.20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公司实地调研（一对一）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银华基金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埃安混改情况；弹匣安全电池技术、超倍率快充技术、海绵硅负极片电池技术及相关产品情况；超级快充网络布局情况；车型搭载电池种类、电池供应链情况；埃安产能情况、订单情况、营销渠道情况；传祺受芯片影响情况、换代GS8情况、订单情况；自主及合资品牌盈利情况；辅助驾驶领域布局、与华为合作进展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中信证券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太平资产管理有限公司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正心谷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和聚资本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朱雀资本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泰康资产管理有限责任公司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源乐晟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兴全基金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芯片供应短缺情况；混动化情况及规划；渠道库存情况；营销方式变化；广汽埃安混改进度、产品规划、毛利情况；广汽在智能化领域的布局；人才激励情况；新能源车供应链情况；原材料价格上涨影响；广本、广丰在电动化领域的布局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珀源基金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公司自主品牌发展情况；广汽埃安混改情况、车型规划、产能规划；与华为合作事项进展；广汽本田、广汽丰田在新能源车领域布局及规划；公司智能驾驶领域的规划和布局；公司电动化领域供应链布局等。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个人投资者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公司自主品牌发展情况；广汽埃安混改情况、车型规划、产能规划；与华为合作事项进展；广汽本田、广汽丰田在新能源车领域布局及规划；公司智能驾驶领域的规划和布局；公司电动化领域供应链布局等。</w:t>
            </w:r>
          </w:p>
        </w:tc>
      </w:tr>
      <w:tr w:rsidR="008E4D66" w:rsidRPr="000C3731" w:rsidTr="00A4168E">
        <w:trPr>
          <w:trHeight w:val="1266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LMR Partners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上海旭冕投资管理有限公司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77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上海甬兴证券资产管理有限公司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52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北京和聚投资管理有限公司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7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广发证券股份有限公司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华西证券研究所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碧云资本管理有限公司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中海基金管理有限公司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02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杭银理财有限责任公司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4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CMSChina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8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中银证券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5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上海胤胜资产管理有限公司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</w:t>
            </w:r>
            <w:bookmarkStart w:id="0" w:name="_GoBack"/>
            <w:bookmarkEnd w:id="0"/>
            <w:r w:rsidRPr="000C3731">
              <w:rPr>
                <w:rFonts w:ascii="宋体" w:eastAsia="宋体" w:hAnsi="宋体" w:hint="eastAsia"/>
              </w:rPr>
              <w:t>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深圳聚沣资本管理有限公司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中信证券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金鹰基金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3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浦银安盛基金管理有限公司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6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UG Investment Advisers Ltd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Value partners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盛博香港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中金公司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AllianceBernstein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3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Morgan Stanley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6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Harvest Global Investment 嘉实国际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7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财通证券股份有限公司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昆仑健康保险股份有限公司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新疆前海联合基金管理有限公司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Temasek 淡马锡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3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上海光大证券资产管理有限公司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6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POINT72 ASSOCIATES, LLC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7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BofA Securities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中金公司研究部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广东聚启元资产管理有限公司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易方达基金管理有限公司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3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丰琰投资管理（浙江自贸区）有限公司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08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德邦基金管理有限公司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73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淡水泉（北京）投资管理有限公司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仁桥（北京）资产管理有限公司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北京高信百诺投资管理有限公司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中银国际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金鹰基金管理有限公司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54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瑞信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UBS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国泰君安国际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tx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兴业证券股份有限公司上海证券自营分公司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中信建投证券股份有限公司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摩根资产管理（中国）有限公司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China Re Asset Management (Hong Kong) Company Limited 中再资产管理(香港)有限公司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344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招银国际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07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鹏扬基金管理有限公司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深圳市前海一线对冲投资企业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11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农银汇理基金管理有限公司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2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东北证券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4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兴全基金管理有限公司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8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ccbis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5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珠海盈米基金销售有限公司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进门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Ocean Arete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上海人寿保险股份有限公司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广发证券资产管理（广东）有限公司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招商基金管理有限公司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中国民生银行股份有限公司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南京证券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禾永投资管理（北京）有限公司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网信证券有限责任公司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太平洋证券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上海金恩投资有限公司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天风证券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摩根大通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上海勤远投资管理中心（有限合伙）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深圳前海华杉投资管理有限公司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上海慎知资产管理合伙企业（有限合伙）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青岛澄明资产管理有限公司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挪威银行上海代表处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Goldman Sachs Assets Management (HK) Ltd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平安养老保险股份有限公司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发展研究中心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上海煜德投资中心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招商证券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Daiwa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广东银石投资有限公司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上海高毅资产管理合伙企业（有限合伙）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深圳悟空投资管理有限公司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Haitong International AM (HK) 海通国际资产管理(香港)有限公司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深圳山石基金管理有限公司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Schroders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开源证券股份有限公司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A4168E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北京凯读投资管理有限公司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东兴投资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海通国际证券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广东泓屹资产管理有限公司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国联安基金管理有限公司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鹏华基金管理有限公司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上海昶元投资管理有限公司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山西证券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国泰基金管理有限公司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太平洋证券股份有限公司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广发基金管理有限公司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工银国际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上海优优财富投资管理有限公司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国都证券股份有限公司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前海鼎智资产管理(深圳有限公司)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华夏基金管理有限公司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上海彤源投资发展有限公司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海南翎展私募基金管理合伙企业（有限合伙）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上海山楂树甄琢资产管理中心（有限合伙）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富国基金管理有限公司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海通国际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平安基金管理有限公司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Guotai Junan International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景顺长城基金管理有限公司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东北证券股份有限公司北京固定收益分公司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海通证券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永赢基金管理有限公司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杭州威曼投资管理有限公司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太平基金管理有限公司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广州钜米资本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申万宏源资管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上海鼎锋资产管理有限公司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长城证券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前海联合基金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汇丰银行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中国电子科技财务有限公司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交银国际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深圳市康曼德资本管理有限公司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Foundation Asset Management (HK)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上海博笃投资管理有限公司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Uob Kay Hian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永安国富资产管理有限公司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克里赛尔易莱纳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东吴证券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泰康资产管理有限责任公司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西安波普投资管理有限公司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华泰证券（上海）资产管理有限公司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睿远基金管理有限公司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万向信托股份公司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HSBC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东北证券股份有限公司上海证券自营分公司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深圳天谷资产管理有限公司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上海冲积资产管理中心（有限合伙）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海富通基金管理有限公司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创金合信基金管理有限公司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东兴证券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长盛基金管理有限公司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东方证券股份有限公司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晨壹基金管理（北京）有限公司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华安基金管理有限公司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中泰证券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兴业证券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3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江苏第五公理投资管理有限公司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6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上海仁布投资管理有限公司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7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常州睿格资产管理有限公司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上海丹羿投资管理合伙企业（普通合伙）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11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Point72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2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国投聚力投资管理有限公司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264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cyberatlascapital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BOCI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389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Blackrock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中国人寿养老保险股份有限公司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新华基金管理有限公司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光大证券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华泰证券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上海弥远投资管理有限公司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Samsung Asset Management (Hong Kong)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红塔红土基金管理有限公司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明亚基金管理有限责任公司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杭州亘曦资产管理有限公司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广州市泽元投资管理有限公司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长城证券研究所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招商信诺资产管理有限公司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国海证券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Fenghe Fund Management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群益证券投资信托股份有限公司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2021.10.29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业绩发布（一对多）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Credit Suisse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三季度业绩情况介绍；公司缺芯情况、短期应对措施及长期应对策略；公司换电模式规划；超充桩布局情况；各品牌新产品情况；广菲克3季度搬迁费用；埃安混改进展和规划；单车均价提升原因；原材料价格上涨的影响；终端优惠变动情况；埃安品牌向上规划；埃安老客户转介率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2021.11.23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中信建投证券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缺芯情况；各品牌新产品情况、产能情况；自主品牌新产品开发流程；自主品牌平台化通用化率及对成本的影响；新能源车销量规划；公司换电模式规划；超充桩布局情况；埃安混改进展和规划；原材料价格上涨的影响；埃安品牌向上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2021.11.23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悟空投资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缺芯情况；各品牌新产品情况、产能情况；自主品牌新产品开发流程；自主品牌平台化通用化率及对成本的影响；新能源车销量规划；公司换电模式规划；超充桩布局情况；埃安混改进展和规划；原材料价格上涨的影响；埃安品牌向上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2021.11.23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香元投资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缺芯情况；各品牌新产品情况、产能情况；自主品牌新产品开发流程；自主品牌平台化通用化率及对成本的影响；新能源车销量规划；公司换电模式规划；超充桩布局情况；埃安混改进展和规划；原材料价格上涨的影响；埃安品牌向上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2021.11.23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华夏基金（香港）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缺芯情况；各品牌新产品情况、产能情况；自主品牌新产品开发流程；自主品牌平台化通用化率及对成本的影响；新能源车销量规划；公司换电模式规划；超充桩布局情况；埃安混改进展和规划；原材料价格上涨的影响；埃安品牌向上规划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2021.11.25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电话会议（一对一）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新华汇富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广汽埃安产销、产能、订单情况；埃安销量中to B\to C占比情况以及未来针对TO B\TO C市场的规划；芯片保供情况；广汽三菱、广汽菲克发展规划；纯电、插混、混动规划；超级快充配套充电桩布局情况。</w:t>
            </w:r>
          </w:p>
        </w:tc>
      </w:tr>
      <w:tr w:rsidR="008E4D66" w:rsidRPr="000C3731" w:rsidTr="00A4168E">
        <w:trPr>
          <w:trHeight w:val="57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2021.11.25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公司实地调研（一对一）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易方达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影豹等新车型销售情况；大总监制运行情况；产能利用情况；固定资产、无形资产构成及分摊原则等。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2021.11.29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富瑞金融集团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2020年新车规划；公司和滴滴关于自动驾驶领域的合作进展；新能源车品牌向上规划；预计未来平均售价走势；对插混技术判断；超倍率快充技术、长续航电池技术情况；电池供应商；合资品牌电动化战略；广汽与华为合作情况；明年汽车市场及新能源车销量预期；芯片保供情况；原材料涨价影响等。</w:t>
            </w:r>
          </w:p>
        </w:tc>
      </w:tr>
      <w:tr w:rsidR="008E4D66" w:rsidRPr="000C3731" w:rsidTr="00A4168E">
        <w:trPr>
          <w:trHeight w:val="142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2021.11.29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中国投资有限责任公司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2020年新车规划；公司和滴滴关于自动驾驶领域的合作进展；新能源车品牌向上规划；预计未来平均售价走势；对插混技术判断；超倍率快充技术、长续航电池技术情况；电池供应商；合资品牌电动化战略；广汽与华为合作情况；明年汽车市场及新能源车销量预期；芯片保供情况；原材料涨价影响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2021.12.3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天谷资产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埃安混改进展；广汽埃安产能规划；电池涨价情况，时代广汽投产、电池自产情况；广汽传祺产能利用情况；广汽各品牌新产品规划；混动、插混规划；氢能源发展情况；合资品牌发展情况和规划；港股增持进展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东吴基金管理有限公司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上海聚劲投资有限公司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工银理财有限责任公司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进门财经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天风证券股份有限公司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佛山市东盈投资管理有限公司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华夏未来资本管理有限公司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东兴证券（香港）资产管理有限公司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中信建投证券股份有限公司自营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成都市柏然投资管理有限公司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英大保险资产管理有限公司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中睿合银投资管理有限公司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上海从容资产管理有限公司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Ten Asset Management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华创证券自营部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Pinnacle Capital Management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瑞民投资管理有限公司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海富通基金管理有限公司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中天国富证券有限公司（深圳）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华泰证券资产管理部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前海联合基金管理有限公司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国都证券股份有限公司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睿远基金管理有限公司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中金资产管理部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国睿汇鑫资产管理有限公司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上海高毅资产管理合伙企业(有限合伙)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中邮创业基金管理股份有限公司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金鹰基金管理有限公司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诚通基金管理有限公司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天弘基金管理有限公司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中国人寿资产管理有限公司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众安保险资产管理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Oasis Investment Management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天风证券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恒生前海基金管理有限公司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广发基金管理有限公司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上海胤胜资产管理有限公司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北京沣沛投资管理有限公司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上海慎知资产管理合伙企业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丹桂顺资产管理有限公司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深圳前海行健资本管理有限公司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光大证券股份有限公司资管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东方嘉富（宁波）资产管理有限公司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招商基金管理有限公司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融通基金管理有限公司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方略资产管理有限公司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万联证券资产管理部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天安人寿保险股份有限公司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上投摩根基金管理有限公司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长城基金管理有限公司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锐天投资管理有限公司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才华资本管理有限公司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鹏扬基金投研部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海通证券股份有限公司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高斯资产管理有限公司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上海泓湖投资管理有限公司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东方阿尔法基金管理有限公司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摩根士丹利华鑫基金管理有限公司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德邦基金管理有限公司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华泰证券自营证投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青骊投资管理（上海）有限公司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湖南汉天资产管理有限公司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南方基金管理有限公司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五矿国际信托有限公司业务四部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杭州银行理财子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WT Asset Management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国融证券股份有限公司自营部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北京泓澄投资管理有限公司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Sun Wing International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淡水泉投资管理有限公司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华商基金管理有限公司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止于至善投资公司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长生人寿保险有限公司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第一创业证券自营部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深圳市唐融投资有限公司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华安基金管理有限公司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前海人寿保险股份有限公司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瑞豐證券有限公司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深圳市君天健投资管理有限公司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上海汇利资产管理公司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北京久久联创投资管理有限公司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五矿证券有限公司自营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北京和聚投资管理有限公司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红塔证券股份有限公司自营部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红华资本管理（深圳）有限公司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成泉资本管理有限公司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浙江英睿投资管理有限公司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新华基金管理股份有限公司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天风证券上海浦东分公司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民生证券股份有限公司自营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大成基金管理有限公司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深圳广汇缘资产管理有限公司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深圳市前海恒邦兆丰资产管理有限公司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中泰证券自营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2021.12.7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诺德基金管理有限公司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近期芯片影响情况、产能利用及规划情况、自主品牌订单情况；新车型规划；混动、插混规划；AION V快充交付情况；广汽埃安混改情况；可转债情况；GS8\e:NP1\广丰纯电动车\锋兰达\威飒等新车情况。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2021.12.8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公司实地调研（一对一）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广发基金管理有限公司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传祺影豹、换代GS8销售及预定情况；支撑持续打造热销车型的机制；传祺的混动路线以及产品布局；传祺单车售价变化趋势；埃安与传祺未来产能规划；埃安与传祺十四五规划销量；埃安混改情况；智能化领域布局；供应链及保供情况；合资品牌情况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德邦基金管理有限公司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深圳市君茂投资有限公司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中天国富证券有限公司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泓诺基金管理（深圳）有限公司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同方证券有限公司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淡水泉（北京）投资管理有限公司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FG Life 遠雄人壽保險事業股份有限公司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汇丰晋信基金管理有限公司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深圳清水源投资管理有限公司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诺安基金管理有限公司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华泰证券（上海）资产管理有限公司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尚正基金管理有限公司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天津民晟资产管理有限公司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中国人寿资产管理有限公司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北京泓澄投资管理有限公司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信达澳银基金管理有限公司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Samsung Asset Management (Hong Kong) Limited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光大保德信基金管理有限公司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盈沣（上海）投资管理有限公司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财信证券有限责任公司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国开证券股份有限公司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上海伯兄资产管理中心（有限合伙）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众安在线财产保险股份有限公司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北京颐和久富投资管理有限公司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上海恬昱投资有限公司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上海晨燕资产管理中心（有限合伙）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广州市玄元投资管理有限公司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嘉合基金管理有限公司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圆成基金管理（广东）有限公司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海南旭日盛德资产管理有限公司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西藏源乘投资管理有限公司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华夏基金管理有限公司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鹏华基金管理有限公司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江苏瑞华投资控股集团有限公司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上海华汯资产管理有限公司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兴全基金管理有限公司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上海甬兴证券资产管理有限公司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上海人寿保险股份有限公司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广东聚启元资产管理有限公司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上海勤远投资管理中心（有限合伙）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上海宏羽投资管理合伙企业（普通合伙）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西部利得基金管理公司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海南中金金鼎资产管理有限公司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上海光大证券资产管理有限公司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上海慎知资产管理合伙企业（有限合伙）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上海禧弘资产管理有限公司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广发证券股份有限公司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深圳悟空投资管理有限公司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仁桥（北京）资产管理有限公司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上海世诚投资管理有限公司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CloudAlpha Capital Management Limited奇点资产管理有限公司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ManuLife 宏利(香港)管理有限公司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平安资本有限责任公司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西藏中睿合银投资管理有限公司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红土创新基金管理有限公司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上海宁泉资产管理有限公司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横琴新橙资产管理有限公司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兴银基金管理有限责任公司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深圳前海华杉投资管理有限公司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广东泓屹资产管理有限公司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申万宏源证券有限公司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浙江浙商证券资产管理有限公司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万家基金管理有限公司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北京源乐晟资产管理有限公司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申万菱信基金管理有限公司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珠海晟平资产管理有限公司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上海于翼资产管理合伙企业（有限合伙）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华安财保资产管理有限责任公司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广州金控资产管理有限公司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天弘基金管理有限公司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北京和聚投资管理有限公司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招商基金管理有限公司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深圳聚沣资本管理有限公司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国寿安保基金管理有限公司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太平养老保险股份有限公司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Fuh Hwa SITE Asset Management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开源证券股份有限公司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弘毅远方基金管理有限公司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禾永投资管理（北京）有限公司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广东睿璞投资管理有限公司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长城证券股份有限公司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上海希瓦资产管理有限公司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广东民杉私募证券投资基金管理有限公司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爱心人寿保险股份有限公司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上海久期投资有限公司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杭州威曼投资管理有限公司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中国国际金融股份有限公司资产管理部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广发基金管理有限公司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南方基金管理有限公司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上海玖鹏资产管理中心(有限合伙)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国泰君安证券股份有限公司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华创证券有限责任公司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上海优优财富投资管理有限公司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深圳圆一圆投资有限公司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华福证券股份有限公司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前海人寿保险股份有限公司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五矿证券有限公司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深圳展博投资管理有限公司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永赢基金管理有限公司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中国人寿养老保险股份有限公司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中科沃土基金管理有限公司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國信證券(香港)資產管理有限公司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英大保险资产管理有限公司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上海弥远投资管理有限公司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嘉实基金管理有限公司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中信证券股份有限公司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相聚资本管理有限公司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北大方正人寿保险有限公司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东北证券股份有限公司北京固定收益分公司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国投聚力投资管理有限公司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SMAM 三井住友投资管理(香港)有限公司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2021.12.14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常州睿格资产管理有限公司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产销情况；零件供应情况；埃安混改进展；国际化战略；robotaxi战略路线；广汽资本投资方向；广汽转债情况；自研电池情况；公司与华为合作情况；芯片保供措施等。</w:t>
            </w:r>
          </w:p>
        </w:tc>
      </w:tr>
      <w:tr w:rsidR="008E4D66" w:rsidRPr="000C3731" w:rsidTr="00A4168E">
        <w:trPr>
          <w:trHeight w:val="855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2021.12.16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公司实地调研（一对多）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个人投资者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埃安混改情况；自研电池技术及相关产品情况；超级快充网络布局情况；车型搭载电池种类、电池供应链情况；埃安产能情况、订单情况；自主及合资品牌盈利情况；辅助驾驶领域布局、与华为合作进展等。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中再资产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中金资管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长信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长江养老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银华基金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新华基金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太平养老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平安资管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平安银行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诺安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国投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方正自营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博道基金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lastRenderedPageBreak/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源峰基金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平安基金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鹏扬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  <w:tr w:rsidR="008E4D66" w:rsidRPr="000C3731" w:rsidTr="00A4168E">
        <w:trPr>
          <w:trHeight w:val="1140"/>
          <w:jc w:val="center"/>
        </w:trPr>
        <w:tc>
          <w:tcPr>
            <w:tcW w:w="141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2021.12.21</w:t>
            </w:r>
          </w:p>
        </w:tc>
        <w:tc>
          <w:tcPr>
            <w:tcW w:w="992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广州</w:t>
            </w:r>
          </w:p>
        </w:tc>
        <w:tc>
          <w:tcPr>
            <w:tcW w:w="1559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电话会议（一对多）</w:t>
            </w:r>
          </w:p>
        </w:tc>
        <w:tc>
          <w:tcPr>
            <w:tcW w:w="1843" w:type="dxa"/>
            <w:noWrap/>
            <w:vAlign w:val="center"/>
            <w:hideMark/>
          </w:tcPr>
          <w:p w:rsidR="008E4D66" w:rsidRPr="000C3731" w:rsidRDefault="008E4D66" w:rsidP="000C3731">
            <w:pPr>
              <w:jc w:val="center"/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浙商证券</w:t>
            </w:r>
          </w:p>
        </w:tc>
        <w:tc>
          <w:tcPr>
            <w:tcW w:w="7229" w:type="dxa"/>
            <w:hideMark/>
          </w:tcPr>
          <w:p w:rsidR="008E4D66" w:rsidRPr="000C3731" w:rsidRDefault="008E4D66" w:rsidP="00DB6343">
            <w:pPr>
              <w:rPr>
                <w:rFonts w:ascii="宋体" w:eastAsia="宋体" w:hAnsi="宋体"/>
              </w:rPr>
            </w:pPr>
            <w:r w:rsidRPr="000C3731">
              <w:rPr>
                <w:rFonts w:ascii="宋体" w:eastAsia="宋体" w:hAnsi="宋体" w:hint="eastAsia"/>
              </w:rPr>
              <w:t>广汽转债情况；芯片供应情况；自研电池技术及相关产品搭载情况；巨湾技研电池产线进展；巨湾技研核心技术；自动驾驶研发规划；绿净计划具体目标和举措；传祺混动化战略；GS8订单情况；时代广汽生产线情况；超级快充网络建设规划等。</w:t>
            </w:r>
          </w:p>
        </w:tc>
      </w:tr>
    </w:tbl>
    <w:p w:rsidR="008E4D66" w:rsidRPr="000C3731" w:rsidRDefault="008E4D66">
      <w:pPr>
        <w:rPr>
          <w:rFonts w:ascii="宋体" w:eastAsia="宋体" w:hAnsi="宋体"/>
        </w:rPr>
      </w:pPr>
    </w:p>
    <w:sectPr w:rsidR="008E4D66" w:rsidRPr="000C3731" w:rsidSect="002E4B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A"/>
    <w:rsid w:val="000A30CA"/>
    <w:rsid w:val="000C3731"/>
    <w:rsid w:val="002E4BBE"/>
    <w:rsid w:val="008E4D66"/>
    <w:rsid w:val="0097335C"/>
    <w:rsid w:val="00A4168E"/>
    <w:rsid w:val="00A44710"/>
    <w:rsid w:val="00E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75CF8-8F8A-4786-B70D-22D925AC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7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078F"/>
    <w:rPr>
      <w:color w:val="800080"/>
      <w:u w:val="single"/>
    </w:rPr>
  </w:style>
  <w:style w:type="paragraph" w:customStyle="1" w:styleId="msonormal0">
    <w:name w:val="msonormal"/>
    <w:basedOn w:val="a"/>
    <w:rsid w:val="00EB0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EB0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B0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B0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111">
    <w:name w:val="xl111"/>
    <w:basedOn w:val="a"/>
    <w:rsid w:val="00EB078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EB0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EB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65</Pages>
  <Words>9106</Words>
  <Characters>51907</Characters>
  <Application>Microsoft Office Word</Application>
  <DocSecurity>0</DocSecurity>
  <Lines>432</Lines>
  <Paragraphs>121</Paragraphs>
  <ScaleCrop>false</ScaleCrop>
  <Company/>
  <LinksUpToDate>false</LinksUpToDate>
  <CharactersWithSpaces>60892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刘勇</dc:creator>
  <cp:keywords/>
  <dc:description/>
  <cp:lastModifiedBy>刘勇</cp:lastModifiedBy>
  <cp:revision>7</cp:revision>
  <dcterms:created xsi:type="dcterms:W3CDTF">2022-01-26T04:21:00Z</dcterms:created>
  <dcterms:modified xsi:type="dcterms:W3CDTF">2022-01-26T06:11:00Z</dcterms:modified>
</cp:coreProperties>
</file>