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C9E4" w14:textId="77777777" w:rsidR="00F6579A" w:rsidRPr="002B39AC" w:rsidRDefault="003515A4" w:rsidP="00001ED6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  <w:szCs w:val="24"/>
        </w:rPr>
      </w:pPr>
      <w:r w:rsidRPr="002B39AC">
        <w:rPr>
          <w:rFonts w:ascii="宋体" w:hAnsi="宋体" w:hint="eastAsia"/>
          <w:b/>
          <w:bCs/>
          <w:iCs/>
          <w:color w:val="000000"/>
          <w:sz w:val="24"/>
          <w:szCs w:val="24"/>
        </w:rPr>
        <w:t>证券代码：</w:t>
      </w:r>
      <w:r w:rsidR="00001ED6" w:rsidRPr="002B39AC">
        <w:rPr>
          <w:rFonts w:ascii="宋体" w:hAnsi="宋体" w:hint="eastAsia"/>
          <w:b/>
          <w:bCs/>
          <w:iCs/>
          <w:color w:val="000000"/>
          <w:sz w:val="24"/>
          <w:szCs w:val="24"/>
        </w:rPr>
        <w:t>603918</w:t>
      </w:r>
      <w:r w:rsidRPr="002B39AC">
        <w:rPr>
          <w:rFonts w:ascii="宋体" w:hAnsi="宋体" w:hint="eastAsia"/>
          <w:b/>
          <w:bCs/>
          <w:iCs/>
          <w:color w:val="000000"/>
          <w:sz w:val="24"/>
          <w:szCs w:val="24"/>
        </w:rPr>
        <w:t xml:space="preserve">                                   </w:t>
      </w:r>
      <w:r w:rsidR="00001ED6" w:rsidRPr="002B39AC">
        <w:rPr>
          <w:rFonts w:ascii="宋体" w:hAnsi="宋体" w:hint="eastAsia"/>
          <w:b/>
          <w:bCs/>
          <w:iCs/>
          <w:color w:val="000000"/>
          <w:sz w:val="24"/>
          <w:szCs w:val="24"/>
        </w:rPr>
        <w:t>证券简称：金桥信息</w:t>
      </w:r>
    </w:p>
    <w:p w14:paraId="3760004D" w14:textId="77777777" w:rsidR="00FC2758" w:rsidRDefault="00FC2758" w:rsidP="00001ED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78F866F5" w14:textId="77777777" w:rsidR="00FC2758" w:rsidRDefault="00001ED6" w:rsidP="00001ED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上海金桥信息</w:t>
      </w:r>
      <w:r w:rsidR="003515A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6C92AECD" w14:textId="77777777" w:rsidR="00F6579A" w:rsidRDefault="003515A4" w:rsidP="00001ED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5248DA98" w14:textId="6568C469" w:rsidR="00F6579A" w:rsidRDefault="003515A4">
      <w:pPr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0210E1">
        <w:rPr>
          <w:rFonts w:ascii="宋体" w:hAnsi="宋体" w:hint="eastAsia"/>
          <w:bCs/>
          <w:iCs/>
          <w:color w:val="000000"/>
          <w:sz w:val="24"/>
        </w:rPr>
        <w:t>2022-001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429"/>
      </w:tblGrid>
      <w:tr w:rsidR="00F6579A" w:rsidRPr="000D7999" w14:paraId="0DBEDD83" w14:textId="77777777" w:rsidTr="00DB1F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741" w14:textId="77777777" w:rsidR="00F6579A" w:rsidRPr="000D7999" w:rsidRDefault="003515A4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0E1" w14:textId="7E3B9FA5" w:rsidR="00F6579A" w:rsidRPr="000D7999" w:rsidRDefault="0030476A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sym w:font="Wingdings 2" w:char="0052"/>
            </w:r>
            <w:r w:rsidR="003515A4" w:rsidRPr="000D7999">
              <w:rPr>
                <w:rFonts w:asciiTheme="minorEastAsia" w:hAnsiTheme="minorEastAsia" w:hint="eastAsia"/>
                <w:sz w:val="24"/>
              </w:rPr>
              <w:t>特定对象调研</w:t>
            </w:r>
            <w:r w:rsidR="005E329E">
              <w:rPr>
                <w:rFonts w:asciiTheme="minorEastAsia" w:hAnsiTheme="minorEastAsia" w:hint="eastAsia"/>
                <w:sz w:val="24"/>
              </w:rPr>
              <w:t xml:space="preserve">        </w:t>
            </w:r>
            <w:r w:rsidR="003515A4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3515A4" w:rsidRPr="000D7999">
              <w:rPr>
                <w:rFonts w:asciiTheme="minorEastAsia" w:hAnsiTheme="minorEastAsia" w:hint="eastAsia"/>
                <w:sz w:val="24"/>
              </w:rPr>
              <w:t>分析师会议</w:t>
            </w:r>
          </w:p>
          <w:p w14:paraId="3B0A8087" w14:textId="77777777" w:rsidR="00F6579A" w:rsidRPr="000D7999" w:rsidRDefault="003515A4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0D7999">
              <w:rPr>
                <w:rFonts w:asciiTheme="minorEastAsia" w:hAnsiTheme="minorEastAsia" w:hint="eastAsia"/>
                <w:sz w:val="24"/>
              </w:rPr>
              <w:t xml:space="preserve">媒体采访            </w:t>
            </w:r>
            <w:r w:rsidR="000E4703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0D7999">
              <w:rPr>
                <w:rFonts w:asciiTheme="minorEastAsia" w:hAnsiTheme="minorEastAsia" w:hint="eastAsia"/>
                <w:sz w:val="24"/>
              </w:rPr>
              <w:t>业绩说明会</w:t>
            </w:r>
          </w:p>
          <w:p w14:paraId="1CF19E40" w14:textId="77777777" w:rsidR="00F6579A" w:rsidRPr="000D7999" w:rsidRDefault="003515A4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0D7999">
              <w:rPr>
                <w:rFonts w:asciiTheme="minorEastAsia" w:hAnsiTheme="minorEastAsia" w:hint="eastAsia"/>
                <w:sz w:val="24"/>
              </w:rPr>
              <w:t xml:space="preserve">新闻发布会          </w:t>
            </w: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0D7999">
              <w:rPr>
                <w:rFonts w:asciiTheme="minorEastAsia" w:hAnsiTheme="minorEastAsia" w:hint="eastAsia"/>
                <w:sz w:val="24"/>
              </w:rPr>
              <w:t>路演活动</w:t>
            </w:r>
          </w:p>
          <w:p w14:paraId="7C50C39B" w14:textId="77777777" w:rsidR="00F6579A" w:rsidRPr="000D7999" w:rsidRDefault="003515A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0D7999">
              <w:rPr>
                <w:rFonts w:asciiTheme="minorEastAsia" w:hAnsiTheme="minorEastAsia" w:hint="eastAsia"/>
                <w:sz w:val="24"/>
              </w:rPr>
              <w:t>现场参观</w:t>
            </w:r>
          </w:p>
          <w:p w14:paraId="416D00A7" w14:textId="792FD9FE" w:rsidR="00F6579A" w:rsidRPr="000D7999" w:rsidRDefault="0030476A" w:rsidP="0030476A">
            <w:pPr>
              <w:tabs>
                <w:tab w:val="center" w:pos="3199"/>
              </w:tabs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3515A4" w:rsidRPr="000D7999">
              <w:rPr>
                <w:rFonts w:asciiTheme="minorEastAsia" w:hAnsiTheme="minorEastAsia" w:hint="eastAsia"/>
                <w:sz w:val="24"/>
              </w:rPr>
              <w:t xml:space="preserve">其他 </w:t>
            </w:r>
            <w:r w:rsidR="001C7F18">
              <w:rPr>
                <w:rFonts w:asciiTheme="minorEastAsia" w:hAnsiTheme="minorEastAsia" w:hint="eastAsia"/>
                <w:sz w:val="24"/>
              </w:rPr>
              <w:t>（</w:t>
            </w:r>
            <w:proofErr w:type="gramStart"/>
            <w:r w:rsidR="001C7F18" w:rsidRPr="001C7F18">
              <w:rPr>
                <w:rFonts w:asciiTheme="minorEastAsia" w:hAnsiTheme="minorEastAsia" w:hint="eastAsia"/>
                <w:sz w:val="24"/>
                <w:u w:val="single"/>
              </w:rPr>
              <w:t>请文字</w:t>
            </w:r>
            <w:proofErr w:type="gramEnd"/>
            <w:r w:rsidR="001C7F18" w:rsidRPr="001C7F18">
              <w:rPr>
                <w:rFonts w:asciiTheme="minorEastAsia" w:hAnsiTheme="minorEastAsia" w:hint="eastAsia"/>
                <w:sz w:val="24"/>
                <w:u w:val="single"/>
              </w:rPr>
              <w:t>说明其他活动内容</w:t>
            </w:r>
            <w:r w:rsidR="001C7F18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F6579A" w:rsidRPr="000D7999" w14:paraId="7C993AFC" w14:textId="77777777" w:rsidTr="00DB1FE0">
        <w:trPr>
          <w:trHeight w:val="136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B212" w14:textId="77777777" w:rsidR="00F6579A" w:rsidRPr="000D7999" w:rsidRDefault="003515A4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151" w14:textId="06A6EB13" w:rsidR="00F6579A" w:rsidRPr="000D7999" w:rsidRDefault="0056523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华泰证券</w:t>
            </w:r>
            <w:r w:rsidR="00BF0D55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彭刚、甄晓春</w:t>
            </w:r>
          </w:p>
          <w:p w14:paraId="5986A61A" w14:textId="40F44DD6" w:rsidR="00F6579A" w:rsidRPr="000D7999" w:rsidRDefault="0056523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东北证券：黄净、黄楷</w:t>
            </w:r>
          </w:p>
          <w:p w14:paraId="5B261005" w14:textId="178F53F0" w:rsidR="00F6579A" w:rsidRDefault="0056523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国海证券：刘航</w:t>
            </w:r>
          </w:p>
          <w:p w14:paraId="1A4B3E33" w14:textId="755857C3" w:rsidR="00374EB0" w:rsidRDefault="0056523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国寿安保基金：刘兵</w:t>
            </w:r>
          </w:p>
          <w:p w14:paraId="68725CBA" w14:textId="065C2902" w:rsidR="005260EA" w:rsidRDefault="005260EA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冲积资本：</w:t>
            </w:r>
            <w:r w:rsidRPr="00374EB0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桑梓</w:t>
            </w:r>
          </w:p>
          <w:p w14:paraId="18B95CB2" w14:textId="77777777" w:rsidR="005C4B39" w:rsidRDefault="005260EA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恒越基金</w:t>
            </w:r>
            <w:proofErr w:type="gramEnd"/>
            <w:r w:rsidR="00374EB0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冯浚</w:t>
            </w:r>
            <w:r w:rsidR="00DA6056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瑒</w:t>
            </w:r>
          </w:p>
          <w:p w14:paraId="1D9F1FF2" w14:textId="14575D69" w:rsidR="00DA6056" w:rsidRPr="005260EA" w:rsidRDefault="00DA6056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慈阳投资：宋伟明</w:t>
            </w:r>
          </w:p>
        </w:tc>
      </w:tr>
      <w:tr w:rsidR="00F6579A" w:rsidRPr="000D7999" w14:paraId="659DC0EA" w14:textId="77777777" w:rsidTr="00DB1FE0">
        <w:trPr>
          <w:trHeight w:val="6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EF8" w14:textId="77777777" w:rsidR="00F6579A" w:rsidRPr="000D7999" w:rsidRDefault="003515A4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8AA" w14:textId="655A743D" w:rsidR="00F6579A" w:rsidRPr="000D7999" w:rsidRDefault="001909C2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2022</w:t>
            </w:r>
            <w:r w:rsidR="003515A4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="003515A4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="003515A4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 xml:space="preserve">日 </w:t>
            </w:r>
            <w:r w:rsidR="00DD6721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15:30-17:15</w:t>
            </w:r>
          </w:p>
        </w:tc>
      </w:tr>
      <w:tr w:rsidR="00F6579A" w:rsidRPr="000D7999" w14:paraId="4216ABFC" w14:textId="77777777" w:rsidTr="00DB1FE0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C512" w14:textId="77777777" w:rsidR="00F6579A" w:rsidRPr="000D7999" w:rsidRDefault="003515A4">
            <w:pPr>
              <w:spacing w:line="360" w:lineRule="auto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2B3E" w14:textId="0C72133E" w:rsidR="00F6579A" w:rsidRPr="000D7999" w:rsidRDefault="00F4534B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上海市徐汇区田林路487号25号楼</w:t>
            </w:r>
          </w:p>
        </w:tc>
      </w:tr>
      <w:tr w:rsidR="00F6579A" w:rsidRPr="000D7999" w14:paraId="7BA09D5D" w14:textId="77777777" w:rsidTr="00DB1F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C0CE" w14:textId="77777777" w:rsidR="00F6579A" w:rsidRPr="000D7999" w:rsidRDefault="003515A4">
            <w:pPr>
              <w:spacing w:line="276" w:lineRule="auto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上市公司接待</w:t>
            </w:r>
          </w:p>
          <w:p w14:paraId="35818C02" w14:textId="77777777" w:rsidR="00F6579A" w:rsidRPr="000D7999" w:rsidRDefault="003515A4">
            <w:pPr>
              <w:spacing w:line="276" w:lineRule="auto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F53A" w14:textId="77777777" w:rsidR="00F6579A" w:rsidRPr="000D7999" w:rsidRDefault="00001ED6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董事会秘书：高冬</w:t>
            </w:r>
            <w:proofErr w:type="gramStart"/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冬</w:t>
            </w:r>
            <w:proofErr w:type="gramEnd"/>
          </w:p>
        </w:tc>
      </w:tr>
      <w:tr w:rsidR="00F6579A" w:rsidRPr="000D7999" w14:paraId="5C17FB83" w14:textId="77777777" w:rsidTr="00DB1F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D2F" w14:textId="77777777" w:rsidR="00F6579A" w:rsidRPr="000D7999" w:rsidRDefault="003515A4" w:rsidP="00AB7D16">
            <w:pPr>
              <w:spacing w:line="360" w:lineRule="auto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149" w14:textId="59425C6A" w:rsidR="00F30078" w:rsidRPr="000D7999" w:rsidRDefault="00F30078" w:rsidP="00F30078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EastAsia"/>
                <w:b/>
              </w:rPr>
            </w:pPr>
            <w:r w:rsidRPr="000D7999"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  <w:r w:rsidR="00B6050D">
              <w:rPr>
                <w:rFonts w:asciiTheme="minorEastAsia" w:eastAsiaTheme="minorEastAsia" w:hAnsiTheme="minorEastAsia" w:cstheme="minorEastAsia" w:hint="eastAsia"/>
                <w:b/>
              </w:rPr>
              <w:t>、公</w:t>
            </w:r>
            <w:r w:rsidR="00717CFC">
              <w:rPr>
                <w:rFonts w:asciiTheme="minorEastAsia" w:eastAsiaTheme="minorEastAsia" w:hAnsiTheme="minorEastAsia" w:cstheme="minorEastAsia" w:hint="eastAsia"/>
                <w:b/>
              </w:rPr>
              <w:t>司主营业务情况</w:t>
            </w:r>
            <w:r w:rsidR="00596F99">
              <w:rPr>
                <w:rFonts w:asciiTheme="minorEastAsia" w:eastAsiaTheme="minorEastAsia" w:hAnsiTheme="minorEastAsia" w:cstheme="minorEastAsia" w:hint="eastAsia"/>
                <w:b/>
              </w:rPr>
              <w:t>介绍</w:t>
            </w:r>
          </w:p>
          <w:p w14:paraId="79871692" w14:textId="77777777" w:rsidR="00F30078" w:rsidRDefault="00F30078" w:rsidP="00F30078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 w:cs="Arial"/>
              </w:rPr>
            </w:pPr>
            <w:r w:rsidRPr="000D7999">
              <w:rPr>
                <w:rFonts w:asciiTheme="minorEastAsia" w:eastAsiaTheme="minorEastAsia" w:hAnsiTheme="minorEastAsia" w:hint="eastAsia"/>
                <w:bCs/>
              </w:rPr>
              <w:t>回复：</w:t>
            </w:r>
            <w:r w:rsidRPr="000D7999">
              <w:rPr>
                <w:rFonts w:asciiTheme="minorEastAsia" w:eastAsiaTheme="minorEastAsia" w:hAnsiTheme="minorEastAsia" w:cs="Arial"/>
              </w:rPr>
              <w:t>公司主营业务</w:t>
            </w:r>
            <w:r>
              <w:rPr>
                <w:rFonts w:asciiTheme="minorEastAsia" w:eastAsiaTheme="minorEastAsia" w:hAnsiTheme="minorEastAsia" w:cs="Arial"/>
              </w:rPr>
              <w:t>主要为客户提供定制化的智慧空间信息</w:t>
            </w:r>
            <w:proofErr w:type="gramStart"/>
            <w:r>
              <w:rPr>
                <w:rFonts w:asciiTheme="minorEastAsia" w:eastAsiaTheme="minorEastAsia" w:hAnsiTheme="minorEastAsia" w:cs="Arial"/>
              </w:rPr>
              <w:t>化解决</w:t>
            </w:r>
            <w:proofErr w:type="gramEnd"/>
            <w:r>
              <w:rPr>
                <w:rFonts w:asciiTheme="minorEastAsia" w:eastAsiaTheme="minorEastAsia" w:hAnsiTheme="minorEastAsia" w:cs="Arial"/>
              </w:rPr>
              <w:t>方案及服务</w:t>
            </w:r>
            <w:r>
              <w:rPr>
                <w:rFonts w:asciiTheme="minorEastAsia" w:eastAsiaTheme="minorEastAsia" w:hAnsiTheme="minorEastAsia" w:cs="Arial" w:hint="eastAsia"/>
              </w:rPr>
              <w:t>。</w:t>
            </w:r>
            <w:r>
              <w:rPr>
                <w:rFonts w:asciiTheme="minorEastAsia" w:eastAsiaTheme="minorEastAsia" w:hAnsiTheme="minorEastAsia" w:cs="Arial"/>
              </w:rPr>
              <w:t>按产品进行分类</w:t>
            </w:r>
            <w:r w:rsidRPr="000D7999">
              <w:rPr>
                <w:rFonts w:asciiTheme="minorEastAsia" w:eastAsiaTheme="minorEastAsia" w:hAnsiTheme="minorEastAsia" w:cs="Arial"/>
              </w:rPr>
              <w:t>包括智慧场景</w:t>
            </w:r>
            <w:r w:rsidRPr="000D7999">
              <w:rPr>
                <w:rFonts w:asciiTheme="minorEastAsia" w:eastAsiaTheme="minorEastAsia" w:hAnsiTheme="minorEastAsia" w:cs="Arial" w:hint="eastAsia"/>
              </w:rPr>
              <w:t>、</w:t>
            </w:r>
            <w:r w:rsidRPr="000D7999">
              <w:rPr>
                <w:rFonts w:asciiTheme="minorEastAsia" w:eastAsiaTheme="minorEastAsia" w:hAnsiTheme="minorEastAsia" w:cs="Arial"/>
              </w:rPr>
              <w:t>智慧建筑解决方案和大数据及云平台服务</w:t>
            </w:r>
            <w:r w:rsidRPr="000D7999">
              <w:rPr>
                <w:rFonts w:asciiTheme="minorEastAsia" w:eastAsiaTheme="minorEastAsia" w:hAnsiTheme="minorEastAsia" w:cs="Arial" w:hint="eastAsia"/>
              </w:rPr>
              <w:t>，</w:t>
            </w:r>
            <w:r w:rsidRPr="000D7999">
              <w:rPr>
                <w:rFonts w:asciiTheme="minorEastAsia" w:eastAsiaTheme="minorEastAsia" w:hAnsiTheme="minorEastAsia" w:cs="Arial"/>
              </w:rPr>
              <w:t>主要面向法院</w:t>
            </w:r>
            <w:r w:rsidRPr="000D7999">
              <w:rPr>
                <w:rFonts w:asciiTheme="minorEastAsia" w:eastAsiaTheme="minorEastAsia" w:hAnsiTheme="minorEastAsia" w:cs="Arial" w:hint="eastAsia"/>
              </w:rPr>
              <w:t>、</w:t>
            </w:r>
            <w:r w:rsidRPr="000D7999">
              <w:rPr>
                <w:rFonts w:asciiTheme="minorEastAsia" w:eastAsiaTheme="minorEastAsia" w:hAnsiTheme="minorEastAsia" w:cs="Arial"/>
              </w:rPr>
              <w:t>政务、教育、医疗健康、金融等行业及大中型企业客户，融合客户需求，叠加行业应用，打造</w:t>
            </w:r>
            <w:r>
              <w:rPr>
                <w:rFonts w:asciiTheme="minorEastAsia" w:eastAsiaTheme="minorEastAsia" w:hAnsiTheme="minorEastAsia" w:cs="Arial"/>
              </w:rPr>
              <w:t>领先的</w:t>
            </w:r>
            <w:r w:rsidRPr="000D7999">
              <w:rPr>
                <w:rFonts w:asciiTheme="minorEastAsia" w:eastAsiaTheme="minorEastAsia" w:hAnsiTheme="minorEastAsia" w:cs="Arial"/>
              </w:rPr>
              <w:t>智慧空间信息</w:t>
            </w:r>
            <w:proofErr w:type="gramStart"/>
            <w:r w:rsidRPr="000D7999">
              <w:rPr>
                <w:rFonts w:asciiTheme="minorEastAsia" w:eastAsiaTheme="minorEastAsia" w:hAnsiTheme="minorEastAsia" w:cs="Arial"/>
              </w:rPr>
              <w:t>化系列</w:t>
            </w:r>
            <w:proofErr w:type="gramEnd"/>
            <w:r w:rsidRPr="000D7999">
              <w:rPr>
                <w:rFonts w:asciiTheme="minorEastAsia" w:eastAsiaTheme="minorEastAsia" w:hAnsiTheme="minorEastAsia" w:cs="Arial"/>
              </w:rPr>
              <w:t>解决方案</w:t>
            </w:r>
            <w:r>
              <w:rPr>
                <w:rFonts w:asciiTheme="minorEastAsia" w:eastAsiaTheme="minorEastAsia" w:hAnsiTheme="minorEastAsia" w:cs="Arial" w:hint="eastAsia"/>
              </w:rPr>
              <w:t>。</w:t>
            </w:r>
          </w:p>
          <w:p w14:paraId="3508B8C0" w14:textId="5D009A3A" w:rsidR="00F30078" w:rsidRDefault="00F30078" w:rsidP="00FC00D4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lastRenderedPageBreak/>
              <w:t>近几年，公司</w:t>
            </w:r>
            <w:r w:rsidRPr="00360FDC">
              <w:rPr>
                <w:rFonts w:ascii="Arial" w:hAnsi="Arial" w:cs="Arial" w:hint="eastAsia"/>
              </w:rPr>
              <w:t>不断推进研发和业务的深度融合，</w:t>
            </w:r>
            <w:r>
              <w:rPr>
                <w:rFonts w:ascii="Arial" w:hAnsi="Arial" w:cs="Arial" w:hint="eastAsia"/>
              </w:rPr>
              <w:t>注重自</w:t>
            </w:r>
            <w:proofErr w:type="gramStart"/>
            <w:r>
              <w:rPr>
                <w:rFonts w:ascii="Arial" w:hAnsi="Arial" w:cs="Arial" w:hint="eastAsia"/>
              </w:rPr>
              <w:t>研</w:t>
            </w:r>
            <w:proofErr w:type="gramEnd"/>
            <w:r>
              <w:rPr>
                <w:rFonts w:ascii="Arial" w:hAnsi="Arial" w:cs="Arial" w:hint="eastAsia"/>
              </w:rPr>
              <w:t>软件产品的创新，研发成果的落地转化，公司新兴业务大数据及云平台服务呈现较好的发展态势，开辟业务增长新领域。</w:t>
            </w:r>
            <w:r w:rsidRPr="000D7999">
              <w:rPr>
                <w:rFonts w:asciiTheme="minorEastAsia" w:eastAsiaTheme="minorEastAsia" w:hAnsiTheme="minorEastAsia" w:hint="eastAsia"/>
              </w:rPr>
              <w:t>综合来看，公司整体经营情况良好，各项经营活动运行稳定，</w:t>
            </w:r>
            <w:r>
              <w:rPr>
                <w:rFonts w:asciiTheme="minorEastAsia" w:eastAsiaTheme="minorEastAsia" w:hAnsiTheme="minorEastAsia" w:hint="eastAsia"/>
              </w:rPr>
              <w:t>实现了健康快速发展</w:t>
            </w:r>
            <w:r w:rsidRPr="000D7999">
              <w:rPr>
                <w:rFonts w:asciiTheme="minorEastAsia" w:eastAsiaTheme="minorEastAsia" w:hAnsiTheme="minorEastAsia" w:hint="eastAsia"/>
              </w:rPr>
              <w:t>。</w:t>
            </w:r>
          </w:p>
          <w:p w14:paraId="03148C6E" w14:textId="699AC07A" w:rsidR="00C274F4" w:rsidRPr="008E28C1" w:rsidRDefault="00C274F4" w:rsidP="00C274F4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8E28C1">
              <w:rPr>
                <w:rFonts w:asciiTheme="minorEastAsia" w:eastAsiaTheme="minorEastAsia" w:hAnsiTheme="minorEastAsia" w:hint="eastAsia"/>
                <w:b/>
              </w:rPr>
              <w:t>2、</w:t>
            </w:r>
            <w:r w:rsidR="002A6D28">
              <w:rPr>
                <w:rFonts w:asciiTheme="minorEastAsia" w:eastAsiaTheme="minorEastAsia" w:hAnsiTheme="minorEastAsia" w:hint="eastAsia"/>
                <w:b/>
              </w:rPr>
              <w:t>公司</w:t>
            </w:r>
            <w:r w:rsidRPr="008E28C1">
              <w:rPr>
                <w:rFonts w:asciiTheme="minorEastAsia" w:eastAsiaTheme="minorEastAsia" w:hAnsiTheme="minorEastAsia" w:hint="eastAsia"/>
                <w:b/>
              </w:rPr>
              <w:t>大数据及云平台的营收是多少？</w:t>
            </w:r>
            <w:r w:rsidR="008E28C1" w:rsidRPr="008E28C1">
              <w:rPr>
                <w:rFonts w:asciiTheme="minorEastAsia" w:eastAsiaTheme="minorEastAsia" w:hAnsiTheme="minorEastAsia" w:hint="eastAsia"/>
                <w:b/>
              </w:rPr>
              <w:t>占收入比重是？</w:t>
            </w:r>
          </w:p>
          <w:p w14:paraId="0ACE869D" w14:textId="164F18A7" w:rsidR="008E28C1" w:rsidRDefault="008E28C1" w:rsidP="00C274F4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回复：2020年公司大数据及云平台营业收入为1.52亿元，同比增长72.51%，占公司整体营收的比重为15.14%。2021年的相关数据届时请查阅公司将于2022年4月13日披露的年报。</w:t>
            </w:r>
          </w:p>
          <w:p w14:paraId="099CDA9C" w14:textId="616FDFF8" w:rsidR="00D23B45" w:rsidRPr="00D23B45" w:rsidRDefault="008E28C1" w:rsidP="00D23B45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  <w:r w:rsidR="00D23B45" w:rsidRPr="00D23B45">
              <w:rPr>
                <w:rFonts w:asciiTheme="minorEastAsia" w:eastAsiaTheme="minorEastAsia" w:hAnsiTheme="minorEastAsia" w:hint="eastAsia"/>
                <w:b/>
              </w:rPr>
              <w:t>、金桥亦法是何时成立的</w:t>
            </w:r>
            <w:r w:rsidR="00333896">
              <w:rPr>
                <w:rFonts w:asciiTheme="minorEastAsia" w:eastAsiaTheme="minorEastAsia" w:hAnsiTheme="minorEastAsia" w:hint="eastAsia"/>
                <w:b/>
              </w:rPr>
              <w:t>？</w:t>
            </w:r>
            <w:r w:rsidR="00D23B45" w:rsidRPr="00D23B45">
              <w:rPr>
                <w:rFonts w:asciiTheme="minorEastAsia" w:eastAsiaTheme="minorEastAsia" w:hAnsiTheme="minorEastAsia" w:hint="eastAsia"/>
                <w:b/>
              </w:rPr>
              <w:t>主要业务方向是什么？</w:t>
            </w:r>
          </w:p>
          <w:p w14:paraId="6A090A89" w14:textId="5DC98C9A" w:rsidR="00F30078" w:rsidRPr="008E28C1" w:rsidRDefault="00D23B45" w:rsidP="008E28C1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回复：上海金桥亦法信息技术有限公司于2021年6月成立，</w:t>
            </w:r>
            <w:r w:rsidR="00333896">
              <w:rPr>
                <w:rFonts w:asciiTheme="minorEastAsia" w:eastAsiaTheme="minorEastAsia" w:hAnsiTheme="minorEastAsia" w:hint="eastAsia"/>
              </w:rPr>
              <w:t>金桥亦法设立的目标是提供一种创新的金融司法服务。目前正与司法机关、金融机构、大型企业等相关客户开展合作与探讨，</w:t>
            </w:r>
            <w:r w:rsidR="00A1133B">
              <w:rPr>
                <w:rFonts w:asciiTheme="minorEastAsia" w:eastAsiaTheme="minorEastAsia" w:hAnsiTheme="minorEastAsia" w:hint="eastAsia"/>
              </w:rPr>
              <w:t>相关合作业务尚在起步阶段，</w:t>
            </w:r>
            <w:r w:rsidR="00333896">
              <w:rPr>
                <w:rFonts w:asciiTheme="minorEastAsia" w:eastAsiaTheme="minorEastAsia" w:hAnsiTheme="minorEastAsia" w:hint="eastAsia"/>
              </w:rPr>
              <w:t>如相关事项后续有进展将及时按规定披露。</w:t>
            </w:r>
            <w:bookmarkStart w:id="0" w:name="_GoBack"/>
            <w:bookmarkEnd w:id="0"/>
          </w:p>
          <w:p w14:paraId="77E62C5E" w14:textId="2E21ACB9" w:rsidR="00F30078" w:rsidRPr="000D7999" w:rsidRDefault="008E28C1" w:rsidP="00F30078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4</w:t>
            </w:r>
            <w:r w:rsidR="00F30078">
              <w:rPr>
                <w:rFonts w:asciiTheme="minorEastAsia" w:eastAsiaTheme="minorEastAsia" w:hAnsiTheme="minorEastAsia" w:hint="eastAsia"/>
                <w:b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</w:rPr>
              <w:t>智慧执行APP</w:t>
            </w:r>
            <w:r w:rsidR="00F30078">
              <w:rPr>
                <w:rFonts w:asciiTheme="minorEastAsia" w:eastAsiaTheme="minorEastAsia" w:hAnsiTheme="minorEastAsia" w:hint="eastAsia"/>
                <w:b/>
              </w:rPr>
              <w:t>的收入及订单情况</w:t>
            </w:r>
            <w:r w:rsidR="00F30078" w:rsidRPr="000D7999">
              <w:rPr>
                <w:rFonts w:asciiTheme="minorEastAsia" w:eastAsiaTheme="minorEastAsia" w:hAnsiTheme="minorEastAsia" w:hint="eastAsia"/>
                <w:b/>
              </w:rPr>
              <w:t>？</w:t>
            </w:r>
          </w:p>
          <w:p w14:paraId="5CEBFF62" w14:textId="0C46C43E" w:rsidR="008E28C1" w:rsidRDefault="00F30078" w:rsidP="00F30078">
            <w:pPr>
              <w:pStyle w:val="Default"/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</w:rPr>
            </w:pPr>
            <w:r w:rsidRPr="000D7999">
              <w:rPr>
                <w:rFonts w:asciiTheme="minorEastAsia" w:eastAsiaTheme="minorEastAsia" w:hAnsiTheme="minorEastAsia" w:hint="eastAsia"/>
              </w:rPr>
              <w:t>回复：</w:t>
            </w:r>
            <w:r w:rsidR="008E28C1">
              <w:rPr>
                <w:rFonts w:asciiTheme="minorEastAsia" w:eastAsiaTheme="minorEastAsia" w:hAnsiTheme="minorEastAsia" w:hint="eastAsia"/>
              </w:rPr>
              <w:t>公司智慧执行APP面向全国32个省（自治区、直辖市）、3</w:t>
            </w:r>
            <w:r w:rsidR="00A5527B">
              <w:rPr>
                <w:rFonts w:asciiTheme="minorEastAsia" w:eastAsiaTheme="minorEastAsia" w:hAnsiTheme="minorEastAsia" w:hint="eastAsia"/>
              </w:rPr>
              <w:t>,</w:t>
            </w:r>
            <w:r w:rsidR="008E28C1">
              <w:rPr>
                <w:rFonts w:asciiTheme="minorEastAsia" w:eastAsiaTheme="minorEastAsia" w:hAnsiTheme="minorEastAsia" w:hint="eastAsia"/>
              </w:rPr>
              <w:t>500余家法院执行指挥中心</w:t>
            </w:r>
            <w:r w:rsidR="00A5527B">
              <w:rPr>
                <w:rFonts w:asciiTheme="minorEastAsia" w:eastAsiaTheme="minorEastAsia" w:hAnsiTheme="minorEastAsia" w:hint="eastAsia"/>
              </w:rPr>
              <w:t>、8万余名执行干警、700余万名申请执行人提供统一管理和优质服务，深化解决执行</w:t>
            </w:r>
            <w:proofErr w:type="gramStart"/>
            <w:r w:rsidR="00A5527B">
              <w:rPr>
                <w:rFonts w:asciiTheme="minorEastAsia" w:eastAsiaTheme="minorEastAsia" w:hAnsiTheme="minorEastAsia" w:hint="eastAsia"/>
              </w:rPr>
              <w:t>难工作</w:t>
            </w:r>
            <w:proofErr w:type="gramEnd"/>
            <w:r w:rsidR="00A5527B">
              <w:rPr>
                <w:rFonts w:asciiTheme="minorEastAsia" w:eastAsiaTheme="minorEastAsia" w:hAnsiTheme="minorEastAsia" w:hint="eastAsia"/>
              </w:rPr>
              <w:t>的大格局建设，构建互联网领域的执行新生态，现已实现全国法院100%全覆盖。</w:t>
            </w:r>
          </w:p>
          <w:p w14:paraId="544119FE" w14:textId="3EF305C1" w:rsidR="00F30078" w:rsidRDefault="00A5527B" w:rsidP="00A5527B">
            <w:pPr>
              <w:pStyle w:val="Default"/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该产品采用</w:t>
            </w:r>
            <w:proofErr w:type="spellStart"/>
            <w:r w:rsidRPr="000D7999">
              <w:rPr>
                <w:rFonts w:asciiTheme="minorEastAsia" w:eastAsiaTheme="minorEastAsia" w:hAnsiTheme="minorEastAsia" w:cs="Arial" w:hint="eastAsia"/>
              </w:rPr>
              <w:t>SaaS</w:t>
            </w:r>
            <w:proofErr w:type="spellEnd"/>
            <w:r w:rsidRPr="000D7999">
              <w:rPr>
                <w:rFonts w:asciiTheme="minorEastAsia" w:eastAsiaTheme="minorEastAsia" w:hAnsiTheme="minorEastAsia" w:cs="Arial" w:hint="eastAsia"/>
              </w:rPr>
              <w:t>服务的模式</w:t>
            </w:r>
            <w:r>
              <w:rPr>
                <w:rFonts w:asciiTheme="minorEastAsia" w:eastAsiaTheme="minorEastAsia" w:hAnsiTheme="minorEastAsia" w:cs="Arial" w:hint="eastAsia"/>
              </w:rPr>
              <w:t>每年</w:t>
            </w:r>
            <w:r w:rsidRPr="000D7999">
              <w:rPr>
                <w:rFonts w:asciiTheme="minorEastAsia" w:eastAsiaTheme="minorEastAsia" w:hAnsiTheme="minorEastAsia" w:cs="Arial" w:hint="eastAsia"/>
              </w:rPr>
              <w:t>收取使用服务费</w:t>
            </w:r>
            <w:r>
              <w:rPr>
                <w:rFonts w:asciiTheme="minorEastAsia" w:eastAsiaTheme="minorEastAsia" w:hAnsiTheme="minorEastAsia" w:cs="Arial" w:hint="eastAsia"/>
              </w:rPr>
              <w:t>，截至2021年上半年，已超过10%的法院签约付费，2021年上半年实现营业收入约1,240万元，公司将持续提升该产品的服务质量，努力提高该产品的收费签约率，进一步提升法院用户满意度。</w:t>
            </w:r>
          </w:p>
          <w:p w14:paraId="0C3097DB" w14:textId="250A0FB2" w:rsidR="00A5527B" w:rsidRPr="002A6D28" w:rsidRDefault="00A5527B" w:rsidP="00A5527B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hint="eastAsia"/>
                <w:b/>
              </w:rPr>
            </w:pPr>
            <w:r w:rsidRPr="002A6D28">
              <w:rPr>
                <w:rFonts w:asciiTheme="minorEastAsia" w:eastAsiaTheme="minorEastAsia" w:hAnsiTheme="minorEastAsia" w:hint="eastAsia"/>
                <w:b/>
              </w:rPr>
              <w:t>5、</w:t>
            </w:r>
            <w:r w:rsidR="002A6D28" w:rsidRPr="002A6D28">
              <w:rPr>
                <w:rFonts w:asciiTheme="minorEastAsia" w:eastAsiaTheme="minorEastAsia" w:hAnsiTheme="minorEastAsia" w:hint="eastAsia"/>
                <w:b/>
              </w:rPr>
              <w:t>公司近期推出了员工持股计划，主要目的是？</w:t>
            </w:r>
          </w:p>
          <w:p w14:paraId="0E08EBA5" w14:textId="7E67B1C5" w:rsidR="002A6D28" w:rsidRDefault="002A6D28" w:rsidP="002A6D28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回复：</w:t>
            </w:r>
            <w:r w:rsidR="000F5E08">
              <w:rPr>
                <w:rFonts w:asciiTheme="minorEastAsia" w:eastAsiaTheme="minorEastAsia" w:hAnsiTheme="minorEastAsia" w:hint="eastAsia"/>
              </w:rPr>
              <w:t>公司根据相关法律、行政规章等制定2022年员工</w:t>
            </w:r>
            <w:r w:rsidR="000F5E08">
              <w:rPr>
                <w:rFonts w:asciiTheme="minorEastAsia" w:eastAsiaTheme="minorEastAsia" w:hAnsiTheme="minorEastAsia" w:hint="eastAsia"/>
              </w:rPr>
              <w:lastRenderedPageBreak/>
              <w:t>持股计划，主要目的在于：1）建立和完善劳动者与所有者的利益共享机制；2）进一步改善公司治理水平，提供职工的凝聚力和公司竞争力，促进公司长期、持续、健康发展；3）有助于充分调动公司员工对公司的责任意识，吸引和保留优秀管理人才和骨干员工，进</w:t>
            </w:r>
            <w:proofErr w:type="gramStart"/>
            <w:r w:rsidR="000F5E08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="000F5E08">
              <w:rPr>
                <w:rFonts w:asciiTheme="minorEastAsia" w:eastAsiaTheme="minorEastAsia" w:hAnsiTheme="minorEastAsia" w:hint="eastAsia"/>
              </w:rPr>
              <w:t>增强员工的凝聚力和发展活动。</w:t>
            </w:r>
          </w:p>
          <w:p w14:paraId="608F0B40" w14:textId="52F7C34C" w:rsidR="00F30078" w:rsidRPr="000D7999" w:rsidRDefault="00FF55FF" w:rsidP="00F30078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6</w:t>
            </w:r>
            <w:r w:rsidR="00F30078" w:rsidRPr="000D7999">
              <w:rPr>
                <w:rFonts w:asciiTheme="minorEastAsia" w:eastAsiaTheme="minorEastAsia" w:hAnsiTheme="minorEastAsia" w:cs="Arial" w:hint="eastAsia"/>
                <w:b/>
              </w:rPr>
              <w:t>、</w:t>
            </w:r>
            <w:r w:rsidR="00F30078">
              <w:rPr>
                <w:rFonts w:asciiTheme="minorEastAsia" w:eastAsiaTheme="minorEastAsia" w:hAnsiTheme="minorEastAsia" w:cs="Arial" w:hint="eastAsia"/>
                <w:b/>
              </w:rPr>
              <w:t>请介绍下Space365空间管理平台及云视频会议及通讯平台</w:t>
            </w:r>
            <w:r w:rsidR="00F30078">
              <w:rPr>
                <w:rFonts w:asciiTheme="minorEastAsia" w:eastAsiaTheme="minorEastAsia" w:hAnsiTheme="minorEastAsia" w:cs="Arial"/>
                <w:b/>
              </w:rPr>
              <w:t>—</w:t>
            </w:r>
            <w:proofErr w:type="gramStart"/>
            <w:r w:rsidR="00F30078">
              <w:rPr>
                <w:rFonts w:asciiTheme="minorEastAsia" w:eastAsiaTheme="minorEastAsia" w:hAnsiTheme="minorEastAsia" w:cs="Arial" w:hint="eastAsia"/>
                <w:b/>
              </w:rPr>
              <w:t>易享</w:t>
            </w:r>
            <w:proofErr w:type="gramEnd"/>
            <w:r w:rsidR="00F30078">
              <w:rPr>
                <w:rFonts w:asciiTheme="minorEastAsia" w:eastAsiaTheme="minorEastAsia" w:hAnsiTheme="minorEastAsia" w:cs="Arial" w:hint="eastAsia"/>
                <w:b/>
              </w:rPr>
              <w:t xml:space="preserve"> </w:t>
            </w:r>
            <w:proofErr w:type="spellStart"/>
            <w:r w:rsidR="00F30078">
              <w:rPr>
                <w:rFonts w:asciiTheme="minorEastAsia" w:eastAsiaTheme="minorEastAsia" w:hAnsiTheme="minorEastAsia" w:cs="Arial" w:hint="eastAsia"/>
                <w:b/>
              </w:rPr>
              <w:t>Heyshare</w:t>
            </w:r>
            <w:proofErr w:type="spellEnd"/>
            <w:r w:rsidR="00F30078">
              <w:rPr>
                <w:rFonts w:asciiTheme="minorEastAsia" w:eastAsiaTheme="minorEastAsia" w:hAnsiTheme="minorEastAsia" w:cs="Arial" w:hint="eastAsia"/>
                <w:b/>
              </w:rPr>
              <w:t>的功能情况及业务落地</w:t>
            </w:r>
            <w:r w:rsidR="00F30078" w:rsidRPr="000D7999">
              <w:rPr>
                <w:rFonts w:asciiTheme="minorEastAsia" w:eastAsiaTheme="minorEastAsia" w:hAnsiTheme="minorEastAsia" w:cs="Arial" w:hint="eastAsia"/>
                <w:b/>
              </w:rPr>
              <w:t>？</w:t>
            </w:r>
          </w:p>
          <w:p w14:paraId="6AAF7841" w14:textId="77777777" w:rsidR="00F30078" w:rsidRDefault="00F30078" w:rsidP="00F30078">
            <w:pPr>
              <w:pStyle w:val="Default"/>
              <w:spacing w:line="360" w:lineRule="auto"/>
              <w:ind w:firstLine="480"/>
              <w:jc w:val="both"/>
              <w:rPr>
                <w:rFonts w:ascii="Arial" w:hAnsi="Arial" w:cs="Arial"/>
              </w:rPr>
            </w:pPr>
            <w:r w:rsidRPr="0040428C">
              <w:rPr>
                <w:rFonts w:asciiTheme="minorEastAsia" w:eastAsiaTheme="minorEastAsia" w:hAnsiTheme="minorEastAsia" w:hint="eastAsia"/>
              </w:rPr>
              <w:t>回复：</w:t>
            </w:r>
            <w:r w:rsidRPr="0040428C">
              <w:rPr>
                <w:rFonts w:asciiTheme="minorEastAsia" w:eastAsiaTheme="minorEastAsia" w:hAnsiTheme="minorEastAsia" w:cs="Arial" w:hint="eastAsia"/>
              </w:rPr>
              <w:t>Space365空间管理平台及云视频会议及通讯平台</w:t>
            </w:r>
            <w:r w:rsidRPr="0040428C">
              <w:rPr>
                <w:rFonts w:asciiTheme="minorEastAsia" w:eastAsiaTheme="minorEastAsia" w:hAnsiTheme="minorEastAsia" w:cs="Arial"/>
              </w:rPr>
              <w:t>—</w:t>
            </w:r>
            <w:proofErr w:type="gramStart"/>
            <w:r w:rsidRPr="0040428C">
              <w:rPr>
                <w:rFonts w:asciiTheme="minorEastAsia" w:eastAsiaTheme="minorEastAsia" w:hAnsiTheme="minorEastAsia" w:cs="Arial" w:hint="eastAsia"/>
              </w:rPr>
              <w:t>易享</w:t>
            </w:r>
            <w:proofErr w:type="gramEnd"/>
            <w:r w:rsidRPr="0040428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proofErr w:type="spellStart"/>
            <w:r w:rsidRPr="0040428C">
              <w:rPr>
                <w:rFonts w:asciiTheme="minorEastAsia" w:eastAsiaTheme="minorEastAsia" w:hAnsiTheme="minorEastAsia" w:cs="Arial" w:hint="eastAsia"/>
              </w:rPr>
              <w:t>Heyshare</w:t>
            </w:r>
            <w:proofErr w:type="spellEnd"/>
            <w:r w:rsidRPr="0040428C">
              <w:rPr>
                <w:rFonts w:asciiTheme="minorEastAsia" w:eastAsiaTheme="minorEastAsia" w:hAnsiTheme="minorEastAsia" w:cs="Arial" w:hint="eastAsia"/>
              </w:rPr>
              <w:t>均为公司自</w:t>
            </w:r>
            <w:proofErr w:type="gramStart"/>
            <w:r w:rsidRPr="0040428C">
              <w:rPr>
                <w:rFonts w:asciiTheme="minorEastAsia" w:eastAsiaTheme="minorEastAsia" w:hAnsiTheme="minorEastAsia" w:cs="Arial" w:hint="eastAsia"/>
              </w:rPr>
              <w:t>研</w:t>
            </w:r>
            <w:proofErr w:type="gramEnd"/>
            <w:r w:rsidRPr="0040428C">
              <w:rPr>
                <w:rFonts w:asciiTheme="minorEastAsia" w:eastAsiaTheme="minorEastAsia" w:hAnsiTheme="minorEastAsia" w:cs="Arial" w:hint="eastAsia"/>
              </w:rPr>
              <w:t>产品</w:t>
            </w:r>
            <w:r w:rsidRPr="0040428C">
              <w:rPr>
                <w:rFonts w:asciiTheme="minorEastAsia" w:eastAsiaTheme="minorEastAsia" w:hAnsiTheme="minorEastAsia" w:hint="eastAsia"/>
              </w:rPr>
              <w:t>，其中：</w:t>
            </w:r>
            <w:r w:rsidRPr="006959C2">
              <w:rPr>
                <w:rFonts w:asciiTheme="minorEastAsia" w:eastAsiaTheme="minorEastAsia" w:hAnsiTheme="minorEastAsia" w:hint="eastAsia"/>
                <w:b/>
              </w:rPr>
              <w:t>1）</w:t>
            </w:r>
            <w:r w:rsidRPr="006959C2">
              <w:rPr>
                <w:rFonts w:asciiTheme="minorEastAsia" w:eastAsiaTheme="minorEastAsia" w:hAnsiTheme="minorEastAsia" w:cs="Arial" w:hint="eastAsia"/>
                <w:b/>
              </w:rPr>
              <w:t>Space365空间管理平台</w:t>
            </w:r>
            <w:r w:rsidRPr="0040428C">
              <w:rPr>
                <w:rFonts w:asciiTheme="minorEastAsia" w:eastAsiaTheme="minorEastAsia" w:hAnsiTheme="minorEastAsia" w:cs="Arial" w:hint="eastAsia"/>
              </w:rPr>
              <w:t>采用了基于物联网传感及交互的技术，以感知及管控空间内的人，环境及设备，实现智能化的空间管理，应用到企业、教育、法院、医疗和政府等多个行业，其中包括了三一集团全国会议室空间，浙江大学本科学院、华为松山</w:t>
            </w:r>
            <w:proofErr w:type="gramStart"/>
            <w:r w:rsidRPr="0040428C">
              <w:rPr>
                <w:rFonts w:asciiTheme="minorEastAsia" w:eastAsiaTheme="minorEastAsia" w:hAnsiTheme="minorEastAsia" w:cs="Arial" w:hint="eastAsia"/>
              </w:rPr>
              <w:t>湖培训</w:t>
            </w:r>
            <w:proofErr w:type="gramEnd"/>
            <w:r w:rsidRPr="0040428C">
              <w:rPr>
                <w:rFonts w:asciiTheme="minorEastAsia" w:eastAsiaTheme="minorEastAsia" w:hAnsiTheme="minorEastAsia" w:cs="Arial" w:hint="eastAsia"/>
              </w:rPr>
              <w:t>基地、清华大学经管学院、吉利汽车研发设计中心、华润总部大厦视听系统等众多项目，该产品将在通用的企业客户基础上，向教育、法院客户应用横向扩展，从会议室管理向空间管理延伸。目前相关应用场景不断的丰富和完善，迭代升级提升用户体验；未来万物互联及智能</w:t>
            </w:r>
            <w:proofErr w:type="gramStart"/>
            <w:r w:rsidRPr="0040428C">
              <w:rPr>
                <w:rFonts w:asciiTheme="minorEastAsia" w:eastAsiaTheme="minorEastAsia" w:hAnsiTheme="minorEastAsia" w:cs="Arial" w:hint="eastAsia"/>
              </w:rPr>
              <w:t>交互广阔</w:t>
            </w:r>
            <w:proofErr w:type="gramEnd"/>
            <w:r w:rsidRPr="0040428C">
              <w:rPr>
                <w:rFonts w:asciiTheme="minorEastAsia" w:eastAsiaTheme="minorEastAsia" w:hAnsiTheme="minorEastAsia" w:cs="Arial" w:hint="eastAsia"/>
              </w:rPr>
              <w:t>的市场，将给公司相关业务带来新的契机及增长点；</w:t>
            </w:r>
            <w:r w:rsidRPr="006959C2">
              <w:rPr>
                <w:rFonts w:asciiTheme="minorEastAsia" w:eastAsiaTheme="minorEastAsia" w:hAnsiTheme="minorEastAsia" w:cs="Arial" w:hint="eastAsia"/>
                <w:b/>
              </w:rPr>
              <w:t>2）</w:t>
            </w:r>
            <w:proofErr w:type="gramStart"/>
            <w:r w:rsidRPr="006959C2">
              <w:rPr>
                <w:rFonts w:asciiTheme="minorEastAsia" w:eastAsiaTheme="minorEastAsia" w:hAnsiTheme="minorEastAsia" w:cs="Arial" w:hint="eastAsia"/>
                <w:b/>
              </w:rPr>
              <w:t>易享</w:t>
            </w:r>
            <w:proofErr w:type="gramEnd"/>
            <w:r w:rsidRPr="006959C2">
              <w:rPr>
                <w:rFonts w:asciiTheme="minorEastAsia" w:eastAsiaTheme="minorEastAsia" w:hAnsiTheme="minorEastAsia" w:cs="Arial" w:hint="eastAsia"/>
                <w:b/>
              </w:rPr>
              <w:t xml:space="preserve"> </w:t>
            </w:r>
            <w:proofErr w:type="spellStart"/>
            <w:r w:rsidRPr="006959C2">
              <w:rPr>
                <w:rFonts w:asciiTheme="minorEastAsia" w:eastAsiaTheme="minorEastAsia" w:hAnsiTheme="minorEastAsia" w:cs="Arial" w:hint="eastAsia"/>
                <w:b/>
              </w:rPr>
              <w:t>Heyshare</w:t>
            </w:r>
            <w:proofErr w:type="spellEnd"/>
            <w:r w:rsidRPr="00AA1380">
              <w:rPr>
                <w:rFonts w:ascii="Arial" w:hAnsi="Arial" w:cs="Arial" w:hint="eastAsia"/>
              </w:rPr>
              <w:t>可实现远程视频通讯及办公协作，助力业务开展，支持各种终端，适用于各类新场景，赋能新业态。</w:t>
            </w:r>
            <w:r>
              <w:rPr>
                <w:rFonts w:ascii="Arial" w:hAnsi="Arial" w:cs="Arial" w:hint="eastAsia"/>
              </w:rPr>
              <w:t>公司不断</w:t>
            </w:r>
            <w:r w:rsidRPr="00AA1380">
              <w:rPr>
                <w:rFonts w:ascii="Arial" w:hAnsi="Arial" w:cs="Arial" w:hint="eastAsia"/>
              </w:rPr>
              <w:t>加大对分布式视频通讯能力建设的投入，以音视频网络传输为抓手，配套相应的智能硬件和机器视觉智能算力，</w:t>
            </w:r>
            <w:r>
              <w:rPr>
                <w:rFonts w:ascii="Arial" w:hAnsi="Arial" w:cs="Arial" w:hint="eastAsia"/>
              </w:rPr>
              <w:t>做好</w:t>
            </w:r>
            <w:r w:rsidRPr="00AA1380">
              <w:rPr>
                <w:rFonts w:ascii="Arial" w:hAnsi="Arial" w:cs="Arial" w:hint="eastAsia"/>
              </w:rPr>
              <w:t>大规模行业场景</w:t>
            </w:r>
            <w:r>
              <w:rPr>
                <w:rFonts w:ascii="Arial" w:hAnsi="Arial" w:cs="Arial" w:hint="eastAsia"/>
              </w:rPr>
              <w:t>底层能力平台的搭建；</w:t>
            </w:r>
            <w:r w:rsidRPr="005273DC">
              <w:rPr>
                <w:rFonts w:ascii="Arial" w:hAnsi="Arial" w:cs="Arial" w:hint="eastAsia"/>
              </w:rPr>
              <w:t>公司研发定位清晰，专注于行业内</w:t>
            </w:r>
            <w:r>
              <w:rPr>
                <w:rFonts w:ascii="Arial" w:hAnsi="Arial" w:cs="Arial" w:hint="eastAsia"/>
              </w:rPr>
              <w:t>集群</w:t>
            </w:r>
            <w:r w:rsidRPr="005273DC">
              <w:rPr>
                <w:rFonts w:ascii="Arial" w:hAnsi="Arial" w:cs="Arial" w:hint="eastAsia"/>
              </w:rPr>
              <w:t>业务应用，通过建立行业客户标杆进而实现下沉市场的覆盖。</w:t>
            </w:r>
            <w:r>
              <w:rPr>
                <w:rFonts w:ascii="Arial" w:hAnsi="Arial" w:cs="Arial" w:hint="eastAsia"/>
              </w:rPr>
              <w:t>目前</w:t>
            </w:r>
            <w:r w:rsidRPr="00AA1380">
              <w:rPr>
                <w:rFonts w:ascii="Arial" w:hAnsi="Arial" w:cs="Arial" w:hint="eastAsia"/>
              </w:rPr>
              <w:t>公司已在教育、法院、公安、人防等行业客户项目中落地基于云视频能力的业务平台，积累了大量的</w:t>
            </w:r>
            <w:r>
              <w:rPr>
                <w:rFonts w:ascii="Arial" w:hAnsi="Arial" w:cs="Arial" w:hint="eastAsia"/>
              </w:rPr>
              <w:t>实践</w:t>
            </w:r>
            <w:r w:rsidRPr="00AA1380">
              <w:rPr>
                <w:rFonts w:ascii="Arial" w:hAnsi="Arial" w:cs="Arial" w:hint="eastAsia"/>
              </w:rPr>
              <w:t>经验，为后续形成行业标准</w:t>
            </w:r>
            <w:r>
              <w:rPr>
                <w:rFonts w:ascii="Arial" w:hAnsi="Arial" w:cs="Arial" w:hint="eastAsia"/>
              </w:rPr>
              <w:t>的</w:t>
            </w:r>
            <w:r w:rsidRPr="00AA1380">
              <w:rPr>
                <w:rFonts w:ascii="Arial" w:hAnsi="Arial" w:cs="Arial" w:hint="eastAsia"/>
              </w:rPr>
              <w:t>解决方案提供了有效</w:t>
            </w:r>
            <w:r w:rsidRPr="00AA1380">
              <w:rPr>
                <w:rFonts w:ascii="Arial" w:hAnsi="Arial" w:cs="Arial" w:hint="eastAsia"/>
              </w:rPr>
              <w:lastRenderedPageBreak/>
              <w:t>的支撑。</w:t>
            </w:r>
          </w:p>
          <w:p w14:paraId="1937564D" w14:textId="2BB55F1E" w:rsidR="00F30078" w:rsidRPr="000D7999" w:rsidRDefault="00797B67" w:rsidP="00F30078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7</w:t>
            </w:r>
            <w:r w:rsidR="00F30078" w:rsidRPr="000D7999">
              <w:rPr>
                <w:rFonts w:asciiTheme="minorEastAsia" w:eastAsiaTheme="minorEastAsia" w:hAnsiTheme="minorEastAsia" w:hint="eastAsia"/>
                <w:b/>
              </w:rPr>
              <w:t>、公司</w:t>
            </w:r>
            <w:r w:rsidR="000F5E08">
              <w:rPr>
                <w:rFonts w:asciiTheme="minorEastAsia" w:eastAsiaTheme="minorEastAsia" w:hAnsiTheme="minorEastAsia" w:hint="eastAsia"/>
                <w:b/>
                <w:bCs/>
              </w:rPr>
              <w:t>近</w:t>
            </w:r>
            <w:r w:rsidR="00F30078" w:rsidRPr="000D7999">
              <w:rPr>
                <w:rFonts w:asciiTheme="minorEastAsia" w:eastAsiaTheme="minorEastAsia" w:hAnsiTheme="minorEastAsia" w:hint="eastAsia"/>
                <w:b/>
                <w:bCs/>
              </w:rPr>
              <w:t>几年收入和利润均保持良好的增速，主要的原因是什么？</w:t>
            </w:r>
          </w:p>
          <w:p w14:paraId="7AF67AD8" w14:textId="77777777" w:rsidR="00F30078" w:rsidRPr="000D7999" w:rsidRDefault="00F30078" w:rsidP="00F30078">
            <w:pPr>
              <w:spacing w:line="360" w:lineRule="auto"/>
              <w:ind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0D7999">
              <w:rPr>
                <w:rFonts w:asciiTheme="minorEastAsia" w:hAnsiTheme="minorEastAsia" w:cs="Arial" w:hint="eastAsia"/>
                <w:sz w:val="24"/>
                <w:szCs w:val="24"/>
              </w:rPr>
              <w:t>回复：公司主营业务逐年增长，主要原因是：（1）行业需求不断增长；（2）行业集中度持续提高。作为本行业的龙头企业，在行业集中度持续提高的背景下，公司凭借多年的技术积累、服务经验、上市公司的资金和人才优势，以及注重研发的公司传统，保证了公司在可预见的未来，将持续保持行业的竞争优势地位。</w:t>
            </w:r>
          </w:p>
          <w:p w14:paraId="5CD3BD7B" w14:textId="77777777" w:rsidR="00F30078" w:rsidRPr="000D7999" w:rsidRDefault="00F30078" w:rsidP="00F30078">
            <w:pPr>
              <w:spacing w:line="360" w:lineRule="auto"/>
              <w:ind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0D7999">
              <w:rPr>
                <w:rFonts w:asciiTheme="minorEastAsia" w:hAnsiTheme="minorEastAsia" w:cs="Arial" w:hint="eastAsia"/>
                <w:sz w:val="24"/>
                <w:szCs w:val="24"/>
              </w:rPr>
              <w:t>公司将继续坚持做大做强主业的战略规划，加大研发投入，</w:t>
            </w:r>
            <w:r>
              <w:rPr>
                <w:rFonts w:ascii="Arial" w:hAnsi="Arial" w:cs="Arial"/>
                <w:sz w:val="24"/>
                <w:szCs w:val="24"/>
              </w:rPr>
              <w:t>开发适用各种场景</w:t>
            </w:r>
            <w:r>
              <w:rPr>
                <w:rFonts w:ascii="Arial" w:hAnsi="Arial" w:cs="Arial" w:hint="eastAsia"/>
                <w:sz w:val="24"/>
                <w:szCs w:val="24"/>
              </w:rPr>
              <w:t>、</w:t>
            </w:r>
            <w:r>
              <w:rPr>
                <w:rFonts w:ascii="Arial" w:hAnsi="Arial" w:cs="Arial"/>
                <w:sz w:val="24"/>
                <w:szCs w:val="24"/>
              </w:rPr>
              <w:t>满足各类需求</w:t>
            </w:r>
            <w:r>
              <w:rPr>
                <w:rFonts w:ascii="Arial" w:hAnsi="Arial" w:cs="Arial" w:hint="eastAsia"/>
                <w:sz w:val="24"/>
                <w:szCs w:val="24"/>
              </w:rPr>
              <w:t>、面向各大行业的“互联网</w:t>
            </w:r>
            <w:r>
              <w:rPr>
                <w:rFonts w:ascii="Arial" w:hAnsi="Arial" w:cs="Arial" w:hint="eastAsia"/>
                <w:sz w:val="24"/>
                <w:szCs w:val="24"/>
              </w:rPr>
              <w:t>+</w:t>
            </w:r>
            <w:r>
              <w:rPr>
                <w:rFonts w:ascii="Arial" w:hAnsi="Arial" w:cs="Arial" w:hint="eastAsia"/>
                <w:sz w:val="24"/>
                <w:szCs w:val="24"/>
              </w:rPr>
              <w:t>应用</w:t>
            </w:r>
            <w:r>
              <w:rPr>
                <w:rFonts w:ascii="Arial" w:hAnsi="Arial" w:cs="Arial" w:hint="eastAsia"/>
                <w:sz w:val="24"/>
                <w:szCs w:val="24"/>
              </w:rPr>
              <w:t>+</w:t>
            </w:r>
            <w:r>
              <w:rPr>
                <w:rFonts w:ascii="Arial" w:hAnsi="Arial" w:cs="Arial" w:hint="eastAsia"/>
                <w:sz w:val="24"/>
                <w:szCs w:val="24"/>
              </w:rPr>
              <w:t>云服务”智慧空间信息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化解决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方案及服务，</w:t>
            </w:r>
            <w:r w:rsidRPr="000D7999">
              <w:rPr>
                <w:rFonts w:asciiTheme="minorEastAsia" w:hAnsiTheme="minorEastAsia" w:cs="Arial" w:hint="eastAsia"/>
                <w:sz w:val="24"/>
                <w:szCs w:val="24"/>
              </w:rPr>
              <w:t>加快</w:t>
            </w:r>
            <w:proofErr w:type="gramStart"/>
            <w:r w:rsidRPr="000D7999">
              <w:rPr>
                <w:rFonts w:asciiTheme="minorEastAsia" w:hAnsiTheme="minorEastAsia" w:cs="Arial" w:hint="eastAsia"/>
                <w:sz w:val="24"/>
                <w:szCs w:val="24"/>
              </w:rPr>
              <w:t>募投项目</w:t>
            </w:r>
            <w:proofErr w:type="gramEnd"/>
            <w:r w:rsidRPr="000D7999">
              <w:rPr>
                <w:rFonts w:asciiTheme="minorEastAsia" w:hAnsiTheme="minorEastAsia" w:cs="Arial" w:hint="eastAsia"/>
                <w:sz w:val="24"/>
                <w:szCs w:val="24"/>
              </w:rPr>
              <w:t>的建设进程，进一步优化资产结构和资源配置，</w:t>
            </w:r>
            <w:r>
              <w:rPr>
                <w:rFonts w:ascii="Arial" w:hAnsi="Arial" w:cs="Arial" w:hint="eastAsia"/>
                <w:sz w:val="24"/>
                <w:szCs w:val="24"/>
              </w:rPr>
              <w:t>同时对新兴业务进行重点布局及大力投入，不断促进其业务落地及实现高速发展，</w:t>
            </w:r>
            <w:r w:rsidRPr="000D7999">
              <w:rPr>
                <w:rFonts w:asciiTheme="minorEastAsia" w:hAnsiTheme="minorEastAsia" w:cs="Arial" w:hint="eastAsia"/>
                <w:sz w:val="24"/>
                <w:szCs w:val="24"/>
              </w:rPr>
              <w:t>增强公司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整体</w:t>
            </w:r>
            <w:r w:rsidRPr="000D7999">
              <w:rPr>
                <w:rFonts w:asciiTheme="minorEastAsia" w:hAnsiTheme="minorEastAsia" w:cs="Arial" w:hint="eastAsia"/>
                <w:sz w:val="24"/>
                <w:szCs w:val="24"/>
              </w:rPr>
              <w:t>持续盈利能力。</w:t>
            </w:r>
          </w:p>
          <w:p w14:paraId="06CE85F5" w14:textId="77777777" w:rsidR="00F6579A" w:rsidRPr="00F30078" w:rsidRDefault="00F6579A" w:rsidP="00213C2F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bCs/>
              </w:rPr>
            </w:pPr>
          </w:p>
          <w:p w14:paraId="3BF5B470" w14:textId="782DF057" w:rsidR="007D64F2" w:rsidRPr="000D7999" w:rsidRDefault="007D64F2" w:rsidP="00877A0E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bCs/>
              </w:rPr>
            </w:pPr>
            <w:r w:rsidRPr="000D7999">
              <w:rPr>
                <w:rFonts w:asciiTheme="minorEastAsia" w:eastAsiaTheme="minorEastAsia" w:hAnsiTheme="minorEastAsia" w:hint="eastAsia"/>
              </w:rPr>
              <w:t>接待过程中，公司与投资者进行了充分的交流与沟通，并严格按照公司《信息披露管理制度》等规定，保证信息披露的</w:t>
            </w:r>
            <w:r w:rsidR="00A73F51">
              <w:rPr>
                <w:rFonts w:asciiTheme="minorEastAsia" w:eastAsiaTheme="minorEastAsia" w:hAnsiTheme="minorEastAsia" w:hint="eastAsia"/>
              </w:rPr>
              <w:t>真实、准确、完整、及时、公平。没有出现未公开重大信息泄露等情况，同时要求投资者签署调研《承诺书》。</w:t>
            </w:r>
          </w:p>
        </w:tc>
      </w:tr>
      <w:tr w:rsidR="00F6579A" w:rsidRPr="000D7999" w14:paraId="3831C66E" w14:textId="77777777" w:rsidTr="00DB1F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ADBA" w14:textId="40B8E40A" w:rsidR="00F6579A" w:rsidRPr="000D7999" w:rsidRDefault="003515A4" w:rsidP="00DE0700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9F2" w14:textId="77777777" w:rsidR="00F6579A" w:rsidRPr="000D7999" w:rsidRDefault="003515A4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6579A" w:rsidRPr="000D7999" w14:paraId="7AB204B9" w14:textId="77777777" w:rsidTr="00DB1F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8AB" w14:textId="77777777" w:rsidR="00F6579A" w:rsidRPr="000D7999" w:rsidRDefault="003515A4">
            <w:pPr>
              <w:spacing w:line="360" w:lineRule="auto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8BC" w14:textId="1B9F9692" w:rsidR="00F6579A" w:rsidRPr="000D7999" w:rsidRDefault="0056523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2022</w:t>
            </w:r>
            <w:r w:rsidR="003515A4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="003515A4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="003515A4" w:rsidRPr="000D7999">
              <w:rPr>
                <w:rFonts w:ascii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1A6C13C9" w14:textId="77777777" w:rsidR="00F6579A" w:rsidRDefault="00F6579A">
      <w:pPr>
        <w:rPr>
          <w:rFonts w:ascii="宋体" w:hAnsi="宋体"/>
          <w:bCs/>
          <w:iCs/>
          <w:color w:val="000000"/>
          <w:sz w:val="24"/>
        </w:rPr>
      </w:pPr>
    </w:p>
    <w:sectPr w:rsidR="00F6579A" w:rsidSect="00F6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206A0" w14:textId="77777777" w:rsidR="00282831" w:rsidRDefault="00282831" w:rsidP="00F22D57">
      <w:r>
        <w:separator/>
      </w:r>
    </w:p>
  </w:endnote>
  <w:endnote w:type="continuationSeparator" w:id="0">
    <w:p w14:paraId="24F9FB67" w14:textId="77777777" w:rsidR="00282831" w:rsidRDefault="00282831" w:rsidP="00F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6566F" w14:textId="77777777" w:rsidR="00282831" w:rsidRDefault="00282831" w:rsidP="00F22D57">
      <w:r>
        <w:separator/>
      </w:r>
    </w:p>
  </w:footnote>
  <w:footnote w:type="continuationSeparator" w:id="0">
    <w:p w14:paraId="57DC06ED" w14:textId="77777777" w:rsidR="00282831" w:rsidRDefault="00282831" w:rsidP="00F2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5EBD0"/>
    <w:multiLevelType w:val="singleLevel"/>
    <w:tmpl w:val="AB95EBD0"/>
    <w:lvl w:ilvl="0">
      <w:start w:val="1"/>
      <w:numFmt w:val="decimal"/>
      <w:suff w:val="space"/>
      <w:lvlText w:val="%1、"/>
      <w:lvlJc w:val="left"/>
    </w:lvl>
  </w:abstractNum>
  <w:abstractNum w:abstractNumId="1">
    <w:nsid w:val="5B564B19"/>
    <w:multiLevelType w:val="hybridMultilevel"/>
    <w:tmpl w:val="7638DF8E"/>
    <w:lvl w:ilvl="0" w:tplc="8EDAD4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2BC1"/>
    <w:rsid w:val="00001ED6"/>
    <w:rsid w:val="00012AB6"/>
    <w:rsid w:val="000210E1"/>
    <w:rsid w:val="000244B4"/>
    <w:rsid w:val="00076D99"/>
    <w:rsid w:val="000A5718"/>
    <w:rsid w:val="000C13CC"/>
    <w:rsid w:val="000D7999"/>
    <w:rsid w:val="000E4703"/>
    <w:rsid w:val="000F5E08"/>
    <w:rsid w:val="00107B5E"/>
    <w:rsid w:val="00186BE2"/>
    <w:rsid w:val="001909C2"/>
    <w:rsid w:val="001C7F18"/>
    <w:rsid w:val="001E594F"/>
    <w:rsid w:val="00213C2F"/>
    <w:rsid w:val="00224AA7"/>
    <w:rsid w:val="0024755D"/>
    <w:rsid w:val="00257F42"/>
    <w:rsid w:val="00270614"/>
    <w:rsid w:val="00270AAA"/>
    <w:rsid w:val="00280D0D"/>
    <w:rsid w:val="00282831"/>
    <w:rsid w:val="002957BD"/>
    <w:rsid w:val="00296CCB"/>
    <w:rsid w:val="002A6D28"/>
    <w:rsid w:val="002B39AC"/>
    <w:rsid w:val="0030476A"/>
    <w:rsid w:val="00333896"/>
    <w:rsid w:val="0033589E"/>
    <w:rsid w:val="003515A4"/>
    <w:rsid w:val="003565D1"/>
    <w:rsid w:val="00374EB0"/>
    <w:rsid w:val="00393963"/>
    <w:rsid w:val="003A2128"/>
    <w:rsid w:val="003A3416"/>
    <w:rsid w:val="003E2C17"/>
    <w:rsid w:val="003E54EC"/>
    <w:rsid w:val="003F63A0"/>
    <w:rsid w:val="00487241"/>
    <w:rsid w:val="004E7FE5"/>
    <w:rsid w:val="005172D7"/>
    <w:rsid w:val="005260EA"/>
    <w:rsid w:val="0056523E"/>
    <w:rsid w:val="00594D67"/>
    <w:rsid w:val="00596F99"/>
    <w:rsid w:val="005C4B39"/>
    <w:rsid w:val="005D2C55"/>
    <w:rsid w:val="005E329E"/>
    <w:rsid w:val="005F2386"/>
    <w:rsid w:val="00656A45"/>
    <w:rsid w:val="006604EF"/>
    <w:rsid w:val="006D5440"/>
    <w:rsid w:val="006D7CFC"/>
    <w:rsid w:val="00704A4F"/>
    <w:rsid w:val="00704C6D"/>
    <w:rsid w:val="00717CFC"/>
    <w:rsid w:val="00737D54"/>
    <w:rsid w:val="0074083C"/>
    <w:rsid w:val="00797B67"/>
    <w:rsid w:val="007A61FF"/>
    <w:rsid w:val="007D15FB"/>
    <w:rsid w:val="007D64F2"/>
    <w:rsid w:val="007F186C"/>
    <w:rsid w:val="007F1D94"/>
    <w:rsid w:val="008048EB"/>
    <w:rsid w:val="00847334"/>
    <w:rsid w:val="00877A0E"/>
    <w:rsid w:val="0088250D"/>
    <w:rsid w:val="008C273B"/>
    <w:rsid w:val="008E28C1"/>
    <w:rsid w:val="008F00F8"/>
    <w:rsid w:val="00906C21"/>
    <w:rsid w:val="009A5206"/>
    <w:rsid w:val="00A1133B"/>
    <w:rsid w:val="00A5527B"/>
    <w:rsid w:val="00A66434"/>
    <w:rsid w:val="00A71AD6"/>
    <w:rsid w:val="00A73F51"/>
    <w:rsid w:val="00AB7D16"/>
    <w:rsid w:val="00AE3199"/>
    <w:rsid w:val="00B150CD"/>
    <w:rsid w:val="00B455CA"/>
    <w:rsid w:val="00B6050D"/>
    <w:rsid w:val="00B94FB8"/>
    <w:rsid w:val="00B9681C"/>
    <w:rsid w:val="00BE1953"/>
    <w:rsid w:val="00BE7AD5"/>
    <w:rsid w:val="00BF0D55"/>
    <w:rsid w:val="00C274F4"/>
    <w:rsid w:val="00C57A77"/>
    <w:rsid w:val="00C721A7"/>
    <w:rsid w:val="00CE22BA"/>
    <w:rsid w:val="00D023EF"/>
    <w:rsid w:val="00D23B45"/>
    <w:rsid w:val="00D567CE"/>
    <w:rsid w:val="00D7211D"/>
    <w:rsid w:val="00DA6056"/>
    <w:rsid w:val="00DB1FE0"/>
    <w:rsid w:val="00DD4A86"/>
    <w:rsid w:val="00DD6721"/>
    <w:rsid w:val="00DE0700"/>
    <w:rsid w:val="00E1047C"/>
    <w:rsid w:val="00E40E16"/>
    <w:rsid w:val="00E62AEA"/>
    <w:rsid w:val="00E65953"/>
    <w:rsid w:val="00E77DFB"/>
    <w:rsid w:val="00EC2C11"/>
    <w:rsid w:val="00EC4774"/>
    <w:rsid w:val="00EE2112"/>
    <w:rsid w:val="00EF172B"/>
    <w:rsid w:val="00EF5DC7"/>
    <w:rsid w:val="00EF6EC6"/>
    <w:rsid w:val="00F10BFD"/>
    <w:rsid w:val="00F22D57"/>
    <w:rsid w:val="00F30078"/>
    <w:rsid w:val="00F4534B"/>
    <w:rsid w:val="00F6579A"/>
    <w:rsid w:val="00F71DBE"/>
    <w:rsid w:val="00FC00D4"/>
    <w:rsid w:val="00FC2758"/>
    <w:rsid w:val="00FC3508"/>
    <w:rsid w:val="00FD2F64"/>
    <w:rsid w:val="00FF55FF"/>
    <w:rsid w:val="11301209"/>
    <w:rsid w:val="16043C72"/>
    <w:rsid w:val="1D1335C4"/>
    <w:rsid w:val="1EBC2277"/>
    <w:rsid w:val="2070232D"/>
    <w:rsid w:val="28CB2B2E"/>
    <w:rsid w:val="29312CED"/>
    <w:rsid w:val="2F67492B"/>
    <w:rsid w:val="372D2BC1"/>
    <w:rsid w:val="3B807F36"/>
    <w:rsid w:val="3F5C616D"/>
    <w:rsid w:val="47F12E1A"/>
    <w:rsid w:val="5A1F7FAB"/>
    <w:rsid w:val="65507A25"/>
    <w:rsid w:val="78C46E0E"/>
    <w:rsid w:val="79C1406B"/>
    <w:rsid w:val="7F56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45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6579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rsid w:val="00F2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D57"/>
    <w:rPr>
      <w:kern w:val="2"/>
      <w:sz w:val="18"/>
      <w:szCs w:val="18"/>
    </w:rPr>
  </w:style>
  <w:style w:type="paragraph" w:styleId="a4">
    <w:name w:val="footer"/>
    <w:basedOn w:val="a"/>
    <w:link w:val="Char0"/>
    <w:rsid w:val="00F22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D5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57A77"/>
    <w:pPr>
      <w:ind w:firstLineChars="200" w:firstLine="420"/>
    </w:pPr>
  </w:style>
  <w:style w:type="character" w:styleId="a6">
    <w:name w:val="annotation reference"/>
    <w:basedOn w:val="a0"/>
    <w:semiHidden/>
    <w:unhideWhenUsed/>
    <w:rsid w:val="00EF6EC6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EF6EC6"/>
    <w:pPr>
      <w:jc w:val="left"/>
    </w:pPr>
  </w:style>
  <w:style w:type="character" w:customStyle="1" w:styleId="Char1">
    <w:name w:val="批注文字 Char"/>
    <w:basedOn w:val="a0"/>
    <w:link w:val="a7"/>
    <w:semiHidden/>
    <w:rsid w:val="00EF6EC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EF6EC6"/>
    <w:rPr>
      <w:b/>
      <w:bCs/>
    </w:rPr>
  </w:style>
  <w:style w:type="character" w:customStyle="1" w:styleId="Char2">
    <w:name w:val="批注主题 Char"/>
    <w:basedOn w:val="Char1"/>
    <w:link w:val="a8"/>
    <w:semiHidden/>
    <w:rsid w:val="00EF6EC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EF6EC6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EF6E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6579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rsid w:val="00F2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D57"/>
    <w:rPr>
      <w:kern w:val="2"/>
      <w:sz w:val="18"/>
      <w:szCs w:val="18"/>
    </w:rPr>
  </w:style>
  <w:style w:type="paragraph" w:styleId="a4">
    <w:name w:val="footer"/>
    <w:basedOn w:val="a"/>
    <w:link w:val="Char0"/>
    <w:rsid w:val="00F22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D5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57A77"/>
    <w:pPr>
      <w:ind w:firstLineChars="200" w:firstLine="420"/>
    </w:pPr>
  </w:style>
  <w:style w:type="character" w:styleId="a6">
    <w:name w:val="annotation reference"/>
    <w:basedOn w:val="a0"/>
    <w:semiHidden/>
    <w:unhideWhenUsed/>
    <w:rsid w:val="00EF6EC6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EF6EC6"/>
    <w:pPr>
      <w:jc w:val="left"/>
    </w:pPr>
  </w:style>
  <w:style w:type="character" w:customStyle="1" w:styleId="Char1">
    <w:name w:val="批注文字 Char"/>
    <w:basedOn w:val="a0"/>
    <w:link w:val="a7"/>
    <w:semiHidden/>
    <w:rsid w:val="00EF6EC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EF6EC6"/>
    <w:rPr>
      <w:b/>
      <w:bCs/>
    </w:rPr>
  </w:style>
  <w:style w:type="character" w:customStyle="1" w:styleId="Char2">
    <w:name w:val="批注主题 Char"/>
    <w:basedOn w:val="Char1"/>
    <w:link w:val="a8"/>
    <w:semiHidden/>
    <w:rsid w:val="00EF6EC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EF6EC6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EF6E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Lilac1425803577</dc:creator>
  <cp:lastModifiedBy>264984600@qq.com</cp:lastModifiedBy>
  <cp:revision>26</cp:revision>
  <dcterms:created xsi:type="dcterms:W3CDTF">2021-12-28T08:24:00Z</dcterms:created>
  <dcterms:modified xsi:type="dcterms:W3CDTF">2022-03-04T03:28:00Z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2D68D386B7F0497FB646F30C7FDAE6E0</vt:lpwstr>
  </property>
</Properties>
</file>