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Theme="minorEastAsia" w:hAnsiTheme="minorEastAsia"/>
          <w:b/>
          <w:bCs/>
          <w:sz w:val="24"/>
          <w:szCs w:val="24"/>
          <w:lang w:val="en-US" w:eastAsia="zh-CN"/>
        </w:rPr>
      </w:pPr>
      <w:r>
        <w:rPr>
          <w:rFonts w:hint="eastAsia" w:asciiTheme="minorEastAsia" w:hAnsiTheme="minorEastAsia"/>
          <w:b/>
          <w:bCs/>
          <w:sz w:val="24"/>
          <w:szCs w:val="24"/>
        </w:rPr>
        <w:t xml:space="preserve">证券代码：603707       </w:t>
      </w:r>
      <w:r>
        <w:rPr>
          <w:rFonts w:hint="eastAsia" w:asciiTheme="minorEastAsia" w:hAnsiTheme="minorEastAsia"/>
          <w:b/>
          <w:bCs/>
          <w:sz w:val="24"/>
          <w:szCs w:val="24"/>
          <w:lang w:val="en-US" w:eastAsia="zh-CN"/>
        </w:rPr>
        <w:t xml:space="preserve"> </w:t>
      </w:r>
      <w:r>
        <w:rPr>
          <w:rFonts w:hint="eastAsia" w:asciiTheme="minorEastAsia" w:hAnsiTheme="minorEastAsia"/>
          <w:b/>
          <w:bCs/>
          <w:sz w:val="24"/>
          <w:szCs w:val="24"/>
        </w:rPr>
        <w:t xml:space="preserve">  证券简称：健友股份      </w:t>
      </w:r>
      <w:r>
        <w:rPr>
          <w:rFonts w:hint="eastAsia" w:asciiTheme="minorEastAsia" w:hAnsiTheme="minorEastAsia"/>
          <w:b/>
          <w:bCs/>
          <w:sz w:val="24"/>
          <w:szCs w:val="24"/>
          <w:lang w:val="en-US" w:eastAsia="zh-CN"/>
        </w:rPr>
        <w:t xml:space="preserve">   </w:t>
      </w:r>
      <w:r>
        <w:rPr>
          <w:rFonts w:hint="eastAsia" w:asciiTheme="minorEastAsia" w:hAnsiTheme="minorEastAsia"/>
          <w:b/>
          <w:bCs/>
          <w:sz w:val="24"/>
          <w:szCs w:val="24"/>
        </w:rPr>
        <w:t>编号：202</w:t>
      </w:r>
      <w:r>
        <w:rPr>
          <w:rFonts w:hint="eastAsia" w:asciiTheme="minorEastAsia" w:hAnsiTheme="minorEastAsia"/>
          <w:b/>
          <w:bCs/>
          <w:sz w:val="24"/>
          <w:szCs w:val="24"/>
          <w:lang w:val="en-US" w:eastAsia="zh-CN"/>
        </w:rPr>
        <w:t>2</w:t>
      </w:r>
      <w:r>
        <w:rPr>
          <w:rFonts w:hint="eastAsia" w:asciiTheme="minorEastAsia" w:hAnsiTheme="minorEastAsia"/>
          <w:b/>
          <w:bCs/>
          <w:sz w:val="24"/>
          <w:szCs w:val="24"/>
        </w:rPr>
        <w:t>-00</w:t>
      </w:r>
      <w:r>
        <w:rPr>
          <w:rFonts w:hint="eastAsia" w:asciiTheme="minorEastAsia" w:hAnsiTheme="minorEastAsia"/>
          <w:b/>
          <w:bCs/>
          <w:sz w:val="24"/>
          <w:szCs w:val="24"/>
          <w:lang w:val="en-US" w:eastAsia="zh-CN"/>
        </w:rPr>
        <w:t xml:space="preserve">1  </w:t>
      </w:r>
    </w:p>
    <w:p>
      <w:pPr>
        <w:adjustRightInd w:val="0"/>
        <w:snapToGrid w:val="0"/>
        <w:spacing w:line="360" w:lineRule="auto"/>
        <w:jc w:val="left"/>
        <w:rPr>
          <w:rFonts w:hint="eastAsia" w:asciiTheme="minorEastAsia" w:hAnsiTheme="minorEastAsia"/>
          <w:b/>
          <w:bCs/>
          <w:sz w:val="24"/>
          <w:szCs w:val="24"/>
        </w:rPr>
      </w:pPr>
      <w:r>
        <w:rPr>
          <w:rFonts w:hint="eastAsia" w:asciiTheme="minorEastAsia" w:hAnsiTheme="minorEastAsia"/>
          <w:b/>
          <w:bCs/>
          <w:sz w:val="24"/>
          <w:szCs w:val="24"/>
        </w:rPr>
        <w:t xml:space="preserve">债券代码：113579         </w:t>
      </w:r>
      <w:r>
        <w:rPr>
          <w:rFonts w:hint="eastAsia" w:asciiTheme="minorEastAsia" w:hAnsiTheme="minorEastAsia"/>
          <w:b/>
          <w:bCs/>
          <w:sz w:val="24"/>
          <w:szCs w:val="24"/>
          <w:lang w:val="en-US" w:eastAsia="zh-CN"/>
        </w:rPr>
        <w:t xml:space="preserve"> </w:t>
      </w:r>
      <w:r>
        <w:rPr>
          <w:rFonts w:hint="eastAsia" w:asciiTheme="minorEastAsia" w:hAnsiTheme="minorEastAsia"/>
          <w:b/>
          <w:bCs/>
          <w:sz w:val="24"/>
          <w:szCs w:val="24"/>
        </w:rPr>
        <w:t>债券简称：健友转债</w:t>
      </w:r>
    </w:p>
    <w:p>
      <w:pPr>
        <w:adjustRightInd w:val="0"/>
        <w:snapToGrid w:val="0"/>
        <w:spacing w:line="360" w:lineRule="auto"/>
        <w:jc w:val="left"/>
        <w:rPr>
          <w:rFonts w:hint="eastAsia" w:asciiTheme="minorEastAsia" w:hAnsiTheme="minorEastAsia"/>
          <w:b/>
          <w:bCs/>
          <w:sz w:val="24"/>
          <w:szCs w:val="24"/>
        </w:rPr>
      </w:pPr>
    </w:p>
    <w:p>
      <w:pPr>
        <w:adjustRightInd w:val="0"/>
        <w:snapToGrid w:val="0"/>
        <w:spacing w:line="360" w:lineRule="auto"/>
        <w:jc w:val="center"/>
        <w:rPr>
          <w:rFonts w:hint="eastAsia" w:asciiTheme="minorEastAsia" w:hAnsiTheme="minorEastAsia"/>
          <w:b/>
          <w:bCs/>
          <w:sz w:val="36"/>
          <w:szCs w:val="36"/>
        </w:rPr>
      </w:pPr>
      <w:r>
        <w:rPr>
          <w:rFonts w:hint="eastAsia" w:asciiTheme="minorEastAsia" w:hAnsiTheme="minorEastAsia"/>
          <w:b/>
          <w:bCs/>
          <w:sz w:val="36"/>
          <w:szCs w:val="36"/>
        </w:rPr>
        <w:t>南京健友生化制药股份</w:t>
      </w:r>
      <w:r>
        <w:rPr>
          <w:rFonts w:hint="eastAsia" w:asciiTheme="minorEastAsia" w:hAnsiTheme="minorEastAsia"/>
          <w:b/>
          <w:bCs/>
          <w:sz w:val="36"/>
          <w:szCs w:val="36"/>
          <w:lang w:val="en-US" w:eastAsia="zh-CN"/>
        </w:rPr>
        <w:t>有</w:t>
      </w:r>
      <w:r>
        <w:rPr>
          <w:rFonts w:hint="eastAsia" w:asciiTheme="minorEastAsia" w:hAnsiTheme="minorEastAsia"/>
          <w:b/>
          <w:bCs/>
          <w:sz w:val="36"/>
          <w:szCs w:val="36"/>
        </w:rPr>
        <w:t>限公司</w:t>
      </w:r>
    </w:p>
    <w:p>
      <w:pPr>
        <w:adjustRightInd w:val="0"/>
        <w:snapToGrid w:val="0"/>
        <w:spacing w:line="360" w:lineRule="auto"/>
        <w:jc w:val="center"/>
        <w:rPr>
          <w:rFonts w:hint="eastAsia" w:asciiTheme="minorEastAsia" w:hAnsiTheme="minorEastAsia"/>
          <w:b/>
          <w:bCs/>
          <w:sz w:val="36"/>
          <w:szCs w:val="36"/>
        </w:rPr>
      </w:pPr>
      <w:r>
        <w:rPr>
          <w:rFonts w:hint="eastAsia" w:asciiTheme="minorEastAsia" w:hAnsiTheme="minorEastAsia"/>
          <w:b/>
          <w:bCs/>
          <w:sz w:val="36"/>
          <w:szCs w:val="36"/>
        </w:rPr>
        <w:t>投资者关系活动记录表</w:t>
      </w:r>
    </w:p>
    <w:tbl>
      <w:tblPr>
        <w:tblStyle w:val="4"/>
        <w:tblW w:w="109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9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jc w:val="center"/>
        </w:trPr>
        <w:tc>
          <w:tcPr>
            <w:tcW w:w="1165" w:type="dxa"/>
          </w:tcPr>
          <w:p>
            <w:pPr>
              <w:pStyle w:val="6"/>
              <w:spacing w:before="170" w:line="374" w:lineRule="auto"/>
              <w:ind w:left="225" w:right="215" w:hanging="1"/>
              <w:jc w:val="center"/>
              <w:rPr>
                <w:b/>
                <w:sz w:val="24"/>
              </w:rPr>
            </w:pPr>
            <w:r>
              <w:rPr>
                <w:b/>
                <w:sz w:val="24"/>
              </w:rPr>
              <w:t>投资者关系活动类别</w:t>
            </w:r>
            <w:r>
              <w:rPr>
                <w:b/>
                <w:w w:val="99"/>
                <w:sz w:val="24"/>
              </w:rPr>
              <w:t xml:space="preserve"> </w:t>
            </w:r>
          </w:p>
          <w:p>
            <w:pPr>
              <w:pStyle w:val="6"/>
              <w:spacing w:before="1" w:line="289" w:lineRule="exact"/>
              <w:ind w:left="127"/>
              <w:jc w:val="center"/>
              <w:rPr>
                <w:b/>
                <w:sz w:val="24"/>
              </w:rPr>
            </w:pPr>
            <w:r>
              <w:rPr>
                <w:b/>
                <w:w w:val="99"/>
                <w:sz w:val="24"/>
              </w:rPr>
              <w:t xml:space="preserve"> </w:t>
            </w:r>
          </w:p>
        </w:tc>
        <w:tc>
          <w:tcPr>
            <w:tcW w:w="9788" w:type="dxa"/>
          </w:tcPr>
          <w:p>
            <w:pPr>
              <w:pStyle w:val="6"/>
              <w:spacing w:before="170"/>
              <w:rPr>
                <w:sz w:val="24"/>
              </w:rPr>
            </w:pPr>
            <w:r>
              <w:rPr>
                <w:sz w:val="24"/>
              </w:rPr>
              <w:t xml:space="preserve">■特定对象调研 □分析师会议□媒体采访 □业绩说明会 </w:t>
            </w:r>
          </w:p>
          <w:p>
            <w:pPr>
              <w:pStyle w:val="6"/>
              <w:spacing w:before="172"/>
              <w:rPr>
                <w:sz w:val="24"/>
              </w:rPr>
            </w:pPr>
            <w:r>
              <w:rPr>
                <w:sz w:val="24"/>
              </w:rPr>
              <w:t xml:space="preserve">□新闻发布会 □路演活动 □现场参观   </w:t>
            </w:r>
          </w:p>
          <w:p>
            <w:pPr>
              <w:pStyle w:val="6"/>
              <w:spacing w:before="173" w:line="289" w:lineRule="exact"/>
              <w:rPr>
                <w:sz w:val="24"/>
              </w:rPr>
            </w:pPr>
            <w:r>
              <w:rPr>
                <w:sz w:val="24"/>
              </w:rPr>
              <w:t xml:space="preserve">□其他（请文字说明其他活动内容）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9" w:hRule="atLeast"/>
          <w:jc w:val="center"/>
        </w:trPr>
        <w:tc>
          <w:tcPr>
            <w:tcW w:w="1165" w:type="dxa"/>
          </w:tcPr>
          <w:p>
            <w:pPr>
              <w:pStyle w:val="6"/>
              <w:ind w:left="0"/>
              <w:rPr>
                <w:sz w:val="24"/>
              </w:rPr>
            </w:pPr>
          </w:p>
          <w:p>
            <w:pPr>
              <w:pStyle w:val="6"/>
              <w:ind w:left="0"/>
              <w:rPr>
                <w:sz w:val="24"/>
              </w:rPr>
            </w:pPr>
          </w:p>
          <w:p>
            <w:pPr>
              <w:pStyle w:val="6"/>
              <w:ind w:left="0"/>
              <w:rPr>
                <w:sz w:val="24"/>
              </w:rPr>
            </w:pPr>
          </w:p>
          <w:p>
            <w:pPr>
              <w:pStyle w:val="6"/>
              <w:spacing w:line="374" w:lineRule="auto"/>
              <w:ind w:left="0" w:leftChars="0" w:right="216" w:firstLine="0" w:firstLineChars="0"/>
              <w:jc w:val="both"/>
              <w:rPr>
                <w:b/>
                <w:sz w:val="24"/>
              </w:rPr>
            </w:pPr>
            <w:r>
              <w:rPr>
                <w:b/>
                <w:sz w:val="24"/>
              </w:rPr>
              <w:t>参与单位名称及人员姓名</w:t>
            </w:r>
            <w:r>
              <w:rPr>
                <w:b/>
                <w:w w:val="99"/>
                <w:sz w:val="24"/>
              </w:rPr>
              <w:t xml:space="preserve"> </w:t>
            </w:r>
          </w:p>
        </w:tc>
        <w:tc>
          <w:tcPr>
            <w:tcW w:w="9788" w:type="dxa"/>
          </w:tcPr>
          <w:tbl>
            <w:tblPr>
              <w:tblStyle w:val="4"/>
              <w:tblW w:w="96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0"/>
              <w:gridCol w:w="1330"/>
              <w:gridCol w:w="1040"/>
              <w:gridCol w:w="1440"/>
              <w:gridCol w:w="1040"/>
              <w:gridCol w:w="1330"/>
              <w:gridCol w:w="1040"/>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机构名称</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机构名称</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机构名称</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郄文惠</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同泰基金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许庆华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北信瑞丰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周鹏</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弘毅远方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郝晓婧</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德邦证券资管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谢巍</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南方基金广深</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陈凯南</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摩根华鑫</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郝旭东2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诺德基金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赵峰</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太保资产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刘建忠</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源乘投资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董亮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亿衡投资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杜舟</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华宝基金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童昌希</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银河基金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欧阳京</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东海自营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卢新平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兴银理财</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刘潇</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华安基金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袁立</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南方基金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蔡春根</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人保资产</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田川</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中欧基金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李平祝2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建信养老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胡朝凤</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华夏久盈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谭飞</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博远基金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周雨婷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招商基金深圳</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周户</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中信建投基金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向秋静</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汇添富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王倩蓉</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天治基金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李晓光</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中金基金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李永</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宏道投资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周山人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上海六禾投资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王友红</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名禹资产</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黄雨申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星石投资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齐震</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华宝基金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阮帅</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深圳市金友创智资产管理有限公司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朱睿</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中英人寿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潮礼君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鹤禧投资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梦圆</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农银汇理</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孙蔚</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华商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谢治宇</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兴业全球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周户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中信建投基金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王晓琦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人保养老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郑光强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惠州润邦投资管理有限公司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师成平</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建信基金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陈浩</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中融基金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骆莹</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汇丰晋信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袁哲航</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张磊</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招商基金上海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张佳荣</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国投瑞银上海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乔迁</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兴业全球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王婷</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亚太财险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陈继业</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上海沣杨资产管理有限公司</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吴轩</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光大资管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李点典</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信达澳银</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李东升</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信达澳银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高启予</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博道基金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孟繁卓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大成基金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余宇</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国寿养老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赵孟甲</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阳光保险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崔洁铭</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鹏扬基金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阳桦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中银证券资管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李大瑞</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肇万资产</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李冠頔</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融通基金</w:t>
                  </w:r>
                </w:p>
              </w:tc>
            </w:tr>
          </w:tbl>
          <w:p>
            <w:pPr>
              <w:pStyle w:val="6"/>
              <w:spacing w:before="5" w:line="360" w:lineRule="auto"/>
              <w:rPr>
                <w:rFonts w:hint="default" w:eastAsia="宋体"/>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165" w:type="dxa"/>
          </w:tcPr>
          <w:p>
            <w:pPr>
              <w:pStyle w:val="6"/>
              <w:spacing w:before="172" w:line="289" w:lineRule="exact"/>
              <w:ind w:left="0" w:right="455"/>
              <w:jc w:val="center"/>
              <w:rPr>
                <w:b/>
                <w:sz w:val="24"/>
              </w:rPr>
            </w:pPr>
            <w:r>
              <w:rPr>
                <w:b/>
                <w:w w:val="95"/>
                <w:sz w:val="24"/>
              </w:rPr>
              <w:t>时间</w:t>
            </w:r>
          </w:p>
        </w:tc>
        <w:tc>
          <w:tcPr>
            <w:tcW w:w="9788" w:type="dxa"/>
          </w:tcPr>
          <w:p>
            <w:pPr>
              <w:pStyle w:val="6"/>
              <w:spacing w:before="172" w:line="289" w:lineRule="exact"/>
              <w:rPr>
                <w:sz w:val="24"/>
              </w:rPr>
            </w:pPr>
            <w:r>
              <w:rPr>
                <w:sz w:val="24"/>
              </w:rPr>
              <w:t>20</w:t>
            </w:r>
            <w:r>
              <w:rPr>
                <w:rFonts w:hint="eastAsia"/>
                <w:sz w:val="24"/>
                <w:lang w:val="en-US" w:eastAsia="zh-CN"/>
              </w:rPr>
              <w:t>22</w:t>
            </w:r>
            <w:r>
              <w:rPr>
                <w:sz w:val="24"/>
              </w:rPr>
              <w:t>年</w:t>
            </w:r>
            <w:r>
              <w:rPr>
                <w:rFonts w:hint="eastAsia"/>
                <w:sz w:val="24"/>
                <w:lang w:val="en-US" w:eastAsia="zh-CN"/>
              </w:rPr>
              <w:t>3</w:t>
            </w:r>
            <w:r>
              <w:rPr>
                <w:sz w:val="24"/>
              </w:rPr>
              <w:t>月</w:t>
            </w:r>
            <w:r>
              <w:rPr>
                <w:rFonts w:hint="eastAsia"/>
                <w:sz w:val="24"/>
                <w:lang w:val="en-US" w:eastAsia="zh-CN"/>
              </w:rPr>
              <w:t>16</w:t>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jc w:val="center"/>
        </w:trPr>
        <w:tc>
          <w:tcPr>
            <w:tcW w:w="1165" w:type="dxa"/>
          </w:tcPr>
          <w:p>
            <w:pPr>
              <w:pStyle w:val="6"/>
              <w:ind w:right="455"/>
              <w:jc w:val="both"/>
              <w:rPr>
                <w:b/>
                <w:sz w:val="24"/>
              </w:rPr>
            </w:pPr>
            <w:r>
              <w:rPr>
                <w:b/>
                <w:w w:val="95"/>
                <w:sz w:val="24"/>
              </w:rPr>
              <w:t>地点</w:t>
            </w:r>
          </w:p>
        </w:tc>
        <w:tc>
          <w:tcPr>
            <w:tcW w:w="9788" w:type="dxa"/>
          </w:tcPr>
          <w:p>
            <w:pPr>
              <w:pStyle w:val="6"/>
              <w:spacing w:before="170"/>
              <w:rPr>
                <w:rFonts w:hint="default" w:eastAsia="宋体"/>
                <w:sz w:val="24"/>
                <w:lang w:val="en-US" w:eastAsia="zh-CN"/>
              </w:rPr>
            </w:pPr>
            <w:r>
              <w:rPr>
                <w:rFonts w:hint="eastAsia"/>
                <w:sz w:val="24"/>
                <w:lang w:val="en-US" w:eastAsia="zh-CN"/>
              </w:rPr>
              <w:t>线上会议</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1165" w:type="dxa"/>
          </w:tcPr>
          <w:p>
            <w:pPr>
              <w:pStyle w:val="6"/>
              <w:spacing w:before="26" w:line="480" w:lineRule="exact"/>
              <w:ind w:left="225" w:right="95"/>
              <w:rPr>
                <w:b/>
                <w:sz w:val="24"/>
              </w:rPr>
            </w:pPr>
            <w:r>
              <w:rPr>
                <w:b/>
                <w:sz w:val="24"/>
              </w:rPr>
              <w:t>上市公司接待人员姓名</w:t>
            </w:r>
            <w:r>
              <w:rPr>
                <w:b/>
                <w:w w:val="99"/>
                <w:sz w:val="24"/>
              </w:rPr>
              <w:t xml:space="preserve"> </w:t>
            </w:r>
          </w:p>
        </w:tc>
        <w:tc>
          <w:tcPr>
            <w:tcW w:w="9788" w:type="dxa"/>
          </w:tcPr>
          <w:p>
            <w:pPr>
              <w:pStyle w:val="6"/>
              <w:spacing w:before="170"/>
              <w:rPr>
                <w:rFonts w:hint="default" w:eastAsia="宋体"/>
                <w:sz w:val="24"/>
                <w:lang w:val="en-US" w:eastAsia="zh-CN"/>
              </w:rPr>
            </w:pPr>
            <w:r>
              <w:rPr>
                <w:sz w:val="24"/>
              </w:rPr>
              <w:t>黄锡伟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2" w:hRule="atLeast"/>
          <w:jc w:val="center"/>
        </w:trPr>
        <w:tc>
          <w:tcPr>
            <w:tcW w:w="1165" w:type="dxa"/>
          </w:tcPr>
          <w:p>
            <w:pPr>
              <w:pStyle w:val="6"/>
              <w:ind w:left="0"/>
              <w:rPr>
                <w:sz w:val="24"/>
                <w:highlight w:val="none"/>
              </w:rPr>
            </w:pPr>
          </w:p>
          <w:p>
            <w:pPr>
              <w:pStyle w:val="6"/>
              <w:ind w:left="0"/>
              <w:rPr>
                <w:sz w:val="24"/>
                <w:highlight w:val="none"/>
              </w:rPr>
            </w:pPr>
          </w:p>
          <w:p>
            <w:pPr>
              <w:pStyle w:val="6"/>
              <w:spacing w:before="5"/>
              <w:ind w:left="0"/>
              <w:rPr>
                <w:sz w:val="19"/>
                <w:highlight w:val="none"/>
              </w:rPr>
            </w:pPr>
          </w:p>
          <w:p>
            <w:pPr>
              <w:pStyle w:val="6"/>
              <w:spacing w:before="1" w:line="374" w:lineRule="auto"/>
              <w:ind w:left="107" w:right="96"/>
              <w:jc w:val="both"/>
              <w:rPr>
                <w:b/>
                <w:sz w:val="24"/>
                <w:highlight w:val="none"/>
              </w:rPr>
            </w:pPr>
            <w:r>
              <w:rPr>
                <w:b/>
                <w:sz w:val="24"/>
                <w:highlight w:val="none"/>
              </w:rPr>
              <w:t>投资者关 系活动主要 内容介绍</w:t>
            </w:r>
            <w:r>
              <w:rPr>
                <w:b/>
                <w:w w:val="99"/>
                <w:sz w:val="24"/>
                <w:highlight w:val="none"/>
              </w:rPr>
              <w:t xml:space="preserve"> </w:t>
            </w:r>
          </w:p>
        </w:tc>
        <w:tc>
          <w:tcPr>
            <w:tcW w:w="9788" w:type="dxa"/>
          </w:tcPr>
          <w:p>
            <w:pPr>
              <w:pStyle w:val="6"/>
              <w:numPr>
                <w:ilvl w:val="0"/>
                <w:numId w:val="1"/>
              </w:numPr>
              <w:spacing w:before="144"/>
              <w:rPr>
                <w:rFonts w:ascii="宋体" w:hAnsi="宋体" w:eastAsia="宋体" w:cs="宋体"/>
                <w:i w:val="0"/>
                <w:iCs w:val="0"/>
                <w:sz w:val="24"/>
                <w:szCs w:val="24"/>
                <w:highlight w:val="none"/>
              </w:rPr>
            </w:pPr>
            <w:r>
              <w:rPr>
                <w:rFonts w:ascii="宋体" w:hAnsi="宋体" w:eastAsia="宋体" w:cs="宋体"/>
                <w:i w:val="0"/>
                <w:iCs w:val="0"/>
                <w:sz w:val="24"/>
                <w:szCs w:val="24"/>
                <w:highlight w:val="none"/>
              </w:rPr>
              <w:t>公司总裁黄锡伟博士主持并开场致辞</w:t>
            </w:r>
          </w:p>
          <w:p>
            <w:pPr>
              <w:pStyle w:val="6"/>
              <w:numPr>
                <w:ilvl w:val="0"/>
                <w:numId w:val="1"/>
              </w:numPr>
              <w:spacing w:before="144"/>
              <w:rPr>
                <w:rFonts w:ascii="宋体" w:hAnsi="宋体" w:eastAsia="宋体" w:cs="宋体"/>
                <w:i w:val="0"/>
                <w:iCs w:val="0"/>
                <w:sz w:val="24"/>
                <w:szCs w:val="24"/>
                <w:highlight w:val="none"/>
              </w:rPr>
            </w:pPr>
            <w:r>
              <w:rPr>
                <w:rFonts w:ascii="宋体" w:hAnsi="宋体" w:eastAsia="宋体" w:cs="宋体"/>
                <w:i w:val="0"/>
                <w:iCs w:val="0"/>
                <w:sz w:val="24"/>
                <w:szCs w:val="24"/>
                <w:highlight w:val="none"/>
              </w:rPr>
              <w:t>公司总裁黄锡伟博士</w:t>
            </w:r>
            <w:r>
              <w:rPr>
                <w:rFonts w:hint="eastAsia" w:cs="宋体"/>
                <w:i w:val="0"/>
                <w:iCs w:val="0"/>
                <w:sz w:val="24"/>
                <w:szCs w:val="24"/>
                <w:highlight w:val="none"/>
                <w:lang w:val="en-US" w:eastAsia="zh-CN"/>
              </w:rPr>
              <w:t>介绍公司业务情况</w:t>
            </w:r>
          </w:p>
          <w:p>
            <w:pPr>
              <w:pStyle w:val="6"/>
              <w:numPr>
                <w:ilvl w:val="0"/>
                <w:numId w:val="0"/>
              </w:numPr>
              <w:spacing w:before="144" w:line="360" w:lineRule="auto"/>
              <w:ind w:right="0" w:rightChars="0" w:firstLine="480" w:firstLineChars="200"/>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在2019年年底，公司的标准肝素</w:t>
            </w:r>
            <w:r>
              <w:rPr>
                <w:rFonts w:hint="eastAsia" w:cs="宋体"/>
                <w:i w:val="0"/>
                <w:iCs w:val="0"/>
                <w:sz w:val="24"/>
                <w:szCs w:val="24"/>
                <w:highlight w:val="none"/>
                <w:lang w:val="en-US" w:eastAsia="zh-CN"/>
              </w:rPr>
              <w:t>钠注射液</w:t>
            </w:r>
            <w:r>
              <w:rPr>
                <w:rFonts w:hint="eastAsia" w:ascii="宋体" w:hAnsi="宋体" w:eastAsia="宋体" w:cs="宋体"/>
                <w:i w:val="0"/>
                <w:iCs w:val="0"/>
                <w:sz w:val="24"/>
                <w:szCs w:val="24"/>
                <w:highlight w:val="none"/>
              </w:rPr>
              <w:t>和依诺肝素</w:t>
            </w:r>
            <w:r>
              <w:rPr>
                <w:rFonts w:hint="eastAsia" w:cs="宋体"/>
                <w:i w:val="0"/>
                <w:iCs w:val="0"/>
                <w:sz w:val="24"/>
                <w:szCs w:val="24"/>
                <w:highlight w:val="none"/>
                <w:lang w:val="en-US" w:eastAsia="zh-CN"/>
              </w:rPr>
              <w:t>钠注射液</w:t>
            </w:r>
            <w:r>
              <w:rPr>
                <w:rFonts w:hint="eastAsia" w:ascii="宋体" w:hAnsi="宋体" w:eastAsia="宋体" w:cs="宋体"/>
                <w:i w:val="0"/>
                <w:iCs w:val="0"/>
                <w:sz w:val="24"/>
                <w:szCs w:val="24"/>
                <w:highlight w:val="none"/>
              </w:rPr>
              <w:t>陆续进入美国、欧洲、巴西等市场，这也是</w:t>
            </w:r>
            <w:r>
              <w:rPr>
                <w:rFonts w:hint="eastAsia" w:cs="宋体"/>
                <w:i w:val="0"/>
                <w:iCs w:val="0"/>
                <w:sz w:val="24"/>
                <w:szCs w:val="24"/>
                <w:highlight w:val="none"/>
                <w:lang w:val="en-US" w:eastAsia="zh-CN"/>
              </w:rPr>
              <w:t>公司</w:t>
            </w:r>
            <w:r>
              <w:rPr>
                <w:rFonts w:hint="eastAsia" w:ascii="宋体" w:hAnsi="宋体" w:eastAsia="宋体" w:cs="宋体"/>
                <w:i w:val="0"/>
                <w:iCs w:val="0"/>
                <w:sz w:val="24"/>
                <w:szCs w:val="24"/>
                <w:highlight w:val="none"/>
              </w:rPr>
              <w:t>国际化的元年。</w:t>
            </w:r>
          </w:p>
          <w:p>
            <w:pPr>
              <w:pStyle w:val="6"/>
              <w:numPr>
                <w:ilvl w:val="0"/>
                <w:numId w:val="0"/>
              </w:numPr>
              <w:spacing w:before="144" w:line="360" w:lineRule="auto"/>
              <w:ind w:right="0" w:rightChars="0" w:firstLine="480" w:firstLineChars="200"/>
              <w:rPr>
                <w:rFonts w:hint="default"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rPr>
              <w:t>从业绩上看，2020年上半年标准肝素</w:t>
            </w:r>
            <w:r>
              <w:rPr>
                <w:rFonts w:hint="eastAsia" w:cs="宋体"/>
                <w:i w:val="0"/>
                <w:iCs w:val="0"/>
                <w:sz w:val="24"/>
                <w:szCs w:val="24"/>
                <w:highlight w:val="none"/>
                <w:lang w:val="en-US" w:eastAsia="zh-CN"/>
              </w:rPr>
              <w:t>制剂销量</w:t>
            </w:r>
            <w:r>
              <w:rPr>
                <w:rFonts w:hint="eastAsia" w:ascii="宋体" w:hAnsi="宋体" w:eastAsia="宋体" w:cs="宋体"/>
                <w:i w:val="0"/>
                <w:iCs w:val="0"/>
                <w:sz w:val="24"/>
                <w:szCs w:val="24"/>
                <w:highlight w:val="none"/>
              </w:rPr>
              <w:t>增长迅速；在2020年的第二季度，依诺肝素也开始向市场发货并形成</w:t>
            </w:r>
            <w:r>
              <w:rPr>
                <w:rFonts w:hint="eastAsia" w:cs="宋体"/>
                <w:i w:val="0"/>
                <w:iCs w:val="0"/>
                <w:sz w:val="24"/>
                <w:szCs w:val="24"/>
                <w:highlight w:val="none"/>
                <w:lang w:val="en-US" w:eastAsia="zh-CN"/>
              </w:rPr>
              <w:t>规模</w:t>
            </w:r>
            <w:r>
              <w:rPr>
                <w:rFonts w:hint="eastAsia" w:ascii="宋体" w:hAnsi="宋体" w:eastAsia="宋体" w:cs="宋体"/>
                <w:i w:val="0"/>
                <w:iCs w:val="0"/>
                <w:sz w:val="24"/>
                <w:szCs w:val="24"/>
                <w:highlight w:val="none"/>
              </w:rPr>
              <w:t>销售，当年就实现了很好的业绩，成为美国制剂市场上的一匹黑马。无论是从2021年前三个季度的财务报告，还是</w:t>
            </w:r>
            <w:r>
              <w:rPr>
                <w:rFonts w:hint="eastAsia" w:cs="宋体"/>
                <w:i w:val="0"/>
                <w:iCs w:val="0"/>
                <w:sz w:val="24"/>
                <w:szCs w:val="24"/>
                <w:highlight w:val="none"/>
                <w:lang w:val="en-US" w:eastAsia="zh-CN"/>
              </w:rPr>
              <w:t>从</w:t>
            </w:r>
            <w:r>
              <w:rPr>
                <w:rFonts w:hint="eastAsia" w:ascii="宋体" w:hAnsi="宋体" w:eastAsia="宋体" w:cs="宋体"/>
                <w:i w:val="0"/>
                <w:iCs w:val="0"/>
                <w:sz w:val="24"/>
                <w:szCs w:val="24"/>
                <w:highlight w:val="none"/>
              </w:rPr>
              <w:t>各投资</w:t>
            </w:r>
            <w:r>
              <w:rPr>
                <w:rFonts w:hint="eastAsia" w:cs="宋体"/>
                <w:i w:val="0"/>
                <w:iCs w:val="0"/>
                <w:sz w:val="24"/>
                <w:szCs w:val="24"/>
                <w:highlight w:val="none"/>
                <w:lang w:val="en-US" w:eastAsia="zh-CN"/>
              </w:rPr>
              <w:t>机构</w:t>
            </w:r>
            <w:r>
              <w:rPr>
                <w:rFonts w:hint="eastAsia" w:ascii="宋体" w:hAnsi="宋体" w:eastAsia="宋体" w:cs="宋体"/>
                <w:i w:val="0"/>
                <w:iCs w:val="0"/>
                <w:sz w:val="24"/>
                <w:szCs w:val="24"/>
                <w:highlight w:val="none"/>
              </w:rPr>
              <w:t>的分析数据中，都可以看到公司的出口业绩</w:t>
            </w:r>
            <w:r>
              <w:rPr>
                <w:rFonts w:hint="eastAsia" w:cs="宋体"/>
                <w:i w:val="0"/>
                <w:iCs w:val="0"/>
                <w:sz w:val="24"/>
                <w:szCs w:val="24"/>
                <w:highlight w:val="none"/>
                <w:lang w:val="en-US" w:eastAsia="zh-CN"/>
              </w:rPr>
              <w:t>的优秀表现。公司出口的产品中，其中</w:t>
            </w:r>
            <w:r>
              <w:rPr>
                <w:rFonts w:hint="eastAsia" w:ascii="宋体" w:hAnsi="宋体" w:eastAsia="宋体" w:cs="宋体"/>
                <w:i w:val="0"/>
                <w:iCs w:val="0"/>
                <w:sz w:val="24"/>
                <w:szCs w:val="24"/>
                <w:highlight w:val="none"/>
              </w:rPr>
              <w:t>有一半以上在美国</w:t>
            </w:r>
            <w:r>
              <w:rPr>
                <w:rFonts w:hint="eastAsia" w:cs="宋体"/>
                <w:i w:val="0"/>
                <w:iCs w:val="0"/>
                <w:sz w:val="24"/>
                <w:szCs w:val="24"/>
                <w:highlight w:val="none"/>
                <w:lang w:val="en-US" w:eastAsia="zh-CN"/>
              </w:rPr>
              <w:t>已经达到稳定的市占率，意味着</w:t>
            </w:r>
            <w:r>
              <w:rPr>
                <w:rFonts w:hint="eastAsia" w:ascii="宋体" w:hAnsi="宋体" w:eastAsia="宋体" w:cs="宋体"/>
                <w:i w:val="0"/>
                <w:iCs w:val="0"/>
                <w:sz w:val="24"/>
                <w:szCs w:val="24"/>
                <w:highlight w:val="none"/>
              </w:rPr>
              <w:t>在小分子注射剂领域</w:t>
            </w:r>
            <w:r>
              <w:rPr>
                <w:rFonts w:hint="eastAsia" w:cs="宋体"/>
                <w:i w:val="0"/>
                <w:iCs w:val="0"/>
                <w:sz w:val="24"/>
                <w:szCs w:val="24"/>
                <w:highlight w:val="none"/>
                <w:lang w:eastAsia="zh-CN"/>
              </w:rPr>
              <w:t>，</w:t>
            </w:r>
            <w:r>
              <w:rPr>
                <w:rFonts w:hint="eastAsia" w:cs="宋体"/>
                <w:i w:val="0"/>
                <w:iCs w:val="0"/>
                <w:sz w:val="24"/>
                <w:szCs w:val="24"/>
                <w:highlight w:val="none"/>
                <w:lang w:val="en-US" w:eastAsia="zh-CN"/>
              </w:rPr>
              <w:t>公司在产品质量及商业化方面都</w:t>
            </w:r>
            <w:r>
              <w:rPr>
                <w:rFonts w:hint="eastAsia" w:ascii="宋体" w:hAnsi="宋体" w:eastAsia="宋体" w:cs="宋体"/>
                <w:i w:val="0"/>
                <w:iCs w:val="0"/>
                <w:sz w:val="24"/>
                <w:szCs w:val="24"/>
                <w:highlight w:val="none"/>
              </w:rPr>
              <w:t>有了</w:t>
            </w:r>
            <w:r>
              <w:rPr>
                <w:rFonts w:hint="eastAsia" w:cs="宋体"/>
                <w:i w:val="0"/>
                <w:iCs w:val="0"/>
                <w:sz w:val="24"/>
                <w:szCs w:val="24"/>
                <w:highlight w:val="none"/>
                <w:lang w:val="en-US" w:eastAsia="zh-CN"/>
              </w:rPr>
              <w:t>新的突破。</w:t>
            </w:r>
          </w:p>
          <w:p>
            <w:pPr>
              <w:pStyle w:val="6"/>
              <w:numPr>
                <w:ilvl w:val="0"/>
                <w:numId w:val="0"/>
              </w:numPr>
              <w:spacing w:before="144" w:line="360" w:lineRule="auto"/>
              <w:ind w:right="0" w:rightChars="0" w:firstLine="480" w:firstLineChars="200"/>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除了注射剂出口方面，公司在大分子领域也有长远视角的布局和推动，</w:t>
            </w:r>
            <w:r>
              <w:rPr>
                <w:rFonts w:hint="eastAsia" w:cs="宋体"/>
                <w:i w:val="0"/>
                <w:iCs w:val="0"/>
                <w:sz w:val="24"/>
                <w:szCs w:val="24"/>
                <w:highlight w:val="none"/>
                <w:lang w:val="en-US" w:eastAsia="zh-CN"/>
              </w:rPr>
              <w:t>尽管</w:t>
            </w:r>
            <w:r>
              <w:rPr>
                <w:rFonts w:hint="eastAsia" w:ascii="宋体" w:hAnsi="宋体" w:eastAsia="宋体" w:cs="宋体"/>
                <w:i w:val="0"/>
                <w:iCs w:val="0"/>
                <w:sz w:val="24"/>
                <w:szCs w:val="24"/>
                <w:highlight w:val="none"/>
              </w:rPr>
              <w:t>在未来几年时间，</w:t>
            </w:r>
            <w:r>
              <w:rPr>
                <w:rFonts w:hint="eastAsia" w:cs="宋体"/>
                <w:i w:val="0"/>
                <w:iCs w:val="0"/>
                <w:sz w:val="24"/>
                <w:szCs w:val="24"/>
                <w:highlight w:val="none"/>
                <w:lang w:val="en-US" w:eastAsia="zh-CN"/>
              </w:rPr>
              <w:t>公司</w:t>
            </w:r>
            <w:r>
              <w:rPr>
                <w:rFonts w:hint="eastAsia" w:ascii="宋体" w:hAnsi="宋体" w:eastAsia="宋体" w:cs="宋体"/>
                <w:i w:val="0"/>
                <w:iCs w:val="0"/>
                <w:sz w:val="24"/>
                <w:szCs w:val="24"/>
                <w:highlight w:val="none"/>
              </w:rPr>
              <w:t>主要还是作为制剂出口和国内集采的重要参与者。在集采框架下，</w:t>
            </w:r>
            <w:r>
              <w:rPr>
                <w:rFonts w:hint="eastAsia" w:cs="宋体"/>
                <w:i w:val="0"/>
                <w:iCs w:val="0"/>
                <w:sz w:val="24"/>
                <w:szCs w:val="24"/>
                <w:highlight w:val="none"/>
                <w:lang w:val="en-US" w:eastAsia="zh-CN"/>
              </w:rPr>
              <w:t>公司</w:t>
            </w:r>
            <w:r>
              <w:rPr>
                <w:rFonts w:hint="eastAsia" w:ascii="宋体" w:hAnsi="宋体" w:eastAsia="宋体" w:cs="宋体"/>
                <w:i w:val="0"/>
                <w:iCs w:val="0"/>
                <w:sz w:val="24"/>
                <w:szCs w:val="24"/>
                <w:highlight w:val="none"/>
              </w:rPr>
              <w:t>去年有两个产品</w:t>
            </w:r>
            <w:r>
              <w:rPr>
                <w:rFonts w:hint="eastAsia" w:cs="宋体"/>
                <w:i w:val="0"/>
                <w:iCs w:val="0"/>
                <w:sz w:val="24"/>
                <w:szCs w:val="24"/>
                <w:highlight w:val="none"/>
                <w:lang w:val="en-US" w:eastAsia="zh-CN"/>
              </w:rPr>
              <w:t>在全国</w:t>
            </w:r>
            <w:r>
              <w:rPr>
                <w:rFonts w:hint="eastAsia" w:ascii="宋体" w:hAnsi="宋体" w:eastAsia="宋体" w:cs="宋体"/>
                <w:i w:val="0"/>
                <w:iCs w:val="0"/>
                <w:sz w:val="24"/>
                <w:szCs w:val="24"/>
                <w:highlight w:val="none"/>
              </w:rPr>
              <w:t>集采</w:t>
            </w:r>
            <w:r>
              <w:rPr>
                <w:rFonts w:hint="eastAsia" w:cs="宋体"/>
                <w:i w:val="0"/>
                <w:iCs w:val="0"/>
                <w:sz w:val="24"/>
                <w:szCs w:val="24"/>
                <w:highlight w:val="none"/>
                <w:lang w:val="en-US" w:eastAsia="zh-CN"/>
              </w:rPr>
              <w:t>中标</w:t>
            </w:r>
            <w:r>
              <w:rPr>
                <w:rFonts w:hint="eastAsia" w:ascii="宋体" w:hAnsi="宋体" w:eastAsia="宋体" w:cs="宋体"/>
                <w:i w:val="0"/>
                <w:iCs w:val="0"/>
                <w:sz w:val="24"/>
                <w:szCs w:val="24"/>
                <w:highlight w:val="none"/>
              </w:rPr>
              <w:t>，利润表现</w:t>
            </w:r>
            <w:r>
              <w:rPr>
                <w:rFonts w:hint="eastAsia" w:cs="宋体"/>
                <w:i w:val="0"/>
                <w:iCs w:val="0"/>
                <w:sz w:val="24"/>
                <w:szCs w:val="24"/>
                <w:highlight w:val="none"/>
                <w:lang w:val="en-US" w:eastAsia="zh-CN"/>
              </w:rPr>
              <w:t>良好，目前公司</w:t>
            </w:r>
            <w:r>
              <w:rPr>
                <w:rFonts w:hint="eastAsia" w:ascii="宋体" w:hAnsi="宋体" w:eastAsia="宋体" w:cs="宋体"/>
                <w:i w:val="0"/>
                <w:iCs w:val="0"/>
                <w:sz w:val="24"/>
                <w:szCs w:val="24"/>
                <w:highlight w:val="none"/>
              </w:rPr>
              <w:t>还有两个产品</w:t>
            </w:r>
            <w:r>
              <w:rPr>
                <w:rFonts w:hint="eastAsia" w:cs="宋体"/>
                <w:i w:val="0"/>
                <w:iCs w:val="0"/>
                <w:sz w:val="24"/>
                <w:szCs w:val="24"/>
                <w:highlight w:val="none"/>
                <w:lang w:val="en-US" w:eastAsia="zh-CN"/>
              </w:rPr>
              <w:t>正积极参与</w:t>
            </w:r>
            <w:r>
              <w:rPr>
                <w:rFonts w:hint="eastAsia" w:ascii="宋体" w:hAnsi="宋体" w:eastAsia="宋体" w:cs="宋体"/>
                <w:i w:val="0"/>
                <w:iCs w:val="0"/>
                <w:sz w:val="24"/>
                <w:szCs w:val="24"/>
                <w:highlight w:val="none"/>
              </w:rPr>
              <w:t>集采。在国内注射剂方面，我们也会加快申报和批准的速度</w:t>
            </w:r>
            <w:r>
              <w:rPr>
                <w:rFonts w:hint="eastAsia" w:cs="宋体"/>
                <w:i w:val="0"/>
                <w:iCs w:val="0"/>
                <w:sz w:val="24"/>
                <w:szCs w:val="24"/>
                <w:highlight w:val="none"/>
                <w:lang w:eastAsia="zh-CN"/>
              </w:rPr>
              <w:t>，</w:t>
            </w:r>
            <w:r>
              <w:rPr>
                <w:rFonts w:hint="eastAsia" w:cs="宋体"/>
                <w:i w:val="0"/>
                <w:iCs w:val="0"/>
                <w:sz w:val="24"/>
                <w:szCs w:val="24"/>
                <w:highlight w:val="none"/>
                <w:lang w:val="en-US" w:eastAsia="zh-CN"/>
              </w:rPr>
              <w:t>争取</w:t>
            </w:r>
            <w:r>
              <w:rPr>
                <w:rFonts w:hint="eastAsia" w:ascii="宋体" w:hAnsi="宋体" w:eastAsia="宋体" w:cs="宋体"/>
                <w:i w:val="0"/>
                <w:iCs w:val="0"/>
                <w:sz w:val="24"/>
                <w:szCs w:val="24"/>
                <w:highlight w:val="none"/>
              </w:rPr>
              <w:t>在2022和2023年间，</w:t>
            </w:r>
            <w:r>
              <w:rPr>
                <w:rFonts w:hint="eastAsia" w:cs="宋体"/>
                <w:i w:val="0"/>
                <w:iCs w:val="0"/>
                <w:sz w:val="24"/>
                <w:szCs w:val="24"/>
                <w:highlight w:val="none"/>
                <w:lang w:val="en-US" w:eastAsia="zh-CN"/>
              </w:rPr>
              <w:t>在</w:t>
            </w:r>
            <w:r>
              <w:rPr>
                <w:rFonts w:hint="eastAsia" w:ascii="宋体" w:hAnsi="宋体" w:eastAsia="宋体" w:cs="宋体"/>
                <w:i w:val="0"/>
                <w:iCs w:val="0"/>
                <w:sz w:val="24"/>
                <w:szCs w:val="24"/>
                <w:highlight w:val="none"/>
              </w:rPr>
              <w:t>传统注射剂业务范围内的大分子模块也会有较好表现</w:t>
            </w:r>
            <w:r>
              <w:rPr>
                <w:rFonts w:hint="eastAsia" w:cs="宋体"/>
                <w:i w:val="0"/>
                <w:iCs w:val="0"/>
                <w:sz w:val="24"/>
                <w:szCs w:val="24"/>
                <w:highlight w:val="none"/>
                <w:lang w:eastAsia="zh-CN"/>
              </w:rPr>
              <w:t>。</w:t>
            </w:r>
            <w:r>
              <w:rPr>
                <w:rFonts w:hint="eastAsia" w:ascii="宋体" w:hAnsi="宋体" w:eastAsia="宋体" w:cs="宋体"/>
                <w:i w:val="0"/>
                <w:iCs w:val="0"/>
                <w:sz w:val="24"/>
                <w:szCs w:val="24"/>
                <w:highlight w:val="none"/>
              </w:rPr>
              <w:t>大分子业务在整体中占比还是比较小，希望在2023年</w:t>
            </w:r>
            <w:r>
              <w:rPr>
                <w:rFonts w:hint="eastAsia" w:cs="宋体"/>
                <w:i w:val="0"/>
                <w:iCs w:val="0"/>
                <w:sz w:val="24"/>
                <w:szCs w:val="24"/>
                <w:highlight w:val="none"/>
                <w:lang w:val="en-US" w:eastAsia="zh-CN"/>
              </w:rPr>
              <w:t>提高</w:t>
            </w:r>
            <w:r>
              <w:rPr>
                <w:rFonts w:hint="eastAsia" w:ascii="宋体" w:hAnsi="宋体" w:eastAsia="宋体" w:cs="宋体"/>
                <w:i w:val="0"/>
                <w:iCs w:val="0"/>
                <w:sz w:val="24"/>
                <w:szCs w:val="24"/>
                <w:highlight w:val="none"/>
              </w:rPr>
              <w:t>收入占比。</w:t>
            </w:r>
          </w:p>
          <w:p>
            <w:pPr>
              <w:pStyle w:val="6"/>
              <w:numPr>
                <w:ilvl w:val="0"/>
                <w:numId w:val="0"/>
              </w:numPr>
              <w:spacing w:before="144" w:line="360" w:lineRule="auto"/>
              <w:ind w:right="0" w:rightChars="0" w:firstLine="480" w:firstLineChars="200"/>
              <w:rPr>
                <w:rFonts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和两年前相比，制剂收入占比从原来</w:t>
            </w:r>
            <w:r>
              <w:rPr>
                <w:rFonts w:hint="eastAsia" w:cs="宋体"/>
                <w:i w:val="0"/>
                <w:iCs w:val="0"/>
                <w:sz w:val="24"/>
                <w:szCs w:val="24"/>
                <w:highlight w:val="none"/>
                <w:lang w:val="en-US" w:eastAsia="zh-CN"/>
              </w:rPr>
              <w:t>的</w:t>
            </w:r>
            <w:r>
              <w:rPr>
                <w:rFonts w:hint="eastAsia" w:ascii="宋体" w:hAnsi="宋体" w:eastAsia="宋体" w:cs="宋体"/>
                <w:i w:val="0"/>
                <w:iCs w:val="0"/>
                <w:sz w:val="24"/>
                <w:szCs w:val="24"/>
                <w:highlight w:val="none"/>
              </w:rPr>
              <w:t>30%-40%增长到60%以上，与此同时，公司的</w:t>
            </w:r>
            <w:r>
              <w:rPr>
                <w:rFonts w:hint="eastAsia" w:cs="宋体"/>
                <w:i w:val="0"/>
                <w:iCs w:val="0"/>
                <w:sz w:val="24"/>
                <w:szCs w:val="24"/>
                <w:highlight w:val="none"/>
                <w:lang w:val="en-US" w:eastAsia="zh-CN"/>
              </w:rPr>
              <w:t>原料药</w:t>
            </w:r>
            <w:r>
              <w:rPr>
                <w:rFonts w:hint="eastAsia" w:ascii="宋体" w:hAnsi="宋体" w:eastAsia="宋体" w:cs="宋体"/>
                <w:i w:val="0"/>
                <w:iCs w:val="0"/>
                <w:sz w:val="24"/>
                <w:szCs w:val="24"/>
                <w:highlight w:val="none"/>
              </w:rPr>
              <w:t>业务</w:t>
            </w:r>
            <w:r>
              <w:rPr>
                <w:rFonts w:hint="eastAsia" w:cs="宋体"/>
                <w:i w:val="0"/>
                <w:iCs w:val="0"/>
                <w:sz w:val="24"/>
                <w:szCs w:val="24"/>
                <w:highlight w:val="none"/>
                <w:lang w:val="en-US" w:eastAsia="zh-CN"/>
              </w:rPr>
              <w:t>也</w:t>
            </w:r>
            <w:r>
              <w:rPr>
                <w:rFonts w:hint="eastAsia" w:ascii="宋体" w:hAnsi="宋体" w:eastAsia="宋体" w:cs="宋体"/>
                <w:i w:val="0"/>
                <w:iCs w:val="0"/>
                <w:sz w:val="24"/>
                <w:szCs w:val="24"/>
                <w:highlight w:val="none"/>
              </w:rPr>
              <w:t>保持</w:t>
            </w:r>
            <w:r>
              <w:rPr>
                <w:rFonts w:hint="eastAsia" w:cs="宋体"/>
                <w:i w:val="0"/>
                <w:iCs w:val="0"/>
                <w:sz w:val="24"/>
                <w:szCs w:val="24"/>
                <w:highlight w:val="none"/>
                <w:lang w:val="en-US" w:eastAsia="zh-CN"/>
              </w:rPr>
              <w:t>稳定</w:t>
            </w:r>
            <w:r>
              <w:rPr>
                <w:rFonts w:hint="eastAsia" w:ascii="宋体" w:hAnsi="宋体" w:eastAsia="宋体" w:cs="宋体"/>
                <w:i w:val="0"/>
                <w:iCs w:val="0"/>
                <w:sz w:val="24"/>
                <w:szCs w:val="24"/>
                <w:highlight w:val="none"/>
              </w:rPr>
              <w:t>。目前公司</w:t>
            </w:r>
            <w:r>
              <w:rPr>
                <w:rFonts w:hint="eastAsia" w:cs="宋体"/>
                <w:i w:val="0"/>
                <w:iCs w:val="0"/>
                <w:sz w:val="24"/>
                <w:szCs w:val="24"/>
                <w:highlight w:val="none"/>
                <w:lang w:val="en-US" w:eastAsia="zh-CN"/>
              </w:rPr>
              <w:t>已经</w:t>
            </w:r>
            <w:r>
              <w:rPr>
                <w:rFonts w:hint="eastAsia" w:ascii="宋体" w:hAnsi="宋体" w:eastAsia="宋体" w:cs="宋体"/>
                <w:i w:val="0"/>
                <w:iCs w:val="0"/>
                <w:sz w:val="24"/>
                <w:szCs w:val="24"/>
                <w:highlight w:val="none"/>
              </w:rPr>
              <w:t>拥有30个以上的ANDA品种</w:t>
            </w:r>
            <w:r>
              <w:rPr>
                <w:rFonts w:hint="eastAsia" w:cs="宋体"/>
                <w:i w:val="0"/>
                <w:iCs w:val="0"/>
                <w:sz w:val="24"/>
                <w:szCs w:val="24"/>
                <w:highlight w:val="none"/>
                <w:lang w:eastAsia="zh-CN"/>
              </w:rPr>
              <w:t>（</w:t>
            </w:r>
            <w:r>
              <w:rPr>
                <w:rFonts w:hint="eastAsia" w:cs="宋体"/>
                <w:i w:val="0"/>
                <w:iCs w:val="0"/>
                <w:sz w:val="24"/>
                <w:szCs w:val="24"/>
                <w:highlight w:val="none"/>
                <w:lang w:val="en-US" w:eastAsia="zh-CN"/>
              </w:rPr>
              <w:t>多规格不重复计算</w:t>
            </w:r>
            <w:r>
              <w:rPr>
                <w:rFonts w:hint="eastAsia" w:cs="宋体"/>
                <w:i w:val="0"/>
                <w:iCs w:val="0"/>
                <w:sz w:val="24"/>
                <w:szCs w:val="24"/>
                <w:highlight w:val="none"/>
                <w:lang w:eastAsia="zh-CN"/>
              </w:rPr>
              <w:t>）</w:t>
            </w:r>
            <w:r>
              <w:rPr>
                <w:rFonts w:hint="eastAsia" w:ascii="宋体" w:hAnsi="宋体" w:eastAsia="宋体" w:cs="宋体"/>
                <w:i w:val="0"/>
                <w:iCs w:val="0"/>
                <w:sz w:val="24"/>
                <w:szCs w:val="24"/>
                <w:highlight w:val="none"/>
              </w:rPr>
              <w:t>，</w:t>
            </w:r>
            <w:r>
              <w:rPr>
                <w:rFonts w:hint="eastAsia" w:cs="宋体"/>
                <w:i w:val="0"/>
                <w:iCs w:val="0"/>
                <w:sz w:val="24"/>
                <w:szCs w:val="24"/>
                <w:highlight w:val="none"/>
                <w:lang w:val="en-US" w:eastAsia="zh-CN"/>
              </w:rPr>
              <w:t>随着公司研发、注册团队的成熟，未来公司将加快申报脚步，</w:t>
            </w:r>
            <w:r>
              <w:rPr>
                <w:rFonts w:hint="eastAsia" w:ascii="宋体" w:hAnsi="宋体" w:eastAsia="宋体" w:cs="宋体"/>
                <w:i w:val="0"/>
                <w:iCs w:val="0"/>
                <w:sz w:val="24"/>
                <w:szCs w:val="24"/>
                <w:highlight w:val="none"/>
              </w:rPr>
              <w:t>成为行业中主要的参与者。</w:t>
            </w:r>
          </w:p>
          <w:p>
            <w:pPr>
              <w:numPr>
                <w:ilvl w:val="0"/>
                <w:numId w:val="1"/>
              </w:numPr>
              <w:snapToGrid w:val="0"/>
              <w:spacing w:before="120" w:beforeLines="50" w:line="360" w:lineRule="auto"/>
              <w:ind w:left="108" w:leftChars="0" w:firstLine="0" w:firstLineChars="0"/>
              <w:rPr>
                <w:rFonts w:hint="eastAsia" w:ascii="Times New Roman" w:hAnsi="Times New Roman"/>
                <w:i w:val="0"/>
                <w:iCs w:val="0"/>
                <w:kern w:val="0"/>
                <w:sz w:val="24"/>
                <w:szCs w:val="24"/>
                <w:highlight w:val="none"/>
                <w:lang w:val="en-US" w:eastAsia="zh-CN"/>
              </w:rPr>
            </w:pPr>
            <w:r>
              <w:rPr>
                <w:rFonts w:hint="eastAsia" w:ascii="Times New Roman" w:hAnsi="Times New Roman"/>
                <w:i w:val="0"/>
                <w:iCs w:val="0"/>
                <w:kern w:val="0"/>
                <w:sz w:val="24"/>
                <w:szCs w:val="24"/>
                <w:highlight w:val="none"/>
                <w:lang w:val="en-US" w:eastAsia="zh-CN"/>
              </w:rPr>
              <w:t>投资者提问</w:t>
            </w:r>
          </w:p>
          <w:p>
            <w:pPr>
              <w:numPr>
                <w:ilvl w:val="0"/>
                <w:numId w:val="2"/>
              </w:numPr>
              <w:spacing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请问公司国内肝素一致性评价的进度及进入集采的预期？未来两至三年，公司预计国内市场中肝素和非肝素的结构如何？</w:t>
            </w:r>
          </w:p>
          <w:p>
            <w:pPr>
              <w:pStyle w:val="3"/>
              <w:spacing w:before="0" w:beforeAutospacing="0" w:after="0" w:afterAutospacing="0" w:line="360" w:lineRule="auto"/>
              <w:ind w:firstLine="480" w:firstLineChars="200"/>
              <w:rPr>
                <w:rFonts w:hint="eastAsia" w:ascii="宋体" w:hAnsi="宋体" w:eastAsia="宋体" w:cs="宋体"/>
                <w:i w:val="0"/>
                <w:iCs w:val="0"/>
                <w:strike/>
                <w:dstrike w:val="0"/>
                <w:sz w:val="24"/>
                <w:szCs w:val="24"/>
                <w:highlight w:val="none"/>
                <w:lang w:val="zh-CN" w:eastAsia="zh-CN" w:bidi="zh-CN"/>
              </w:rPr>
            </w:pPr>
            <w:r>
              <w:rPr>
                <w:rFonts w:hint="eastAsia" w:cs="宋体"/>
                <w:i w:val="0"/>
                <w:iCs w:val="0"/>
                <w:sz w:val="24"/>
                <w:szCs w:val="24"/>
                <w:highlight w:val="none"/>
                <w:lang w:val="en-US" w:eastAsia="zh-CN" w:bidi="zh-CN"/>
              </w:rPr>
              <w:t>答：</w:t>
            </w:r>
            <w:r>
              <w:rPr>
                <w:rFonts w:hint="eastAsia" w:ascii="宋体" w:hAnsi="宋体" w:eastAsia="宋体" w:cs="宋体"/>
                <w:i w:val="0"/>
                <w:iCs w:val="0"/>
                <w:sz w:val="24"/>
                <w:szCs w:val="24"/>
                <w:highlight w:val="none"/>
                <w:lang w:val="zh-CN" w:eastAsia="zh-CN" w:bidi="zh-CN"/>
              </w:rPr>
              <w:t>依诺</w:t>
            </w:r>
            <w:r>
              <w:rPr>
                <w:rFonts w:hint="eastAsia" w:cs="宋体"/>
                <w:i w:val="0"/>
                <w:iCs w:val="0"/>
                <w:sz w:val="24"/>
                <w:szCs w:val="24"/>
                <w:highlight w:val="none"/>
                <w:lang w:val="zh-CN" w:eastAsia="zh-CN" w:bidi="zh-CN"/>
              </w:rPr>
              <w:t>、</w:t>
            </w:r>
            <w:r>
              <w:rPr>
                <w:rFonts w:hint="eastAsia" w:ascii="宋体" w:hAnsi="宋体" w:eastAsia="宋体" w:cs="宋体"/>
                <w:i w:val="0"/>
                <w:iCs w:val="0"/>
                <w:sz w:val="24"/>
                <w:szCs w:val="24"/>
                <w:highlight w:val="none"/>
                <w:lang w:val="zh-CN" w:eastAsia="zh-CN" w:bidi="zh-CN"/>
              </w:rPr>
              <w:t>那屈、达肝</w:t>
            </w:r>
            <w:r>
              <w:rPr>
                <w:rFonts w:hint="eastAsia" w:cs="宋体"/>
                <w:i w:val="0"/>
                <w:iCs w:val="0"/>
                <w:sz w:val="24"/>
                <w:szCs w:val="24"/>
                <w:highlight w:val="none"/>
                <w:lang w:val="en-US" w:eastAsia="zh-CN" w:bidi="zh-CN"/>
              </w:rPr>
              <w:t>都在加速申报中</w:t>
            </w:r>
            <w:r>
              <w:rPr>
                <w:rFonts w:hint="eastAsia" w:ascii="宋体" w:hAnsi="宋体" w:eastAsia="宋体" w:cs="宋体"/>
                <w:i w:val="0"/>
                <w:iCs w:val="0"/>
                <w:sz w:val="24"/>
                <w:szCs w:val="24"/>
                <w:highlight w:val="none"/>
                <w:lang w:val="zh-CN" w:eastAsia="zh-CN" w:bidi="zh-CN"/>
              </w:rPr>
              <w:t>，但是同样需要考虑到因为疫情反复等原因导致的评价结果放缓。</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在目前的国内市场中，销售比较好的几个粉针</w:t>
            </w:r>
            <w:r>
              <w:rPr>
                <w:rFonts w:hint="eastAsia" w:cs="宋体"/>
                <w:i w:val="0"/>
                <w:iCs w:val="0"/>
                <w:sz w:val="24"/>
                <w:szCs w:val="24"/>
                <w:highlight w:val="none"/>
                <w:lang w:val="en-US" w:eastAsia="zh-CN" w:bidi="zh-CN"/>
              </w:rPr>
              <w:t>通常</w:t>
            </w:r>
            <w:r>
              <w:rPr>
                <w:rFonts w:hint="eastAsia" w:ascii="宋体" w:hAnsi="宋体" w:eastAsia="宋体" w:cs="宋体"/>
                <w:i w:val="0"/>
                <w:iCs w:val="0"/>
                <w:sz w:val="24"/>
                <w:szCs w:val="24"/>
                <w:highlight w:val="none"/>
                <w:lang w:val="zh-CN" w:eastAsia="zh-CN" w:bidi="zh-CN"/>
              </w:rPr>
              <w:t>比较难通过一致性评价，原研药在已分类肝素中约有60~70%的市场，综合来看，在低分子肝素框架下对公司是利好的，公司保持谨慎乐观的态度。</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公司目前在中国售卖的非肝素药品仅有三个产品（白消安、盐酸苯达莫司汀、苯磺顺阿曲库铵），按目前推进速度，</w:t>
            </w:r>
            <w:r>
              <w:rPr>
                <w:rFonts w:hint="eastAsia" w:cs="宋体"/>
                <w:i w:val="0"/>
                <w:iCs w:val="0"/>
                <w:sz w:val="24"/>
                <w:szCs w:val="24"/>
                <w:highlight w:val="none"/>
                <w:lang w:val="en-US" w:eastAsia="zh-CN" w:bidi="zh-CN"/>
              </w:rPr>
              <w:t>期望</w:t>
            </w:r>
            <w:r>
              <w:rPr>
                <w:rFonts w:hint="eastAsia" w:ascii="宋体" w:hAnsi="宋体" w:eastAsia="宋体" w:cs="宋体"/>
                <w:i w:val="0"/>
                <w:iCs w:val="0"/>
                <w:sz w:val="24"/>
                <w:szCs w:val="24"/>
                <w:highlight w:val="none"/>
                <w:lang w:val="zh-CN" w:eastAsia="zh-CN" w:bidi="zh-CN"/>
              </w:rPr>
              <w:t>在2023年非肝素制剂的利润贡献将超过肝素制剂的贡献。</w:t>
            </w:r>
          </w:p>
          <w:p>
            <w:pPr>
              <w:pStyle w:val="3"/>
              <w:spacing w:before="0" w:beforeAutospacing="0" w:after="0" w:afterAutospacing="0" w:line="360" w:lineRule="auto"/>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 </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cs="宋体"/>
                <w:i w:val="0"/>
                <w:iCs w:val="0"/>
                <w:sz w:val="24"/>
                <w:szCs w:val="24"/>
                <w:highlight w:val="none"/>
                <w:lang w:val="en-US" w:eastAsia="zh-CN" w:bidi="zh-CN"/>
              </w:rPr>
              <w:t>2、</w:t>
            </w:r>
            <w:r>
              <w:rPr>
                <w:rFonts w:hint="eastAsia" w:ascii="宋体" w:hAnsi="宋体" w:eastAsia="宋体" w:cs="宋体"/>
                <w:i w:val="0"/>
                <w:iCs w:val="0"/>
                <w:sz w:val="24"/>
                <w:szCs w:val="24"/>
                <w:highlight w:val="none"/>
                <w:lang w:val="zh-CN" w:eastAsia="zh-CN" w:bidi="zh-CN"/>
              </w:rPr>
              <w:t>美国市场中，依诺肝素市场和标准肝素市场的总用量是多少？</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cs="宋体"/>
                <w:i w:val="0"/>
                <w:iCs w:val="0"/>
                <w:sz w:val="24"/>
                <w:szCs w:val="24"/>
                <w:highlight w:val="none"/>
                <w:lang w:val="en-US" w:eastAsia="zh-CN" w:bidi="zh-CN"/>
              </w:rPr>
              <w:t>答：</w:t>
            </w:r>
            <w:r>
              <w:rPr>
                <w:rFonts w:hint="eastAsia" w:ascii="宋体" w:hAnsi="宋体" w:eastAsia="宋体" w:cs="宋体"/>
                <w:i w:val="0"/>
                <w:iCs w:val="0"/>
                <w:sz w:val="24"/>
                <w:szCs w:val="24"/>
                <w:highlight w:val="none"/>
                <w:lang w:val="zh-CN" w:eastAsia="zh-CN" w:bidi="zh-CN"/>
              </w:rPr>
              <w:t>用量均</w:t>
            </w:r>
            <w:r>
              <w:rPr>
                <w:rFonts w:hint="eastAsia" w:cs="宋体"/>
                <w:i w:val="0"/>
                <w:iCs w:val="0"/>
                <w:sz w:val="24"/>
                <w:szCs w:val="24"/>
                <w:highlight w:val="none"/>
                <w:lang w:val="en-US" w:eastAsia="zh-CN" w:bidi="zh-CN"/>
              </w:rPr>
              <w:t>超过</w:t>
            </w:r>
            <w:r>
              <w:rPr>
                <w:rFonts w:hint="eastAsia" w:ascii="宋体" w:hAnsi="宋体" w:eastAsia="宋体" w:cs="宋体"/>
                <w:i w:val="0"/>
                <w:iCs w:val="0"/>
                <w:sz w:val="24"/>
                <w:szCs w:val="24"/>
                <w:highlight w:val="none"/>
                <w:lang w:val="zh-CN" w:eastAsia="zh-CN" w:bidi="zh-CN"/>
              </w:rPr>
              <w:t>1亿</w:t>
            </w:r>
            <w:r>
              <w:rPr>
                <w:rFonts w:hint="eastAsia" w:cs="宋体"/>
                <w:i w:val="0"/>
                <w:iCs w:val="0"/>
                <w:sz w:val="24"/>
                <w:szCs w:val="24"/>
                <w:highlight w:val="none"/>
                <w:lang w:val="en-US" w:eastAsia="zh-CN" w:bidi="zh-CN"/>
              </w:rPr>
              <w:t>支</w:t>
            </w:r>
            <w:r>
              <w:rPr>
                <w:rFonts w:hint="eastAsia" w:ascii="宋体" w:hAnsi="宋体" w:eastAsia="宋体" w:cs="宋体"/>
                <w:i w:val="0"/>
                <w:iCs w:val="0"/>
                <w:sz w:val="24"/>
                <w:szCs w:val="24"/>
                <w:highlight w:val="none"/>
                <w:lang w:val="zh-CN" w:eastAsia="zh-CN" w:bidi="zh-CN"/>
              </w:rPr>
              <w:t>，疫情期间用量稍有减少。</w:t>
            </w:r>
          </w:p>
          <w:p>
            <w:pPr>
              <w:pStyle w:val="3"/>
              <w:spacing w:before="0" w:beforeAutospacing="0" w:after="0" w:afterAutospacing="0" w:line="360" w:lineRule="auto"/>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 </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cs="宋体"/>
                <w:i w:val="0"/>
                <w:iCs w:val="0"/>
                <w:sz w:val="24"/>
                <w:szCs w:val="24"/>
                <w:highlight w:val="none"/>
                <w:lang w:val="en-US" w:eastAsia="zh-CN" w:bidi="zh-CN"/>
              </w:rPr>
              <w:t>3、</w:t>
            </w:r>
            <w:r>
              <w:rPr>
                <w:rFonts w:hint="eastAsia" w:ascii="宋体" w:hAnsi="宋体" w:eastAsia="宋体" w:cs="宋体"/>
                <w:i w:val="0"/>
                <w:iCs w:val="0"/>
                <w:sz w:val="24"/>
                <w:szCs w:val="24"/>
                <w:highlight w:val="none"/>
                <w:lang w:val="zh-CN" w:eastAsia="zh-CN" w:bidi="zh-CN"/>
              </w:rPr>
              <w:t>近期海外业务的运输能力和运输费用是否有变化？</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cs="宋体"/>
                <w:i w:val="0"/>
                <w:iCs w:val="0"/>
                <w:sz w:val="24"/>
                <w:szCs w:val="24"/>
                <w:highlight w:val="none"/>
                <w:lang w:val="en-US" w:eastAsia="zh-CN" w:bidi="zh-CN"/>
              </w:rPr>
              <w:t>答：</w:t>
            </w:r>
            <w:r>
              <w:rPr>
                <w:rFonts w:hint="eastAsia" w:ascii="宋体" w:hAnsi="宋体" w:eastAsia="宋体" w:cs="宋体"/>
                <w:i w:val="0"/>
                <w:iCs w:val="0"/>
                <w:sz w:val="24"/>
                <w:szCs w:val="24"/>
                <w:highlight w:val="none"/>
                <w:lang w:val="zh-CN" w:eastAsia="zh-CN" w:bidi="zh-CN"/>
              </w:rPr>
              <w:t>美国疫情从去年四季度至今年二月份都处于较为紧张的状态，无论是公路还是海运都较为受限。从三月份开始，空运和海运的状态有所好转</w:t>
            </w:r>
            <w:r>
              <w:rPr>
                <w:rFonts w:hint="eastAsia" w:cs="宋体"/>
                <w:i w:val="0"/>
                <w:iCs w:val="0"/>
                <w:sz w:val="24"/>
                <w:szCs w:val="24"/>
                <w:highlight w:val="none"/>
                <w:lang w:val="zh-CN" w:eastAsia="zh-CN" w:bidi="zh-CN"/>
              </w:rPr>
              <w:t>。</w:t>
            </w:r>
            <w:r>
              <w:rPr>
                <w:rFonts w:hint="eastAsia" w:ascii="宋体" w:hAnsi="宋体" w:eastAsia="宋体" w:cs="宋体"/>
                <w:i w:val="0"/>
                <w:iCs w:val="0"/>
                <w:sz w:val="24"/>
                <w:szCs w:val="24"/>
                <w:highlight w:val="none"/>
                <w:lang w:val="zh-CN" w:eastAsia="zh-CN" w:bidi="zh-CN"/>
              </w:rPr>
              <w:t>公司肝素的原料一般使用空运、制剂的原料药一般使用海运。运输费用是疫情之前的几倍，但考虑到公司销量较大，</w:t>
            </w:r>
            <w:r>
              <w:rPr>
                <w:rFonts w:hint="eastAsia" w:cs="宋体"/>
                <w:i w:val="0"/>
                <w:iCs w:val="0"/>
                <w:sz w:val="24"/>
                <w:szCs w:val="24"/>
                <w:highlight w:val="none"/>
                <w:lang w:val="en-US" w:eastAsia="zh-CN" w:bidi="zh-CN"/>
              </w:rPr>
              <w:t>运费对成本的影响占比较小</w:t>
            </w:r>
            <w:r>
              <w:rPr>
                <w:rFonts w:hint="eastAsia" w:ascii="宋体" w:hAnsi="宋体" w:eastAsia="宋体" w:cs="宋体"/>
                <w:i w:val="0"/>
                <w:iCs w:val="0"/>
                <w:sz w:val="24"/>
                <w:szCs w:val="24"/>
                <w:highlight w:val="none"/>
                <w:lang w:val="zh-CN" w:eastAsia="zh-CN" w:bidi="zh-CN"/>
              </w:rPr>
              <w:t>。</w:t>
            </w:r>
          </w:p>
          <w:p>
            <w:pPr>
              <w:pStyle w:val="3"/>
              <w:spacing w:before="0" w:beforeAutospacing="0" w:after="0" w:afterAutospacing="0" w:line="360" w:lineRule="auto"/>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 </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cs="宋体"/>
                <w:i w:val="0"/>
                <w:iCs w:val="0"/>
                <w:sz w:val="24"/>
                <w:szCs w:val="24"/>
                <w:highlight w:val="none"/>
                <w:lang w:val="en-US" w:eastAsia="zh-CN" w:bidi="zh-CN"/>
              </w:rPr>
              <w:t>4、请问</w:t>
            </w:r>
            <w:r>
              <w:rPr>
                <w:rFonts w:hint="eastAsia" w:ascii="宋体" w:hAnsi="宋体" w:eastAsia="宋体" w:cs="宋体"/>
                <w:i w:val="0"/>
                <w:iCs w:val="0"/>
                <w:sz w:val="24"/>
                <w:szCs w:val="24"/>
                <w:highlight w:val="none"/>
                <w:lang w:val="zh-CN" w:eastAsia="zh-CN" w:bidi="zh-CN"/>
              </w:rPr>
              <w:t>22~23年非肝素制剂快速增长的内在驱动因素？美国对于注射液的监管对公司未来发展的影响？</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cs="宋体"/>
                <w:i w:val="0"/>
                <w:iCs w:val="0"/>
                <w:sz w:val="24"/>
                <w:szCs w:val="24"/>
                <w:highlight w:val="none"/>
                <w:lang w:val="en-US" w:eastAsia="zh-CN" w:bidi="zh-CN"/>
              </w:rPr>
              <w:t>答：</w:t>
            </w:r>
            <w:r>
              <w:rPr>
                <w:rFonts w:hint="eastAsia" w:ascii="宋体" w:hAnsi="宋体" w:eastAsia="宋体" w:cs="宋体"/>
                <w:i w:val="0"/>
                <w:iCs w:val="0"/>
                <w:sz w:val="24"/>
                <w:szCs w:val="24"/>
                <w:highlight w:val="none"/>
                <w:lang w:val="zh-CN" w:eastAsia="zh-CN" w:bidi="zh-CN"/>
              </w:rPr>
              <w:t>我们认为增长来源于更多的产品上市，这与注射剂的市场格局有关。在注射剂领域，</w:t>
            </w:r>
            <w:r>
              <w:rPr>
                <w:rFonts w:hint="eastAsia" w:cs="宋体"/>
                <w:i w:val="0"/>
                <w:iCs w:val="0"/>
                <w:sz w:val="24"/>
                <w:szCs w:val="24"/>
                <w:highlight w:val="none"/>
                <w:lang w:val="en-US" w:eastAsia="zh-CN" w:bidi="zh-CN"/>
              </w:rPr>
              <w:t>大部分</w:t>
            </w:r>
            <w:r>
              <w:rPr>
                <w:rFonts w:hint="eastAsia" w:ascii="宋体" w:hAnsi="宋体" w:eastAsia="宋体" w:cs="宋体"/>
                <w:i w:val="0"/>
                <w:iCs w:val="0"/>
                <w:sz w:val="24"/>
                <w:szCs w:val="24"/>
                <w:highlight w:val="none"/>
                <w:lang w:val="zh-CN" w:eastAsia="zh-CN" w:bidi="zh-CN"/>
              </w:rPr>
              <w:t>品种均处于市场占比较小的情形，构成了“长尾”；但规范市场对于无菌注射剂的要求极高，FDA极其注重质量检查及商业化检查，涉及研发和生产规模化的能力，门槛相对较高。公司希望注射剂品种上市一年后达到15-25%的市占率，如果达不到，公司会去分析是不是市场营销、成本控制等方面的问题。相比于营销团队、前瞻性、研发能力等原因，最重要的原因还是门槛高带来的很好的竞争格局。在美国绝大多数产品是按需要生产，在专利期内会充分推广、达到销售峰值。所以对于参与者，要不就是更多的产品，要不就是更新的产品、更新的适应症，还需要更好的营销能力来产生相应的增长。</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美国供应链的检查在未来十年的时间内会影响到每个厂家的状态。美国有很高技术能力，如果美国想在仿制药领域有所发展，需要在规模化、高智能生产上补足。对于美国来说，10%的产能的稀缺会让generic在医药支付的比例翻倍，对医疗系统是一个比较大的负担。未来十年全球政治化的状态会很大程度的影响到商业，但是高质量的门槛不管是对美国医药支付还是中国下一步的高质量发展都是很有价值的。供应链检查可以算是顺应时代的一个小浪花，我们保持谨慎的态度来对待这件事情。</w:t>
            </w:r>
          </w:p>
          <w:p>
            <w:pPr>
              <w:pStyle w:val="3"/>
              <w:spacing w:before="0" w:beforeAutospacing="0" w:after="0" w:afterAutospacing="0" w:line="360" w:lineRule="auto"/>
              <w:rPr>
                <w:rFonts w:hint="eastAsia" w:ascii="宋体" w:hAnsi="宋体" w:eastAsia="宋体" w:cs="宋体"/>
                <w:i w:val="0"/>
                <w:iCs w:val="0"/>
                <w:sz w:val="24"/>
                <w:szCs w:val="24"/>
                <w:highlight w:val="none"/>
                <w:lang w:val="zh-CN" w:eastAsia="zh-CN" w:bidi="zh-CN"/>
              </w:rPr>
            </w:pPr>
            <w:r>
              <w:rPr>
                <w:rFonts w:hint="eastAsia" w:ascii="宋体" w:hAnsi="宋体" w:eastAsia="宋体" w:cs="宋体"/>
                <w:i w:val="0"/>
                <w:iCs w:val="0"/>
                <w:sz w:val="24"/>
                <w:szCs w:val="24"/>
                <w:highlight w:val="none"/>
                <w:lang w:val="zh-CN" w:eastAsia="zh-CN" w:bidi="zh-CN"/>
              </w:rPr>
              <w:t> </w:t>
            </w:r>
          </w:p>
          <w:p>
            <w:pPr>
              <w:pStyle w:val="3"/>
              <w:spacing w:before="0" w:beforeAutospacing="0" w:after="0" w:afterAutospacing="0" w:line="360" w:lineRule="auto"/>
              <w:ind w:firstLine="480" w:firstLineChars="200"/>
              <w:rPr>
                <w:rFonts w:hint="eastAsia" w:ascii="宋体" w:hAnsi="宋体" w:eastAsia="宋体" w:cs="宋体"/>
                <w:i w:val="0"/>
                <w:iCs w:val="0"/>
                <w:sz w:val="24"/>
                <w:szCs w:val="24"/>
                <w:highlight w:val="none"/>
                <w:lang w:val="zh-CN" w:eastAsia="zh-CN" w:bidi="zh-CN"/>
              </w:rPr>
            </w:pPr>
            <w:r>
              <w:rPr>
                <w:rFonts w:hint="eastAsia" w:cs="宋体"/>
                <w:i w:val="0"/>
                <w:iCs w:val="0"/>
                <w:sz w:val="24"/>
                <w:szCs w:val="24"/>
                <w:highlight w:val="none"/>
                <w:lang w:val="en-US" w:eastAsia="zh-CN" w:bidi="zh-CN"/>
              </w:rPr>
              <w:t>5、</w:t>
            </w:r>
            <w:r>
              <w:rPr>
                <w:rFonts w:hint="eastAsia" w:ascii="宋体" w:hAnsi="宋体" w:eastAsia="宋体" w:cs="宋体"/>
                <w:i w:val="0"/>
                <w:iCs w:val="0"/>
                <w:sz w:val="24"/>
                <w:szCs w:val="24"/>
                <w:highlight w:val="none"/>
                <w:lang w:val="zh-CN" w:eastAsia="zh-CN" w:bidi="zh-CN"/>
              </w:rPr>
              <w:t>未来公司美国肝素制剂和非肝素制剂的规划？</w:t>
            </w:r>
          </w:p>
          <w:p>
            <w:pPr>
              <w:pStyle w:val="3"/>
              <w:spacing w:before="0" w:beforeAutospacing="0" w:after="0" w:afterAutospacing="0" w:line="360" w:lineRule="auto"/>
              <w:ind w:firstLine="480" w:firstLineChars="200"/>
              <w:rPr>
                <w:rFonts w:hint="default"/>
                <w:i w:val="0"/>
                <w:iCs w:val="0"/>
                <w:highlight w:val="none"/>
                <w:lang w:val="en-US" w:eastAsia="zh-CN"/>
              </w:rPr>
            </w:pPr>
            <w:r>
              <w:rPr>
                <w:rFonts w:hint="eastAsia" w:cs="宋体"/>
                <w:i w:val="0"/>
                <w:iCs w:val="0"/>
                <w:sz w:val="24"/>
                <w:szCs w:val="24"/>
                <w:highlight w:val="none"/>
                <w:lang w:val="en-US" w:eastAsia="zh-CN" w:bidi="zh-CN"/>
              </w:rPr>
              <w:t>答：</w:t>
            </w:r>
            <w:r>
              <w:rPr>
                <w:rFonts w:hint="eastAsia" w:ascii="宋体" w:hAnsi="宋体" w:eastAsia="宋体" w:cs="宋体"/>
                <w:i w:val="0"/>
                <w:iCs w:val="0"/>
                <w:sz w:val="24"/>
                <w:szCs w:val="24"/>
                <w:highlight w:val="none"/>
                <w:lang w:val="zh-CN" w:eastAsia="zh-CN" w:bidi="zh-CN"/>
              </w:rPr>
              <w:t>2021年三季度末公司的非肝素</w:t>
            </w:r>
            <w:r>
              <w:rPr>
                <w:rFonts w:hint="eastAsia" w:cs="宋体"/>
                <w:i w:val="0"/>
                <w:iCs w:val="0"/>
                <w:sz w:val="24"/>
                <w:szCs w:val="24"/>
                <w:highlight w:val="none"/>
                <w:lang w:val="en-US" w:eastAsia="zh-CN" w:bidi="zh-CN"/>
              </w:rPr>
              <w:t>制剂收入约占</w:t>
            </w:r>
            <w:r>
              <w:rPr>
                <w:rFonts w:hint="eastAsia" w:ascii="宋体" w:hAnsi="宋体" w:eastAsia="宋体" w:cs="宋体"/>
                <w:i w:val="0"/>
                <w:iCs w:val="0"/>
                <w:sz w:val="24"/>
                <w:szCs w:val="24"/>
                <w:highlight w:val="none"/>
                <w:lang w:val="zh-CN" w:eastAsia="zh-CN" w:bidi="zh-CN"/>
              </w:rPr>
              <w:t>1/3，</w:t>
            </w:r>
            <w:r>
              <w:rPr>
                <w:rFonts w:hint="eastAsia" w:cs="宋体"/>
                <w:i w:val="0"/>
                <w:iCs w:val="0"/>
                <w:sz w:val="24"/>
                <w:szCs w:val="24"/>
                <w:highlight w:val="none"/>
                <w:lang w:val="en-US" w:eastAsia="zh-CN" w:bidi="zh-CN"/>
              </w:rPr>
              <w:t>从公司过去的数据可以看到</w:t>
            </w:r>
            <w:r>
              <w:rPr>
                <w:rFonts w:hint="eastAsia" w:ascii="宋体" w:hAnsi="宋体" w:eastAsia="宋体" w:cs="宋体"/>
                <w:i w:val="0"/>
                <w:iCs w:val="0"/>
                <w:sz w:val="24"/>
                <w:szCs w:val="24"/>
                <w:highlight w:val="none"/>
                <w:lang w:val="zh-CN" w:eastAsia="zh-CN" w:bidi="zh-CN"/>
              </w:rPr>
              <w:t>非肝素制剂增长</w:t>
            </w:r>
            <w:r>
              <w:rPr>
                <w:rFonts w:hint="eastAsia" w:cs="宋体"/>
                <w:i w:val="0"/>
                <w:iCs w:val="0"/>
                <w:sz w:val="24"/>
                <w:szCs w:val="24"/>
                <w:highlight w:val="none"/>
                <w:lang w:val="en-US" w:eastAsia="zh-CN" w:bidi="zh-CN"/>
              </w:rPr>
              <w:t>更快</w:t>
            </w:r>
            <w:r>
              <w:rPr>
                <w:rFonts w:hint="eastAsia" w:ascii="宋体" w:hAnsi="宋体" w:eastAsia="宋体" w:cs="宋体"/>
                <w:i w:val="0"/>
                <w:iCs w:val="0"/>
                <w:sz w:val="24"/>
                <w:szCs w:val="24"/>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165" w:type="dxa"/>
            <w:vAlign w:val="top"/>
          </w:tcPr>
          <w:p>
            <w:pPr>
              <w:pStyle w:val="6"/>
              <w:spacing w:before="20" w:line="480" w:lineRule="exact"/>
              <w:ind w:left="587" w:leftChars="0" w:right="55" w:rightChars="0" w:hanging="480" w:firstLineChars="0"/>
              <w:jc w:val="both"/>
              <w:rPr>
                <w:rFonts w:ascii="宋体" w:hAnsi="宋体" w:eastAsia="宋体" w:cs="宋体"/>
                <w:b/>
                <w:sz w:val="24"/>
                <w:szCs w:val="22"/>
                <w:lang w:val="zh-CN" w:eastAsia="zh-CN" w:bidi="zh-CN"/>
              </w:rPr>
            </w:pPr>
            <w:r>
              <w:rPr>
                <w:b/>
                <w:sz w:val="24"/>
              </w:rPr>
              <w:t>附件清单（如有）</w:t>
            </w:r>
          </w:p>
        </w:tc>
        <w:tc>
          <w:tcPr>
            <w:tcW w:w="9788" w:type="dxa"/>
            <w:vAlign w:val="top"/>
          </w:tcPr>
          <w:p>
            <w:pPr>
              <w:pStyle w:val="6"/>
              <w:spacing w:before="164"/>
              <w:ind w:left="108" w:leftChars="0" w:right="0" w:rightChars="0"/>
              <w:rPr>
                <w:rFonts w:hint="default" w:ascii="宋体" w:hAnsi="宋体" w:eastAsia="宋体" w:cs="宋体"/>
                <w:sz w:val="24"/>
                <w:szCs w:val="22"/>
                <w:lang w:val="en-US" w:eastAsia="zh-CN" w:bidi="zh-CN"/>
              </w:rPr>
            </w:pPr>
            <w:r>
              <w:rPr>
                <w:sz w:val="24"/>
              </w:rPr>
              <w:t xml:space="preserve">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1165" w:type="dxa"/>
            <w:vAlign w:val="top"/>
          </w:tcPr>
          <w:p>
            <w:pPr>
              <w:pStyle w:val="6"/>
              <w:spacing w:before="144" w:line="295" w:lineRule="exact"/>
              <w:ind w:left="587" w:leftChars="0" w:right="0" w:rightChars="0"/>
              <w:rPr>
                <w:rFonts w:ascii="宋体" w:hAnsi="宋体" w:eastAsia="宋体" w:cs="宋体"/>
                <w:b/>
                <w:sz w:val="24"/>
                <w:szCs w:val="22"/>
                <w:lang w:val="zh-CN" w:eastAsia="zh-CN" w:bidi="zh-CN"/>
              </w:rPr>
            </w:pPr>
            <w:r>
              <w:rPr>
                <w:b/>
                <w:sz w:val="24"/>
              </w:rPr>
              <w:t>日期</w:t>
            </w:r>
            <w:r>
              <w:rPr>
                <w:b/>
                <w:w w:val="99"/>
                <w:sz w:val="24"/>
              </w:rPr>
              <w:t xml:space="preserve"> </w:t>
            </w:r>
          </w:p>
        </w:tc>
        <w:tc>
          <w:tcPr>
            <w:tcW w:w="9788" w:type="dxa"/>
            <w:vAlign w:val="top"/>
          </w:tcPr>
          <w:p>
            <w:pPr>
              <w:pStyle w:val="6"/>
              <w:spacing w:before="144" w:line="295" w:lineRule="exact"/>
              <w:ind w:left="108" w:leftChars="0" w:right="0" w:rightChars="0"/>
              <w:rPr>
                <w:rFonts w:ascii="宋体" w:hAnsi="宋体" w:eastAsia="宋体" w:cs="宋体"/>
                <w:sz w:val="24"/>
                <w:szCs w:val="22"/>
                <w:lang w:val="zh-CN" w:eastAsia="zh-CN" w:bidi="zh-CN"/>
              </w:rPr>
            </w:pPr>
            <w:r>
              <w:rPr>
                <w:sz w:val="24"/>
              </w:rPr>
              <w:t>20</w:t>
            </w:r>
            <w:r>
              <w:rPr>
                <w:rFonts w:hint="eastAsia"/>
                <w:sz w:val="24"/>
                <w:lang w:val="en-US" w:eastAsia="zh-CN"/>
              </w:rPr>
              <w:t>22</w:t>
            </w:r>
            <w:r>
              <w:rPr>
                <w:sz w:val="24"/>
              </w:rPr>
              <w:t>年</w:t>
            </w:r>
            <w:r>
              <w:rPr>
                <w:rFonts w:hint="eastAsia"/>
                <w:sz w:val="24"/>
                <w:lang w:val="en-US" w:eastAsia="zh-CN"/>
              </w:rPr>
              <w:t>3</w:t>
            </w:r>
            <w:r>
              <w:rPr>
                <w:sz w:val="24"/>
              </w:rPr>
              <w:t>月</w:t>
            </w:r>
            <w:r>
              <w:rPr>
                <w:rFonts w:hint="eastAsia"/>
                <w:sz w:val="24"/>
                <w:lang w:val="en-US" w:eastAsia="zh-CN"/>
              </w:rPr>
              <w:t>16</w:t>
            </w:r>
            <w:r>
              <w:rPr>
                <w:sz w:val="24"/>
              </w:rPr>
              <w:t xml:space="preserve">日 </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95EE3"/>
    <w:multiLevelType w:val="singleLevel"/>
    <w:tmpl w:val="5F795EE3"/>
    <w:lvl w:ilvl="0" w:tentative="0">
      <w:start w:val="1"/>
      <w:numFmt w:val="decimal"/>
      <w:suff w:val="nothing"/>
      <w:lvlText w:val="%1、"/>
      <w:lvlJc w:val="left"/>
    </w:lvl>
  </w:abstractNum>
  <w:abstractNum w:abstractNumId="1">
    <w:nsid w:val="6618A47C"/>
    <w:multiLevelType w:val="singleLevel"/>
    <w:tmpl w:val="6618A47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22527"/>
    <w:rsid w:val="00C734DA"/>
    <w:rsid w:val="01F52C0F"/>
    <w:rsid w:val="04DF10D9"/>
    <w:rsid w:val="077E1085"/>
    <w:rsid w:val="09946606"/>
    <w:rsid w:val="09F52FA1"/>
    <w:rsid w:val="1294466B"/>
    <w:rsid w:val="13B51CE3"/>
    <w:rsid w:val="163A09F3"/>
    <w:rsid w:val="18AB0F3B"/>
    <w:rsid w:val="190C363D"/>
    <w:rsid w:val="1F411B38"/>
    <w:rsid w:val="208238E9"/>
    <w:rsid w:val="243B4083"/>
    <w:rsid w:val="26A22527"/>
    <w:rsid w:val="28984AC7"/>
    <w:rsid w:val="2C82457B"/>
    <w:rsid w:val="2E8C1C3F"/>
    <w:rsid w:val="33520C9B"/>
    <w:rsid w:val="35F7291E"/>
    <w:rsid w:val="36043786"/>
    <w:rsid w:val="363D3C0F"/>
    <w:rsid w:val="39D31C98"/>
    <w:rsid w:val="3B632F2F"/>
    <w:rsid w:val="3BC21D32"/>
    <w:rsid w:val="3BCB6C9B"/>
    <w:rsid w:val="3C0F02F1"/>
    <w:rsid w:val="3E084C49"/>
    <w:rsid w:val="400D2FB4"/>
    <w:rsid w:val="411F4D52"/>
    <w:rsid w:val="425D1F79"/>
    <w:rsid w:val="450A0F06"/>
    <w:rsid w:val="483671E0"/>
    <w:rsid w:val="4872207A"/>
    <w:rsid w:val="4AC61FE0"/>
    <w:rsid w:val="4BB632C1"/>
    <w:rsid w:val="4F0357B5"/>
    <w:rsid w:val="4FFB0AFE"/>
    <w:rsid w:val="518C0A07"/>
    <w:rsid w:val="525C6B86"/>
    <w:rsid w:val="544B6A63"/>
    <w:rsid w:val="54AB6DC1"/>
    <w:rsid w:val="576238EF"/>
    <w:rsid w:val="5BEC2C29"/>
    <w:rsid w:val="5D095F43"/>
    <w:rsid w:val="5F6F566A"/>
    <w:rsid w:val="61597998"/>
    <w:rsid w:val="67E94575"/>
    <w:rsid w:val="688E4956"/>
    <w:rsid w:val="6BD466E1"/>
    <w:rsid w:val="6C185549"/>
    <w:rsid w:val="71C93BAF"/>
    <w:rsid w:val="72480812"/>
    <w:rsid w:val="75184978"/>
    <w:rsid w:val="76C6190C"/>
    <w:rsid w:val="781206E3"/>
    <w:rsid w:val="7B992335"/>
    <w:rsid w:val="7BF70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9"/>
    </w:pPr>
    <w:rPr>
      <w:rFonts w:ascii="宋体" w:hAnsi="宋体" w:eastAsia="宋体" w:cs="宋体"/>
      <w:sz w:val="28"/>
      <w:szCs w:val="28"/>
      <w:lang w:val="zh-CN" w:eastAsia="zh-CN" w:bidi="zh-CN"/>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2021-03-03T06:26:00Z</dcterms:created>
  <dc:creator>卞雅星</dc:creator>
  <cp:lastModifiedBy>卞雅星</cp:lastModifiedBy>
  <dcterms:modified xsi:type="dcterms:W3CDTF">2022-03-18T07:16:36Z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ED9F4B7158194B4E86A3B5E1EE5E4B96</vt:lpwstr>
  </property>
</Properties>
</file>