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C8D" w:rsidRDefault="00607992">
      <w:pPr>
        <w:keepNext/>
        <w:keepLines/>
        <w:spacing w:before="260" w:after="260" w:line="360" w:lineRule="auto"/>
        <w:jc w:val="center"/>
        <w:outlineLvl w:val="1"/>
        <w:rPr>
          <w:rFonts w:ascii="宋体" w:eastAsia="宋体" w:hAnsi="宋体" w:cs="Times New Roman"/>
          <w:b/>
          <w:bCs/>
          <w:iCs/>
          <w:sz w:val="24"/>
          <w:szCs w:val="24"/>
        </w:rPr>
      </w:pPr>
      <w:r>
        <w:rPr>
          <w:rFonts w:ascii="宋体" w:eastAsia="宋体" w:hAnsi="宋体" w:cs="Times New Roman" w:hint="eastAsia"/>
          <w:b/>
          <w:bCs/>
          <w:iCs/>
          <w:sz w:val="24"/>
          <w:szCs w:val="24"/>
        </w:rPr>
        <w:t>证券代码：600927                                 证券简称：</w:t>
      </w:r>
      <w:r>
        <w:rPr>
          <w:rFonts w:ascii="宋体" w:eastAsia="宋体" w:hAnsi="宋体" w:cs="Times New Roman"/>
          <w:b/>
          <w:bCs/>
          <w:iCs/>
          <w:sz w:val="24"/>
          <w:szCs w:val="24"/>
        </w:rPr>
        <w:t xml:space="preserve"> </w:t>
      </w:r>
      <w:r>
        <w:rPr>
          <w:rFonts w:ascii="宋体" w:eastAsia="宋体" w:hAnsi="宋体" w:cs="Times New Roman" w:hint="eastAsia"/>
          <w:b/>
          <w:bCs/>
          <w:iCs/>
          <w:sz w:val="24"/>
          <w:szCs w:val="24"/>
        </w:rPr>
        <w:t>永安期货</w:t>
      </w:r>
    </w:p>
    <w:p w:rsidR="00A13C8D" w:rsidRDefault="00607992">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永安期货股份有限公司</w:t>
      </w:r>
    </w:p>
    <w:p w:rsidR="00A13C8D" w:rsidRDefault="00607992">
      <w:pPr>
        <w:keepNext/>
        <w:keepLines/>
        <w:spacing w:beforeLines="50" w:before="156" w:afterLines="50" w:after="156" w:line="360" w:lineRule="auto"/>
        <w:jc w:val="center"/>
        <w:outlineLvl w:val="1"/>
        <w:rPr>
          <w:rFonts w:ascii="宋体" w:eastAsia="宋体" w:hAnsi="宋体" w:cs="Times New Roman"/>
          <w:b/>
          <w:bCs/>
          <w:sz w:val="32"/>
          <w:szCs w:val="32"/>
        </w:rPr>
      </w:pPr>
      <w:r>
        <w:rPr>
          <w:rFonts w:ascii="宋体" w:eastAsia="宋体" w:hAnsi="宋体" w:cs="Times New Roman" w:hint="eastAsia"/>
          <w:b/>
          <w:bCs/>
          <w:sz w:val="32"/>
          <w:szCs w:val="32"/>
        </w:rPr>
        <w:t>投资者关系活动记录表</w:t>
      </w:r>
    </w:p>
    <w:p w:rsidR="00A13C8D" w:rsidRDefault="00607992">
      <w:pPr>
        <w:keepNext/>
        <w:keepLines/>
        <w:spacing w:before="260" w:after="260" w:line="360" w:lineRule="auto"/>
        <w:jc w:val="left"/>
        <w:outlineLvl w:val="1"/>
        <w:rPr>
          <w:rFonts w:ascii="宋体" w:eastAsia="宋体" w:hAnsi="宋体" w:cs="Times New Roman"/>
          <w:b/>
          <w:bCs/>
          <w:sz w:val="24"/>
          <w:szCs w:val="24"/>
        </w:rPr>
      </w:pPr>
      <w:r>
        <w:rPr>
          <w:rFonts w:ascii="宋体" w:eastAsia="宋体" w:hAnsi="宋体" w:cs="Times New Roman" w:hint="eastAsia"/>
          <w:b/>
          <w:bCs/>
          <w:sz w:val="24"/>
          <w:szCs w:val="24"/>
        </w:rPr>
        <w:t>编号：</w:t>
      </w:r>
      <w:r w:rsidR="00CC5E77">
        <w:rPr>
          <w:rFonts w:ascii="宋体" w:eastAsia="宋体" w:hAnsi="宋体" w:cs="Times New Roman" w:hint="eastAsia"/>
          <w:b/>
          <w:bCs/>
          <w:sz w:val="24"/>
          <w:szCs w:val="24"/>
        </w:rPr>
        <w:t>2022-00</w:t>
      </w:r>
      <w:r w:rsidR="00CC5E77">
        <w:rPr>
          <w:rFonts w:ascii="宋体" w:eastAsia="宋体" w:hAnsi="宋体" w:cs="Times New Roman"/>
          <w:b/>
          <w:bCs/>
          <w:sz w:val="24"/>
          <w:szCs w:val="24"/>
        </w:rPr>
        <w:t>2</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230"/>
      </w:tblGrid>
      <w:tr w:rsidR="00A13C8D" w:rsidTr="003B3445">
        <w:tc>
          <w:tcPr>
            <w:tcW w:w="1560" w:type="dxa"/>
            <w:shd w:val="clear" w:color="auto" w:fill="auto"/>
          </w:tcPr>
          <w:p w:rsidR="00A13C8D" w:rsidRDefault="00607992">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投资者关系活动类别</w:t>
            </w:r>
          </w:p>
          <w:p w:rsidR="00A13C8D" w:rsidRDefault="00A13C8D">
            <w:pPr>
              <w:spacing w:line="360" w:lineRule="auto"/>
              <w:rPr>
                <w:rFonts w:ascii="宋体" w:eastAsia="宋体" w:hAnsi="宋体" w:cs="Times New Roman"/>
                <w:b/>
                <w:bCs/>
                <w:iCs/>
                <w:sz w:val="24"/>
                <w:szCs w:val="24"/>
              </w:rPr>
            </w:pPr>
          </w:p>
        </w:tc>
        <w:tc>
          <w:tcPr>
            <w:tcW w:w="7230" w:type="dxa"/>
            <w:shd w:val="clear" w:color="auto" w:fill="auto"/>
          </w:tcPr>
          <w:p w:rsidR="00A13C8D" w:rsidRDefault="00DC766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sidR="00607992">
              <w:rPr>
                <w:rFonts w:ascii="宋体" w:eastAsia="宋体" w:hAnsi="宋体" w:cs="Times New Roman" w:hint="eastAsia"/>
                <w:sz w:val="24"/>
                <w:szCs w:val="24"/>
              </w:rPr>
              <w:t xml:space="preserve">特定对象调研        </w:t>
            </w:r>
            <w:r w:rsidR="00607992">
              <w:rPr>
                <w:rFonts w:ascii="宋体" w:eastAsia="宋体" w:hAnsi="宋体" w:cs="Times New Roman" w:hint="eastAsia"/>
                <w:bCs/>
                <w:iCs/>
                <w:sz w:val="24"/>
                <w:szCs w:val="24"/>
              </w:rPr>
              <w:t>□</w:t>
            </w:r>
            <w:r w:rsidR="00607992">
              <w:rPr>
                <w:rFonts w:ascii="宋体" w:eastAsia="宋体" w:hAnsi="宋体" w:cs="Times New Roman" w:hint="eastAsia"/>
                <w:sz w:val="24"/>
                <w:szCs w:val="24"/>
              </w:rPr>
              <w:t>分析师会议</w:t>
            </w:r>
          </w:p>
          <w:p w:rsidR="00A13C8D" w:rsidRDefault="00607992">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媒体采访            </w:t>
            </w:r>
            <w:r w:rsidR="00DC766B">
              <w:rPr>
                <w:rFonts w:ascii="Times New Roman" w:hAnsi="Times New Roman" w:hint="eastAsia"/>
                <w:sz w:val="22"/>
                <w:szCs w:val="21"/>
              </w:rPr>
              <w:t>√</w:t>
            </w:r>
            <w:r>
              <w:rPr>
                <w:rFonts w:ascii="宋体" w:eastAsia="宋体" w:hAnsi="宋体" w:cs="Times New Roman" w:hint="eastAsia"/>
                <w:sz w:val="24"/>
                <w:szCs w:val="24"/>
              </w:rPr>
              <w:t>业绩说明会</w:t>
            </w:r>
          </w:p>
          <w:p w:rsidR="00A13C8D" w:rsidRDefault="00607992">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 xml:space="preserve">新闻发布会          </w:t>
            </w:r>
            <w:r>
              <w:rPr>
                <w:rFonts w:ascii="宋体" w:eastAsia="宋体" w:hAnsi="宋体" w:cs="Times New Roman" w:hint="eastAsia"/>
                <w:bCs/>
                <w:iCs/>
                <w:sz w:val="24"/>
                <w:szCs w:val="24"/>
              </w:rPr>
              <w:t>□</w:t>
            </w:r>
            <w:r>
              <w:rPr>
                <w:rFonts w:ascii="宋体" w:eastAsia="宋体" w:hAnsi="宋体" w:cs="Times New Roman" w:hint="eastAsia"/>
                <w:sz w:val="24"/>
                <w:szCs w:val="24"/>
              </w:rPr>
              <w:t>路演活动</w:t>
            </w:r>
          </w:p>
          <w:p w:rsidR="00A13C8D" w:rsidRDefault="00607992">
            <w:pPr>
              <w:tabs>
                <w:tab w:val="left" w:pos="2690"/>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现场参观</w:t>
            </w:r>
            <w:r w:rsidR="00CC5E77">
              <w:rPr>
                <w:rFonts w:ascii="宋体" w:eastAsia="宋体" w:hAnsi="宋体" w:cs="Times New Roman" w:hint="eastAsia"/>
                <w:sz w:val="24"/>
                <w:szCs w:val="24"/>
              </w:rPr>
              <w:t xml:space="preserve"> </w:t>
            </w:r>
            <w:r w:rsidR="00CC5E77">
              <w:rPr>
                <w:rFonts w:ascii="宋体" w:eastAsia="宋体" w:hAnsi="宋体" w:cs="Times New Roman"/>
                <w:sz w:val="24"/>
                <w:szCs w:val="24"/>
              </w:rPr>
              <w:t xml:space="preserve">           </w:t>
            </w:r>
            <w:r>
              <w:rPr>
                <w:rFonts w:ascii="宋体" w:eastAsia="宋体" w:hAnsi="宋体" w:cs="Times New Roman" w:hint="eastAsia"/>
                <w:sz w:val="24"/>
                <w:szCs w:val="24"/>
              </w:rPr>
              <w:t>□电话会议</w:t>
            </w:r>
          </w:p>
          <w:p w:rsidR="00A13C8D" w:rsidRDefault="00607992">
            <w:pPr>
              <w:tabs>
                <w:tab w:val="center" w:pos="3199"/>
              </w:tabs>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w:t>
            </w:r>
            <w:r>
              <w:rPr>
                <w:rFonts w:ascii="宋体" w:eastAsia="宋体" w:hAnsi="宋体" w:cs="Times New Roman" w:hint="eastAsia"/>
                <w:sz w:val="24"/>
                <w:szCs w:val="24"/>
              </w:rPr>
              <w:t>其他 （</w:t>
            </w:r>
            <w:r>
              <w:rPr>
                <w:rFonts w:ascii="宋体" w:eastAsia="宋体" w:hAnsi="宋体" w:cs="Times New Roman" w:hint="eastAsia"/>
                <w:sz w:val="24"/>
                <w:szCs w:val="24"/>
                <w:u w:val="single"/>
              </w:rPr>
              <w:t>请文字说明其他活动内容）</w:t>
            </w:r>
          </w:p>
        </w:tc>
      </w:tr>
      <w:tr w:rsidR="00A13C8D" w:rsidTr="003B3445">
        <w:tc>
          <w:tcPr>
            <w:tcW w:w="1560" w:type="dxa"/>
            <w:shd w:val="clear" w:color="auto" w:fill="auto"/>
          </w:tcPr>
          <w:p w:rsidR="00A13C8D" w:rsidRPr="000A4101" w:rsidRDefault="00DC766B">
            <w:pPr>
              <w:spacing w:line="360" w:lineRule="auto"/>
              <w:rPr>
                <w:rFonts w:asciiTheme="minorEastAsia" w:hAnsiTheme="minorEastAsia"/>
                <w:b/>
                <w:sz w:val="24"/>
                <w:szCs w:val="24"/>
              </w:rPr>
            </w:pPr>
            <w:r w:rsidRPr="000A4101">
              <w:rPr>
                <w:rFonts w:asciiTheme="minorEastAsia" w:hAnsiTheme="minorEastAsia" w:hint="eastAsia"/>
                <w:b/>
                <w:sz w:val="24"/>
                <w:szCs w:val="24"/>
              </w:rPr>
              <w:t>形式</w:t>
            </w:r>
          </w:p>
        </w:tc>
        <w:tc>
          <w:tcPr>
            <w:tcW w:w="7230" w:type="dxa"/>
            <w:shd w:val="clear" w:color="auto" w:fill="auto"/>
          </w:tcPr>
          <w:p w:rsidR="00A13C8D" w:rsidRPr="000A4101" w:rsidRDefault="00DC766B">
            <w:pPr>
              <w:tabs>
                <w:tab w:val="center" w:pos="2798"/>
              </w:tabs>
              <w:spacing w:line="360" w:lineRule="auto"/>
              <w:rPr>
                <w:rFonts w:asciiTheme="minorEastAsia" w:hAnsiTheme="minorEastAsia"/>
                <w:sz w:val="24"/>
                <w:szCs w:val="24"/>
              </w:rPr>
            </w:pPr>
            <w:r w:rsidRPr="000A4101">
              <w:rPr>
                <w:rFonts w:asciiTheme="minorEastAsia" w:hAnsiTheme="minorEastAsia" w:hint="eastAsia"/>
                <w:sz w:val="24"/>
                <w:szCs w:val="24"/>
              </w:rPr>
              <w:t>公司采用线上直播方式召开业绩说明会，直播地址为：</w:t>
            </w:r>
          </w:p>
          <w:p w:rsidR="00DC766B" w:rsidRPr="000A4101" w:rsidRDefault="0016620F" w:rsidP="000A4101">
            <w:pPr>
              <w:tabs>
                <w:tab w:val="center" w:pos="2798"/>
              </w:tabs>
              <w:spacing w:line="360" w:lineRule="auto"/>
              <w:rPr>
                <w:rFonts w:asciiTheme="minorEastAsia" w:hAnsiTheme="minorEastAsia"/>
                <w:sz w:val="24"/>
                <w:szCs w:val="24"/>
              </w:rPr>
            </w:pPr>
            <w:hyperlink r:id="rId9" w:history="1">
              <w:r w:rsidR="000A4101" w:rsidRPr="00280E51">
                <w:rPr>
                  <w:rStyle w:val="af0"/>
                  <w:rFonts w:asciiTheme="minorEastAsia" w:hAnsiTheme="minorEastAsia"/>
                  <w:sz w:val="24"/>
                  <w:szCs w:val="24"/>
                </w:rPr>
                <w:t>http://roadshow.sseinfo.com/</w:t>
              </w:r>
            </w:hyperlink>
            <w:r w:rsidR="000A4101">
              <w:rPr>
                <w:rFonts w:asciiTheme="minorEastAsia" w:hAnsiTheme="minorEastAsia" w:hint="eastAsia"/>
                <w:sz w:val="24"/>
                <w:szCs w:val="24"/>
              </w:rPr>
              <w:t>（上</w:t>
            </w:r>
            <w:r w:rsidR="000A4101" w:rsidRPr="000A4101">
              <w:rPr>
                <w:rFonts w:asciiTheme="minorEastAsia" w:hAnsiTheme="minorEastAsia"/>
                <w:sz w:val="24"/>
                <w:szCs w:val="24"/>
              </w:rPr>
              <w:t>海证券交易所上证路演中心</w:t>
            </w:r>
            <w:r w:rsidR="000A4101">
              <w:rPr>
                <w:rFonts w:asciiTheme="minorEastAsia" w:hAnsiTheme="minorEastAsia" w:hint="eastAsia"/>
                <w:sz w:val="24"/>
                <w:szCs w:val="24"/>
              </w:rPr>
              <w:t>）</w:t>
            </w:r>
          </w:p>
        </w:tc>
      </w:tr>
      <w:tr w:rsidR="00A13C8D" w:rsidTr="003B3445">
        <w:tc>
          <w:tcPr>
            <w:tcW w:w="1560" w:type="dxa"/>
            <w:shd w:val="clear" w:color="auto" w:fill="auto"/>
          </w:tcPr>
          <w:p w:rsidR="00A13C8D" w:rsidRDefault="00607992">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会议时间</w:t>
            </w:r>
          </w:p>
        </w:tc>
        <w:tc>
          <w:tcPr>
            <w:tcW w:w="7230" w:type="dxa"/>
            <w:shd w:val="clear" w:color="auto" w:fill="auto"/>
          </w:tcPr>
          <w:p w:rsidR="00A13C8D" w:rsidRDefault="00607992" w:rsidP="00DC766B">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 xml:space="preserve">2022年 </w:t>
            </w:r>
            <w:r w:rsidR="00DC766B">
              <w:rPr>
                <w:rFonts w:ascii="宋体" w:eastAsia="宋体" w:hAnsi="宋体" w:cs="Times New Roman"/>
                <w:bCs/>
                <w:iCs/>
                <w:sz w:val="24"/>
                <w:szCs w:val="24"/>
              </w:rPr>
              <w:t>4</w:t>
            </w:r>
            <w:r>
              <w:rPr>
                <w:rFonts w:ascii="宋体" w:eastAsia="宋体" w:hAnsi="宋体" w:cs="Times New Roman" w:hint="eastAsia"/>
                <w:bCs/>
                <w:iCs/>
                <w:sz w:val="24"/>
                <w:szCs w:val="24"/>
              </w:rPr>
              <w:t>月</w:t>
            </w:r>
            <w:r w:rsidR="00DC766B">
              <w:rPr>
                <w:rFonts w:ascii="宋体" w:eastAsia="宋体" w:hAnsi="宋体" w:cs="Times New Roman" w:hint="eastAsia"/>
                <w:bCs/>
                <w:iCs/>
                <w:sz w:val="24"/>
                <w:szCs w:val="24"/>
              </w:rPr>
              <w:t>2</w:t>
            </w:r>
            <w:r w:rsidR="00DC766B">
              <w:rPr>
                <w:rFonts w:ascii="宋体" w:eastAsia="宋体" w:hAnsi="宋体" w:cs="Times New Roman"/>
                <w:bCs/>
                <w:iCs/>
                <w:sz w:val="24"/>
                <w:szCs w:val="24"/>
              </w:rPr>
              <w:t>8</w:t>
            </w:r>
            <w:r>
              <w:rPr>
                <w:rFonts w:ascii="宋体" w:eastAsia="宋体" w:hAnsi="宋体" w:cs="Times New Roman" w:hint="eastAsia"/>
                <w:bCs/>
                <w:iCs/>
                <w:sz w:val="24"/>
                <w:szCs w:val="24"/>
              </w:rPr>
              <w:t xml:space="preserve"> 日  </w:t>
            </w:r>
            <w:r w:rsidR="00DC766B">
              <w:rPr>
                <w:rFonts w:ascii="宋体" w:eastAsia="宋体" w:hAnsi="宋体" w:cs="Times New Roman"/>
                <w:bCs/>
                <w:iCs/>
                <w:sz w:val="24"/>
                <w:szCs w:val="24"/>
              </w:rPr>
              <w:t>09</w:t>
            </w:r>
            <w:r w:rsidR="00DC766B">
              <w:rPr>
                <w:rFonts w:ascii="宋体" w:eastAsia="宋体" w:hAnsi="宋体" w:cs="Times New Roman" w:hint="eastAsia"/>
                <w:bCs/>
                <w:iCs/>
                <w:sz w:val="24"/>
                <w:szCs w:val="24"/>
              </w:rPr>
              <w:t>：0</w:t>
            </w:r>
            <w:r w:rsidR="00DC766B">
              <w:rPr>
                <w:rFonts w:ascii="宋体" w:eastAsia="宋体" w:hAnsi="宋体" w:cs="Times New Roman"/>
                <w:bCs/>
                <w:iCs/>
                <w:sz w:val="24"/>
                <w:szCs w:val="24"/>
              </w:rPr>
              <w:t>0-10</w:t>
            </w:r>
            <w:r w:rsidR="00DC766B">
              <w:rPr>
                <w:rFonts w:ascii="宋体" w:eastAsia="宋体" w:hAnsi="宋体" w:cs="Times New Roman" w:hint="eastAsia"/>
                <w:bCs/>
                <w:iCs/>
                <w:sz w:val="24"/>
                <w:szCs w:val="24"/>
              </w:rPr>
              <w:t>：0</w:t>
            </w:r>
            <w:r w:rsidR="00DC766B">
              <w:rPr>
                <w:rFonts w:ascii="宋体" w:eastAsia="宋体" w:hAnsi="宋体" w:cs="Times New Roman"/>
                <w:bCs/>
                <w:iCs/>
                <w:sz w:val="24"/>
                <w:szCs w:val="24"/>
              </w:rPr>
              <w:t>0</w:t>
            </w:r>
          </w:p>
        </w:tc>
      </w:tr>
      <w:tr w:rsidR="00A13C8D" w:rsidTr="003B3445">
        <w:tc>
          <w:tcPr>
            <w:tcW w:w="1560" w:type="dxa"/>
            <w:shd w:val="clear" w:color="auto" w:fill="auto"/>
          </w:tcPr>
          <w:p w:rsidR="00A13C8D" w:rsidRDefault="00607992">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会议地点</w:t>
            </w:r>
          </w:p>
        </w:tc>
        <w:tc>
          <w:tcPr>
            <w:tcW w:w="7230" w:type="dxa"/>
            <w:shd w:val="clear" w:color="auto" w:fill="auto"/>
          </w:tcPr>
          <w:p w:rsidR="00A13C8D" w:rsidRDefault="00607992">
            <w:pPr>
              <w:spacing w:line="360" w:lineRule="auto"/>
              <w:rPr>
                <w:rFonts w:ascii="宋体" w:eastAsia="宋体" w:hAnsi="宋体" w:cs="Times New Roman"/>
                <w:bCs/>
                <w:iCs/>
                <w:sz w:val="24"/>
                <w:szCs w:val="24"/>
              </w:rPr>
            </w:pPr>
            <w:r>
              <w:rPr>
                <w:rFonts w:ascii="宋体" w:eastAsia="宋体" w:hAnsi="宋体" w:cs="Times New Roman" w:hint="eastAsia"/>
                <w:bCs/>
                <w:iCs/>
                <w:sz w:val="24"/>
                <w:szCs w:val="24"/>
              </w:rPr>
              <w:t>线上会议</w:t>
            </w:r>
          </w:p>
        </w:tc>
      </w:tr>
      <w:tr w:rsidR="00A13C8D" w:rsidTr="003B3445">
        <w:tc>
          <w:tcPr>
            <w:tcW w:w="1560" w:type="dxa"/>
            <w:shd w:val="clear" w:color="auto" w:fill="auto"/>
          </w:tcPr>
          <w:p w:rsidR="00A13C8D" w:rsidRDefault="00DC766B">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参会人员</w:t>
            </w:r>
          </w:p>
        </w:tc>
        <w:tc>
          <w:tcPr>
            <w:tcW w:w="7230" w:type="dxa"/>
            <w:shd w:val="clear" w:color="auto" w:fill="auto"/>
          </w:tcPr>
          <w:p w:rsidR="00654077" w:rsidRPr="005C172C" w:rsidRDefault="00654077" w:rsidP="00654077">
            <w:pPr>
              <w:spacing w:line="360" w:lineRule="auto"/>
              <w:rPr>
                <w:rFonts w:asciiTheme="minorEastAsia" w:hAnsiTheme="minorEastAsia"/>
                <w:sz w:val="24"/>
                <w:szCs w:val="24"/>
              </w:rPr>
            </w:pPr>
            <w:r w:rsidRPr="005C172C">
              <w:rPr>
                <w:rFonts w:asciiTheme="minorEastAsia" w:hAnsiTheme="minorEastAsia" w:hint="eastAsia"/>
                <w:sz w:val="24"/>
                <w:szCs w:val="24"/>
              </w:rPr>
              <w:t>葛国栋先生（本公司</w:t>
            </w:r>
            <w:r w:rsidRPr="005C172C">
              <w:rPr>
                <w:rFonts w:asciiTheme="minorEastAsia" w:hAnsiTheme="minorEastAsia"/>
                <w:sz w:val="24"/>
                <w:szCs w:val="24"/>
              </w:rPr>
              <w:t>党委书记、董事、总经理</w:t>
            </w:r>
            <w:r w:rsidRPr="005C172C">
              <w:rPr>
                <w:rFonts w:asciiTheme="minorEastAsia" w:hAnsiTheme="minorEastAsia" w:hint="eastAsia"/>
                <w:sz w:val="24"/>
                <w:szCs w:val="24"/>
              </w:rPr>
              <w:t>）</w:t>
            </w:r>
          </w:p>
          <w:p w:rsidR="00654077" w:rsidRDefault="00654077" w:rsidP="00654077">
            <w:pPr>
              <w:spacing w:line="360" w:lineRule="auto"/>
              <w:rPr>
                <w:rFonts w:asciiTheme="minorEastAsia" w:hAnsiTheme="minorEastAsia"/>
                <w:sz w:val="24"/>
                <w:szCs w:val="24"/>
              </w:rPr>
            </w:pPr>
            <w:r w:rsidRPr="00937024">
              <w:rPr>
                <w:rFonts w:asciiTheme="minorEastAsia" w:hAnsiTheme="minorEastAsia" w:hint="eastAsia"/>
                <w:sz w:val="24"/>
                <w:szCs w:val="24"/>
              </w:rPr>
              <w:t>黄志明先生</w:t>
            </w:r>
            <w:r>
              <w:rPr>
                <w:rFonts w:asciiTheme="minorEastAsia" w:hAnsiTheme="minorEastAsia" w:hint="eastAsia"/>
                <w:sz w:val="24"/>
                <w:szCs w:val="24"/>
              </w:rPr>
              <w:t>（</w:t>
            </w:r>
            <w:r w:rsidRPr="005C172C">
              <w:rPr>
                <w:rFonts w:asciiTheme="minorEastAsia" w:hAnsiTheme="minorEastAsia" w:hint="eastAsia"/>
                <w:sz w:val="24"/>
                <w:szCs w:val="24"/>
              </w:rPr>
              <w:t>本公司</w:t>
            </w:r>
            <w:r w:rsidRPr="005C172C">
              <w:rPr>
                <w:rFonts w:asciiTheme="minorEastAsia" w:hAnsiTheme="minorEastAsia"/>
                <w:sz w:val="24"/>
                <w:szCs w:val="24"/>
              </w:rPr>
              <w:t>党委委员、</w:t>
            </w:r>
            <w:r w:rsidR="00DC766B" w:rsidRPr="00937024">
              <w:rPr>
                <w:rFonts w:asciiTheme="minorEastAsia" w:hAnsiTheme="minorEastAsia"/>
                <w:sz w:val="24"/>
                <w:szCs w:val="24"/>
              </w:rPr>
              <w:t>副总经理</w:t>
            </w:r>
            <w:r>
              <w:rPr>
                <w:rFonts w:asciiTheme="minorEastAsia" w:hAnsiTheme="minorEastAsia" w:hint="eastAsia"/>
                <w:sz w:val="24"/>
                <w:szCs w:val="24"/>
              </w:rPr>
              <w:t>）</w:t>
            </w:r>
          </w:p>
          <w:p w:rsidR="00654077" w:rsidRDefault="00654077" w:rsidP="00654077">
            <w:pPr>
              <w:spacing w:line="360" w:lineRule="auto"/>
              <w:rPr>
                <w:rFonts w:asciiTheme="minorEastAsia" w:hAnsiTheme="minorEastAsia"/>
                <w:sz w:val="24"/>
                <w:szCs w:val="24"/>
              </w:rPr>
            </w:pPr>
            <w:r w:rsidRPr="0060089F">
              <w:rPr>
                <w:rFonts w:asciiTheme="minorEastAsia" w:hAnsiTheme="minorEastAsia" w:hint="eastAsia"/>
                <w:sz w:val="24"/>
                <w:szCs w:val="24"/>
              </w:rPr>
              <w:t>陈敏女士</w:t>
            </w:r>
            <w:r>
              <w:rPr>
                <w:rFonts w:asciiTheme="minorEastAsia" w:hAnsiTheme="minorEastAsia" w:hint="eastAsia"/>
                <w:sz w:val="24"/>
                <w:szCs w:val="24"/>
              </w:rPr>
              <w:t>（</w:t>
            </w:r>
            <w:r w:rsidRPr="005C172C">
              <w:rPr>
                <w:rFonts w:asciiTheme="minorEastAsia" w:hAnsiTheme="minorEastAsia" w:hint="eastAsia"/>
                <w:sz w:val="24"/>
                <w:szCs w:val="24"/>
              </w:rPr>
              <w:t>本公司</w:t>
            </w:r>
            <w:r w:rsidR="00DC766B" w:rsidRPr="0060089F">
              <w:rPr>
                <w:rFonts w:asciiTheme="minorEastAsia" w:hAnsiTheme="minorEastAsia"/>
                <w:sz w:val="24"/>
                <w:szCs w:val="24"/>
              </w:rPr>
              <w:t>首席风险官</w:t>
            </w:r>
            <w:r>
              <w:rPr>
                <w:rFonts w:asciiTheme="minorEastAsia" w:hAnsiTheme="minorEastAsia" w:hint="eastAsia"/>
                <w:sz w:val="24"/>
                <w:szCs w:val="24"/>
              </w:rPr>
              <w:t>）</w:t>
            </w:r>
          </w:p>
          <w:p w:rsidR="00654077" w:rsidRDefault="00654077" w:rsidP="00654077">
            <w:pPr>
              <w:spacing w:line="360" w:lineRule="auto"/>
              <w:rPr>
                <w:rFonts w:asciiTheme="minorEastAsia" w:hAnsiTheme="minorEastAsia"/>
                <w:sz w:val="24"/>
                <w:szCs w:val="24"/>
              </w:rPr>
            </w:pPr>
            <w:r w:rsidRPr="0060089F">
              <w:rPr>
                <w:rFonts w:asciiTheme="minorEastAsia" w:hAnsiTheme="minorEastAsia" w:hint="eastAsia"/>
                <w:sz w:val="24"/>
                <w:szCs w:val="24"/>
              </w:rPr>
              <w:t>黄峥嵘先生</w:t>
            </w:r>
            <w:r>
              <w:rPr>
                <w:rFonts w:asciiTheme="minorEastAsia" w:hAnsiTheme="minorEastAsia" w:hint="eastAsia"/>
                <w:sz w:val="24"/>
                <w:szCs w:val="24"/>
              </w:rPr>
              <w:t>（</w:t>
            </w:r>
            <w:r w:rsidRPr="005C172C">
              <w:rPr>
                <w:rFonts w:asciiTheme="minorEastAsia" w:hAnsiTheme="minorEastAsia" w:hint="eastAsia"/>
                <w:sz w:val="24"/>
                <w:szCs w:val="24"/>
              </w:rPr>
              <w:t>本公司</w:t>
            </w:r>
            <w:r w:rsidR="00DC766B">
              <w:rPr>
                <w:rFonts w:asciiTheme="minorEastAsia" w:hAnsiTheme="minorEastAsia"/>
                <w:sz w:val="24"/>
                <w:szCs w:val="24"/>
              </w:rPr>
              <w:t>董事会秘书、财务总监</w:t>
            </w:r>
            <w:r>
              <w:rPr>
                <w:rFonts w:asciiTheme="minorEastAsia" w:hAnsiTheme="minorEastAsia" w:hint="eastAsia"/>
                <w:sz w:val="24"/>
                <w:szCs w:val="24"/>
              </w:rPr>
              <w:t>）</w:t>
            </w:r>
          </w:p>
          <w:p w:rsidR="00A13C8D" w:rsidRPr="005C172C" w:rsidRDefault="00654077" w:rsidP="00654077">
            <w:pPr>
              <w:spacing w:line="360" w:lineRule="auto"/>
              <w:rPr>
                <w:rFonts w:asciiTheme="minorEastAsia" w:hAnsiTheme="minorEastAsia"/>
                <w:sz w:val="24"/>
                <w:szCs w:val="24"/>
              </w:rPr>
            </w:pPr>
            <w:r>
              <w:rPr>
                <w:rFonts w:asciiTheme="minorEastAsia" w:hAnsiTheme="minorEastAsia" w:hint="eastAsia"/>
                <w:sz w:val="24"/>
                <w:szCs w:val="24"/>
              </w:rPr>
              <w:t>冯晓女士（</w:t>
            </w:r>
            <w:r w:rsidRPr="005C172C">
              <w:rPr>
                <w:rFonts w:asciiTheme="minorEastAsia" w:hAnsiTheme="minorEastAsia" w:hint="eastAsia"/>
                <w:sz w:val="24"/>
                <w:szCs w:val="24"/>
              </w:rPr>
              <w:t>本公司</w:t>
            </w:r>
            <w:r w:rsidR="00DC766B">
              <w:rPr>
                <w:rFonts w:asciiTheme="minorEastAsia" w:hAnsiTheme="minorEastAsia" w:hint="eastAsia"/>
                <w:sz w:val="24"/>
                <w:szCs w:val="24"/>
              </w:rPr>
              <w:t>独立董事</w:t>
            </w:r>
            <w:r>
              <w:rPr>
                <w:rFonts w:asciiTheme="minorEastAsia" w:hAnsiTheme="minorEastAsia" w:hint="eastAsia"/>
                <w:sz w:val="24"/>
                <w:szCs w:val="24"/>
              </w:rPr>
              <w:t>）</w:t>
            </w:r>
          </w:p>
        </w:tc>
      </w:tr>
      <w:tr w:rsidR="00A13C8D" w:rsidTr="003B3445">
        <w:trPr>
          <w:trHeight w:val="2701"/>
        </w:trPr>
        <w:tc>
          <w:tcPr>
            <w:tcW w:w="1560" w:type="dxa"/>
            <w:shd w:val="clear" w:color="auto" w:fill="auto"/>
            <w:vAlign w:val="center"/>
          </w:tcPr>
          <w:p w:rsidR="00A13C8D" w:rsidRDefault="00607992">
            <w:pPr>
              <w:spacing w:line="360" w:lineRule="auto"/>
              <w:rPr>
                <w:rFonts w:ascii="宋体" w:eastAsia="宋体" w:hAnsi="宋体" w:cs="Times New Roman"/>
                <w:b/>
                <w:bCs/>
                <w:iCs/>
                <w:sz w:val="24"/>
                <w:szCs w:val="24"/>
              </w:rPr>
            </w:pPr>
            <w:r>
              <w:rPr>
                <w:rFonts w:ascii="宋体" w:eastAsia="宋体" w:hAnsi="宋体" w:cs="Times New Roman" w:hint="eastAsia"/>
                <w:b/>
                <w:bCs/>
                <w:iCs/>
                <w:sz w:val="24"/>
                <w:szCs w:val="24"/>
              </w:rPr>
              <w:t>内容介绍</w:t>
            </w:r>
            <w:bookmarkStart w:id="0" w:name="_GoBack"/>
            <w:bookmarkEnd w:id="0"/>
          </w:p>
        </w:tc>
        <w:tc>
          <w:tcPr>
            <w:tcW w:w="7230" w:type="dxa"/>
            <w:shd w:val="clear" w:color="auto" w:fill="auto"/>
          </w:tcPr>
          <w:p w:rsidR="00654077" w:rsidRPr="0037102C" w:rsidRDefault="0037102C" w:rsidP="0037102C">
            <w:pPr>
              <w:spacing w:line="360" w:lineRule="auto"/>
              <w:rPr>
                <w:rFonts w:ascii="宋体" w:eastAsia="宋体" w:hAnsi="宋体" w:cs="Times New Roman"/>
                <w:b/>
                <w:iCs/>
                <w:sz w:val="24"/>
                <w:szCs w:val="24"/>
              </w:rPr>
            </w:pPr>
            <w:r>
              <w:rPr>
                <w:rFonts w:ascii="宋体" w:eastAsia="宋体" w:hAnsi="宋体" w:cs="Times New Roman" w:hint="eastAsia"/>
                <w:b/>
                <w:iCs/>
                <w:sz w:val="24"/>
                <w:szCs w:val="24"/>
              </w:rPr>
              <w:t>一、</w:t>
            </w:r>
            <w:r w:rsidR="00654077" w:rsidRPr="0037102C">
              <w:rPr>
                <w:rFonts w:ascii="宋体" w:eastAsia="宋体" w:hAnsi="宋体" w:cs="Times New Roman" w:hint="eastAsia"/>
                <w:b/>
                <w:iCs/>
                <w:sz w:val="24"/>
                <w:szCs w:val="24"/>
              </w:rPr>
              <w:t>总经理致辞</w:t>
            </w:r>
          </w:p>
          <w:tbl>
            <w:tblPr>
              <w:tblW w:w="0" w:type="auto"/>
              <w:tblBorders>
                <w:top w:val="nil"/>
                <w:left w:val="nil"/>
                <w:bottom w:val="nil"/>
                <w:right w:val="nil"/>
              </w:tblBorders>
              <w:tblLook w:val="0000" w:firstRow="0" w:lastRow="0" w:firstColumn="0" w:lastColumn="0" w:noHBand="0" w:noVBand="0"/>
            </w:tblPr>
            <w:tblGrid>
              <w:gridCol w:w="7014"/>
            </w:tblGrid>
            <w:tr w:rsidR="00654077">
              <w:trPr>
                <w:trHeight w:val="362"/>
              </w:trPr>
              <w:tc>
                <w:tcPr>
                  <w:tcW w:w="0" w:type="auto"/>
                </w:tcPr>
                <w:p w:rsidR="00654077" w:rsidRDefault="00654077" w:rsidP="00654077">
                  <w:pPr>
                    <w:pStyle w:val="Default"/>
                    <w:ind w:firstLineChars="200" w:firstLine="480"/>
                    <w:rPr>
                      <w:rFonts w:hAnsi="Times New Roman"/>
                      <w:sz w:val="23"/>
                      <w:szCs w:val="23"/>
                    </w:rPr>
                  </w:pPr>
                  <w:r w:rsidRPr="0037102C">
                    <w:rPr>
                      <w:rFonts w:hint="eastAsia"/>
                    </w:rPr>
                    <w:t>公司总经理葛国栋先生</w:t>
                  </w:r>
                  <w:r w:rsidR="00CC5E77" w:rsidRPr="0037102C">
                    <w:rPr>
                      <w:rFonts w:hint="eastAsia"/>
                    </w:rPr>
                    <w:t>致辞内容详见本次业绩说明会</w:t>
                  </w:r>
                  <w:r w:rsidRPr="0037102C">
                    <w:rPr>
                      <w:rFonts w:hint="eastAsia"/>
                    </w:rPr>
                    <w:t>回放</w:t>
                  </w:r>
                  <w:r>
                    <w:rPr>
                      <w:rFonts w:hint="eastAsia"/>
                      <w:sz w:val="23"/>
                      <w:szCs w:val="23"/>
                    </w:rPr>
                    <w:t>（</w:t>
                  </w:r>
                  <w:hyperlink r:id="rId10" w:history="1">
                    <w:r w:rsidRPr="00280E51">
                      <w:rPr>
                        <w:rStyle w:val="af0"/>
                      </w:rPr>
                      <w:t>http://roadshow.sseinfo.com/</w:t>
                    </w:r>
                  </w:hyperlink>
                  <w:r w:rsidR="00CC5E77">
                    <w:rPr>
                      <w:rFonts w:hint="eastAsia"/>
                    </w:rPr>
                    <w:t>）。</w:t>
                  </w:r>
                </w:p>
              </w:tc>
            </w:tr>
            <w:tr w:rsidR="00654077">
              <w:trPr>
                <w:trHeight w:val="362"/>
              </w:trPr>
              <w:tc>
                <w:tcPr>
                  <w:tcW w:w="0" w:type="auto"/>
                </w:tcPr>
                <w:p w:rsidR="00654077" w:rsidRPr="00CC5E77" w:rsidRDefault="00654077" w:rsidP="00654077">
                  <w:pPr>
                    <w:pStyle w:val="Default"/>
                    <w:rPr>
                      <w:b/>
                    </w:rPr>
                  </w:pPr>
                  <w:r w:rsidRPr="00CC5E77">
                    <w:rPr>
                      <w:rFonts w:hint="eastAsia"/>
                      <w:b/>
                    </w:rPr>
                    <w:t>二、线上问答</w:t>
                  </w:r>
                </w:p>
              </w:tc>
            </w:tr>
          </w:tbl>
          <w:p w:rsidR="00654077" w:rsidRPr="0037102C" w:rsidRDefault="00654077" w:rsidP="00654077">
            <w:pPr>
              <w:pStyle w:val="Default"/>
              <w:ind w:firstLineChars="200" w:firstLine="480"/>
            </w:pPr>
            <w:r w:rsidRPr="0037102C">
              <w:rPr>
                <w:rFonts w:hint="eastAsia"/>
              </w:rPr>
              <w:t>公司参会人员线上回答了股东、分析师及媒体记者</w:t>
            </w:r>
            <w:r w:rsidR="00CC5E77" w:rsidRPr="0037102C">
              <w:rPr>
                <w:rFonts w:hint="eastAsia"/>
              </w:rPr>
              <w:t>等</w:t>
            </w:r>
            <w:r w:rsidRPr="0037102C">
              <w:rPr>
                <w:rFonts w:hint="eastAsia"/>
              </w:rPr>
              <w:t>提出的以下问题：</w:t>
            </w:r>
          </w:p>
          <w:p w:rsidR="00654077" w:rsidRDefault="00654077" w:rsidP="00654077">
            <w:pPr>
              <w:pStyle w:val="Default"/>
              <w:numPr>
                <w:ilvl w:val="0"/>
                <w:numId w:val="2"/>
              </w:numPr>
            </w:pPr>
            <w:r w:rsidRPr="0037102C">
              <w:rPr>
                <w:rFonts w:hint="eastAsia"/>
              </w:rPr>
              <w:t>请问我国期货行业未来发展趋势可能会给公司带来哪些影响？</w:t>
            </w:r>
          </w:p>
          <w:p w:rsidR="003B3445" w:rsidRDefault="003B3445" w:rsidP="003B3445">
            <w:pPr>
              <w:pStyle w:val="Default"/>
              <w:ind w:left="820"/>
              <w:rPr>
                <w:rFonts w:hint="eastAsia"/>
              </w:rPr>
            </w:pPr>
            <w:r w:rsidRPr="003B3445">
              <w:rPr>
                <w:rFonts w:hAnsi="宋体" w:cs="Times New Roman" w:hint="eastAsia"/>
                <w:b/>
                <w:iCs/>
              </w:rPr>
              <w:t>答：</w:t>
            </w:r>
            <w:r>
              <w:rPr>
                <w:rFonts w:hint="eastAsia"/>
              </w:rPr>
              <w:t>2021年是“十四五”规划开局之年。站在新的历史起点，中国经济社会进入高质量发展阶段，高质量发展将推动我国产业体系、市场结构、技术进步的深刻变革，也必将对期货市场和期货行业的发展产生深远影响，带来历史性发展机</w:t>
            </w:r>
            <w:r>
              <w:rPr>
                <w:rFonts w:hint="eastAsia"/>
              </w:rPr>
              <w:lastRenderedPageBreak/>
              <w:t>遇。</w:t>
            </w:r>
          </w:p>
          <w:p w:rsidR="003B3445" w:rsidRDefault="003B3445" w:rsidP="003B3445">
            <w:pPr>
              <w:pStyle w:val="Default"/>
              <w:ind w:left="820"/>
            </w:pPr>
            <w:r>
              <w:rPr>
                <w:rFonts w:hint="eastAsia"/>
              </w:rPr>
              <w:t>宏观层面来看，国家明确金融服务实体经济的战略导向，提出深化金融体制改革，防控金融风险，增强金融服务实体经济能力。种种顶层设计均在释放“信号”——国家层面正不断提高对期货行业的重视程度，期货在国民经济中发挥的积极作用越来越大，期货行业发展大有可为。</w:t>
            </w:r>
          </w:p>
          <w:p w:rsidR="003B3445" w:rsidRDefault="003B3445" w:rsidP="003B3445">
            <w:pPr>
              <w:pStyle w:val="Default"/>
              <w:ind w:left="820"/>
              <w:rPr>
                <w:rFonts w:hint="eastAsia"/>
              </w:rPr>
            </w:pPr>
          </w:p>
          <w:p w:rsidR="003B3445" w:rsidRDefault="003B3445" w:rsidP="003B3445">
            <w:pPr>
              <w:pStyle w:val="Default"/>
              <w:ind w:left="820"/>
            </w:pPr>
            <w:r>
              <w:rPr>
                <w:rFonts w:hint="eastAsia"/>
              </w:rPr>
              <w:t>其次，“十四五”期间，中国资本市场将进入改革开放的新阶段、新格局，体现在：1、期货、期权新品种日益增加、场外衍生品市场稳步发展、做市制度持续优化使得更多实体企业运用期货市场进行风险管理的需求被有效释放出来；2、广州期货交易所的成立，为推进粤港澳金融市场互联互通、支持低碳经济和绿色金融的发展带来巨大契机；3、期货市场服务股市、债市和大类资产配置等金融市场相关领域的功能进一步增强，相关制度不断完善；4、期货市场对外开放的步伐持续加快，有效增加了境外投资者参与的便利性，以上均为期货行业发展打开了广阔空间。</w:t>
            </w:r>
          </w:p>
          <w:p w:rsidR="003B3445" w:rsidRDefault="003B3445" w:rsidP="003B3445">
            <w:pPr>
              <w:pStyle w:val="Default"/>
              <w:ind w:left="820"/>
              <w:rPr>
                <w:rFonts w:hint="eastAsia"/>
              </w:rPr>
            </w:pPr>
          </w:p>
          <w:p w:rsidR="003B3445" w:rsidRDefault="003B3445" w:rsidP="003B3445">
            <w:pPr>
              <w:pStyle w:val="Default"/>
              <w:ind w:left="820"/>
            </w:pPr>
            <w:r>
              <w:rPr>
                <w:rFonts w:hint="eastAsia"/>
              </w:rPr>
              <w:t>最后，十三届全国人大常委会第三十四次会议于2022年4月20日表决通过《中华人民共和国期货和衍生品法》，我国期货及衍生品领域的首部基本法诞生，为期货行业的长远发展提供了坚强的法治保障，同时也将进一步推动衍生品业务成为期货公司新的利润增长点，期货市场将迎来快速健康发展的历史性机遇。可以预期，永安期货也将乘行业东风，迎来创新发展的全新历史阶段。谢谢。</w:t>
            </w:r>
          </w:p>
          <w:p w:rsidR="003B3445" w:rsidRPr="0037102C" w:rsidRDefault="003B3445" w:rsidP="003B3445">
            <w:pPr>
              <w:pStyle w:val="Default"/>
              <w:ind w:left="820"/>
              <w:rPr>
                <w:rFonts w:hint="eastAsia"/>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据年报显示，公司今年资产管理业务营收比上年减少58.77%，请问是什么原因所致？请问公司将如何应对资管业务方面的风险？2021年公司资产管理业务的发展情况如何？</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从全行业来看，资产管理业务随外部环境出现波动是普遍特点，属于高β业务，收益弹性较为敏感。此外，资产管理业务收益本身具有一定的滞后性。虽然公司的资产管理业务收入同比下降了58.77%, 但公司管理规模已经渡过前期低点，由2020年末的16.25亿元上升至2021年末的32.25亿元，同比上升98%。</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公司已于2020年末提前完成全部资产管理计划的整改工作，2021年作为“资管新规”过渡期收官之年，资产管理业务也迎来了转折期。公司严格遵循“资管新规”要求，依法开展资产管理业务。公司坚持投研赋能与主动管理，在深耕商品与金融衍生品市场的基础上，打造风险可控、盈利能力较强的资管产品，追求产品安全管理、风险可控、稳健盈利的资产管理目标。通过不断强化大类资产轮动能力，总结提炼投</w:t>
            </w:r>
            <w:r w:rsidRPr="003B3445">
              <w:rPr>
                <w:rFonts w:hAnsi="宋体" w:cs="Times New Roman" w:hint="eastAsia"/>
                <w:iCs/>
              </w:rPr>
              <w:lastRenderedPageBreak/>
              <w:t>研体系，提升资管产品收益率。谢谢。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请问2021年贵公司业绩变动的原因是什么？</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2021年，得益于公司稳健经营、持续培育核心竞争力，业绩实现平稳健康发展。其中，重点业务均有亮点表现，经纪业务同比增长39.77%至7.95亿元，基金销售业务同比增长99.38%至1.30亿元，风险管理业务同比增长52.78%至359.33亿元。</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公司一贯坚持长期主义，探索对新业务的培育，目前形成了经纪业务、基金销售业务、资产管理业务、风险管理业务、境外金融业务等多个板块，相互赋能，持续完善大宗商品金融服务创新生态、财富管理生态、境外综合金融服务生态三大生态系统。依托生态体系建设，公司保持了长久以来的增长趋势。2013年以来，公司归母净利润保持九年增长趋势，复合增长率达到24.61%，步入稳健发展的成熟期。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据年报显示，2021年公司基金销售业务比上年增长99.38%，请问过去一年，公司是如何实现该项业务大幅突破的？</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2021年，公司基金销售存续规模保持稳健增长，使得基金销售收入快速提升。历经10余年沉淀，永安期货以多元化的产品与贴心的客户服务，赢得了市场的一致好评，成功打造永安财富管理品牌，2021年度基金销售存续规模达到246.54亿元。公司也积累了丰富的管理人孵化经验，成功孵化多家百亿级私募管理人，为中国金融市场注入源源不断的永安力量。报告期内，公司推出“鲲鹏私募成长计划”，广泛挖掘优秀私募基金管理人，深耕衍生品私募领域，为客户精选多层次、多元化的资产标的。一年以来，参与该计划的客户接近500家，管理人覆盖北上广等17个地区，超过10家优质私募机构进入公司代销管理人序列。公司财富业务成果显著，为客户提供具有特色的资产配置服务打下坚实基础。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据财报显示，公司2021年风险管理业务同比增长逾半，请问在公司风险管理业务有哪些亮点？</w:t>
            </w:r>
          </w:p>
          <w:p w:rsidR="003B3445" w:rsidRPr="003B3445" w:rsidRDefault="003B3445" w:rsidP="003B3445">
            <w:pPr>
              <w:pStyle w:val="Default"/>
              <w:ind w:left="820"/>
              <w:rPr>
                <w:rFonts w:hAnsi="宋体" w:cs="Times New Roman" w:hint="eastAsia"/>
                <w:iCs/>
              </w:rPr>
            </w:pPr>
            <w:r w:rsidRPr="003B3445">
              <w:rPr>
                <w:rFonts w:hAnsi="宋体" w:cs="Times New Roman" w:hint="eastAsia"/>
                <w:b/>
                <w:iCs/>
              </w:rPr>
              <w:t>答：</w:t>
            </w:r>
            <w:r w:rsidRPr="003B3445">
              <w:rPr>
                <w:rFonts w:hAnsi="宋体" w:cs="Times New Roman" w:hint="eastAsia"/>
                <w:iCs/>
              </w:rPr>
              <w:t>公司以打造“大宗商品投行”为战略目标，促进场内场外、期货现货协同发展，形成产业链、供应链、价值链的综合服务体系，累计为上万家实体企业的保供稳价提供个性化服务方案，在力促产融结合、服务实体经济中贡献了积极力量。2021年，公司风险管理业务营业收入359.33亿元，同比增长52.78%；营业利润4.35亿元，同比增长2.08倍。据中国期货协会统计显示，2021年全行业期货公司风险管理公司累计业务收入2,628.59亿元，同比增长26%。公司风险管理业务增速远超行业平均水平，是公司的一个重要利润增长点。</w:t>
            </w:r>
            <w:r w:rsidRPr="003B3445">
              <w:rPr>
                <w:rFonts w:hAnsi="宋体" w:cs="Times New Roman" w:hint="eastAsia"/>
                <w:iCs/>
              </w:rPr>
              <w:lastRenderedPageBreak/>
              <w:t>风险管理业务主要包含基差贸易业务、场外衍生品业务和做市业务。</w:t>
            </w:r>
          </w:p>
          <w:p w:rsidR="003B3445" w:rsidRPr="003B3445" w:rsidRDefault="003B3445" w:rsidP="003B3445">
            <w:pPr>
              <w:pStyle w:val="Default"/>
              <w:ind w:left="820"/>
              <w:rPr>
                <w:rFonts w:hAnsi="宋体" w:cs="Times New Roman" w:hint="eastAsia"/>
                <w:iCs/>
              </w:rPr>
            </w:pPr>
            <w:r w:rsidRPr="003B3445">
              <w:rPr>
                <w:rFonts w:hAnsi="宋体" w:cs="Times New Roman" w:hint="eastAsia"/>
                <w:iCs/>
              </w:rPr>
              <w:t>（1）基差贸易业务</w:t>
            </w:r>
          </w:p>
          <w:p w:rsidR="003B3445" w:rsidRPr="003B3445" w:rsidRDefault="003B3445" w:rsidP="003B3445">
            <w:pPr>
              <w:pStyle w:val="Default"/>
              <w:ind w:left="820"/>
              <w:rPr>
                <w:rFonts w:hAnsi="宋体" w:cs="Times New Roman" w:hint="eastAsia"/>
                <w:iCs/>
              </w:rPr>
            </w:pPr>
            <w:r w:rsidRPr="003B3445">
              <w:rPr>
                <w:rFonts w:hAnsi="宋体" w:cs="Times New Roman" w:hint="eastAsia"/>
                <w:iCs/>
              </w:rPr>
              <w:t>2021年，公司通过架构调整、业务整合，进一步夯实黑色、化工、农产品三足鼎立的业务板块格局，积极开拓平阳塑编集群延期点价、海外工厂“锁价+配送”、基建工程原材料锁价等业务模式；贸易商厂库合计达到12个，新增聚氯乙烯、聚丙烯、短纤、乙二醇、沥青等5个贸易商厂库，成为助力实体企业“采购、销售、仓储、物流”一体化风险管理新抓手。报告期内，永安资本基差贸易销售规模达到358亿元，同比增长55%。</w:t>
            </w:r>
          </w:p>
          <w:p w:rsidR="003B3445" w:rsidRPr="003B3445" w:rsidRDefault="003B3445" w:rsidP="003B3445">
            <w:pPr>
              <w:pStyle w:val="Default"/>
              <w:ind w:left="820"/>
              <w:rPr>
                <w:rFonts w:hAnsi="宋体" w:cs="Times New Roman" w:hint="eastAsia"/>
                <w:iCs/>
              </w:rPr>
            </w:pPr>
            <w:r w:rsidRPr="003B3445">
              <w:rPr>
                <w:rFonts w:hAnsi="宋体" w:cs="Times New Roman" w:hint="eastAsia"/>
                <w:iCs/>
              </w:rPr>
              <w:t>（2）场外衍生品业务</w:t>
            </w:r>
          </w:p>
          <w:p w:rsidR="003B3445" w:rsidRPr="003B3445" w:rsidRDefault="003B3445" w:rsidP="003B3445">
            <w:pPr>
              <w:pStyle w:val="Default"/>
              <w:ind w:left="820"/>
              <w:rPr>
                <w:rFonts w:hAnsi="宋体" w:cs="Times New Roman" w:hint="eastAsia"/>
                <w:iCs/>
              </w:rPr>
            </w:pPr>
            <w:r w:rsidRPr="003B3445">
              <w:rPr>
                <w:rFonts w:hAnsi="宋体" w:cs="Times New Roman" w:hint="eastAsia"/>
                <w:iCs/>
              </w:rPr>
              <w:t>2021年，公司场外业务规模增长迅速,累计新增名义本金1,178.42亿元，同比增长105.79%。场外衍生品业务种类呈现多样化，业务系统进一步完善，实现期权策略研发能力和精细化管理水平的双提升。</w:t>
            </w:r>
          </w:p>
          <w:p w:rsidR="003B3445" w:rsidRPr="003B3445" w:rsidRDefault="003B3445" w:rsidP="003B3445">
            <w:pPr>
              <w:pStyle w:val="Default"/>
              <w:ind w:left="820"/>
              <w:rPr>
                <w:rFonts w:hAnsi="宋体" w:cs="Times New Roman" w:hint="eastAsia"/>
                <w:iCs/>
              </w:rPr>
            </w:pPr>
            <w:r w:rsidRPr="003B3445">
              <w:rPr>
                <w:rFonts w:hAnsi="宋体" w:cs="Times New Roman" w:hint="eastAsia"/>
                <w:iCs/>
              </w:rPr>
              <w:t>（3）做市业务</w:t>
            </w:r>
          </w:p>
          <w:p w:rsidR="003B3445" w:rsidRDefault="003B3445" w:rsidP="003B3445">
            <w:pPr>
              <w:pStyle w:val="Default"/>
              <w:ind w:left="820"/>
              <w:rPr>
                <w:rFonts w:hAnsi="宋体" w:cs="Times New Roman"/>
                <w:iCs/>
              </w:rPr>
            </w:pPr>
            <w:r w:rsidRPr="003B3445">
              <w:rPr>
                <w:rFonts w:hAnsi="宋体" w:cs="Times New Roman" w:hint="eastAsia"/>
                <w:iCs/>
              </w:rPr>
              <w:t>2021年，公司有效提升做市管理能力，拓宽做市品种覆盖面，新增短纤、棉花、苯乙烯、尿素等品种的做市资格，全年做市业务共涉及9个商品期权、19个商品期货品种。积极开拓金融期货做市业务，开展了上证50ETF、沪深300ETF的做市业务。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请问公司相对于同行业期货公司，是否有独特的竞争优势？</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相较于同行业期货公司，公司具备独特的竞争优势。首先在于精准的战略定位，当前，公司确立了“135”战略架构，即一个战略定位、三个战略目标、五条战略路径。以 “大宗商品投行、大类资产配置专家、产融资源整合者”为战略目标，通过“五个永安”战略路径，打造行业领先、独具特色的衍生品投行，为建设高效率、有活力、开放型的期货市场贡献力量。</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其次在于完善高效的治理和风控体系。公司一直以来把坚持合法合规放在公司企业文化的首位，对监管、市场、规则保持敬畏之心，守住风控底线。公司已建立起规范的法人治理结构与合理的内部控制体系，强调风险预警能力和高效的执行能力，有效防范和化解金融风险。公司连续多年在中国证监会组织的期货行业分类监管评级中获得期货行业内的最高评级。</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其次是领先的研究团队。作为塑造核心竞争力、发展各类新兴业务与创新业务的基础，公司始终重视研究能力的提升。公司现设有期货研究中心、北京期货研究院两大投研机构。公司投研机构整体规模、研究范围、综合实力均居于业内领</w:t>
            </w:r>
            <w:r w:rsidRPr="003B3445">
              <w:rPr>
                <w:rFonts w:hAnsi="宋体" w:cs="Times New Roman" w:hint="eastAsia"/>
                <w:iCs/>
              </w:rPr>
              <w:lastRenderedPageBreak/>
              <w:t>先地位。公司研究团队屡获“最佳期货研究院”、“中国金牌期货研究所”等荣誉称号；公司连续多年获得各大交易所设立的多个奖项，涌现出一大批“最佳分析师”、“优秀分析师”。</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最后则在于良好的市场声誉与品牌价值。经过多年积累，凭借良好的业绩与规范的管理，公司获得了监管机构和期货行业的广泛认可，市场影响力不断提升。谢谢。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请问公司当前发展面临的主要风险是什么？公司在风险控制方面有何经验？</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国际及地区形势、市场经济周期、全球主要国家宏观经济政策走向、因突发事件及不可抗力导致的不确定因素等引发的证券期货市场波动会影响期货公司的业务开展和收入水平，加大期货公司经营风险，导致盈利状况出现波动。公司的盈利水平容易受资本市场周期性、波动性影响而出现波动。具体而言，公司面临的风险包括市场风险、信用风险、操作风险、流动性风险等相关风险因素。</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公司根据《公司法》《期货交易管理条例》等法律法规及《公司章程》，结合实际情况，制定了《风险管理基本制度》，为保护公司资产的安全，有效防范和化解经营风险提供了制度保障。公司积极推进风险管理体系建设，自上至下形成以股东大会、董事会和监事会，经营管理层，公司各部门为主体的三层构架的稳固形态。同时，公司强化员工风险意识，建立各类风险的识别、评估、控制机制，实现事前防范、事中监控、事后稽核，有错必纠的动态风险管理体系。谢谢</w:t>
            </w:r>
          </w:p>
          <w:p w:rsidR="003B3445" w:rsidRPr="0037102C" w:rsidRDefault="003B3445" w:rsidP="003B3445">
            <w:pPr>
              <w:pStyle w:val="Default"/>
              <w:ind w:left="820"/>
              <w:rPr>
                <w:rFonts w:hAnsi="宋体" w:cs="Times New Roman" w:hint="eastAsia"/>
                <w:iCs/>
              </w:rPr>
            </w:pPr>
          </w:p>
          <w:p w:rsidR="00654077" w:rsidRDefault="00654077" w:rsidP="00654077">
            <w:pPr>
              <w:pStyle w:val="Default"/>
              <w:numPr>
                <w:ilvl w:val="0"/>
                <w:numId w:val="2"/>
              </w:numPr>
              <w:rPr>
                <w:rFonts w:hAnsi="宋体" w:cs="Times New Roman"/>
                <w:iCs/>
              </w:rPr>
            </w:pPr>
            <w:r w:rsidRPr="0037102C">
              <w:rPr>
                <w:rFonts w:hAnsi="宋体" w:cs="Times New Roman" w:hint="eastAsia"/>
                <w:iCs/>
              </w:rPr>
              <w:t>请问公司当前营业部布局情况如何？在区域聚焦方面是否存在优势？</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公司目前已形成了以浙江省为中心、以全国各主要城市与产业密集区为重点布局对象、以中西部地区为培育对象的全国网点布局规划。公司营业网点具有数量多、质量突出的特点。截至2021年末，公司在境内共设有26家分公司和18家营业部，是境内营业网点最多的期货公司之一，在北京、上海、广州、深圳等国内一线城市，以及工业产业发达的地区如环渤海地区设有多家分支机构。谢谢。</w:t>
            </w:r>
          </w:p>
          <w:p w:rsidR="003B3445" w:rsidRPr="0037102C" w:rsidRDefault="003B3445" w:rsidP="003B3445">
            <w:pPr>
              <w:pStyle w:val="Default"/>
              <w:ind w:left="820"/>
              <w:rPr>
                <w:rFonts w:hAnsi="宋体" w:cs="Times New Roman" w:hint="eastAsia"/>
                <w:iCs/>
              </w:rPr>
            </w:pPr>
          </w:p>
          <w:p w:rsidR="00F00701" w:rsidRDefault="00F00701" w:rsidP="00F00701">
            <w:pPr>
              <w:pStyle w:val="Default"/>
              <w:numPr>
                <w:ilvl w:val="0"/>
                <w:numId w:val="2"/>
              </w:numPr>
              <w:rPr>
                <w:rFonts w:hAnsi="宋体" w:cs="Times New Roman"/>
                <w:iCs/>
              </w:rPr>
            </w:pPr>
            <w:r w:rsidRPr="0037102C">
              <w:rPr>
                <w:rFonts w:hAnsi="宋体" w:cs="Times New Roman" w:hint="eastAsia"/>
                <w:iCs/>
              </w:rPr>
              <w:t>据了解公司一直在加码数智化，请问公司数智化转型战略是怎样的？公司将如何构建数智化运营体系？</w:t>
            </w:r>
          </w:p>
          <w:p w:rsidR="003B3445" w:rsidRPr="003B3445" w:rsidRDefault="003B3445" w:rsidP="003B3445">
            <w:pPr>
              <w:pStyle w:val="Default"/>
              <w:ind w:left="820"/>
              <w:rPr>
                <w:rFonts w:hAnsi="宋体" w:cs="Times New Roman" w:hint="eastAsia"/>
                <w:iCs/>
              </w:rPr>
            </w:pPr>
            <w:r w:rsidRPr="003B3445">
              <w:rPr>
                <w:rFonts w:hAnsi="宋体" w:cs="Times New Roman" w:hint="eastAsia"/>
                <w:b/>
                <w:iCs/>
              </w:rPr>
              <w:t>答：</w:t>
            </w:r>
            <w:r w:rsidRPr="003B3445">
              <w:rPr>
                <w:rFonts w:hAnsi="宋体" w:cs="Times New Roman" w:hint="eastAsia"/>
                <w:iCs/>
              </w:rPr>
              <w:t>近年来，公司紧抓金融科技蓬勃发展的时代机遇，积极探索金融科技时代下期货行业升级方向，将深化数字化改革与公司“十四五”规划紧密结合，全面推行“数智永安”战略，加强统筹谋划，构建数智化运行体系。</w:t>
            </w:r>
          </w:p>
          <w:p w:rsidR="003B3445" w:rsidRDefault="003B3445" w:rsidP="003B3445">
            <w:pPr>
              <w:pStyle w:val="Default"/>
              <w:ind w:left="820"/>
              <w:rPr>
                <w:rFonts w:hAnsi="宋体" w:cs="Times New Roman"/>
                <w:iCs/>
              </w:rPr>
            </w:pPr>
            <w:r w:rsidRPr="003B3445">
              <w:rPr>
                <w:rFonts w:hAnsi="宋体" w:cs="Times New Roman" w:hint="eastAsia"/>
                <w:iCs/>
              </w:rPr>
              <w:lastRenderedPageBreak/>
              <w:t xml:space="preserve"> “数智永安”战略制定以中台化(Middle Platform)、线上化(Online)、数智化(Resourceful)、组织升级(Evolution)为核心的数智永安“MORE”规划，使数字化能力上升为永安期货的核心竞争力。</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基于数智永安“MORE”规划，打造业务数字化、投研一体化、运营精细化、营销网络化、合规智能化的数智化运营体系。业务数字化上，助力各项主营业务数智化与创新发展；投研一体化上，强化产投研业务协同；运营精细化上，通过产品、客户、新媒体等运营方式，为业务运营降本增效；营销网络化上，搭建面向个人、机构的前端平台，提升客户服务水平；合规智能化上，行业首创智能合规监控系统，强化风险管控能力。谢谢。</w:t>
            </w:r>
          </w:p>
          <w:p w:rsidR="003B3445" w:rsidRPr="0037102C" w:rsidRDefault="003B3445" w:rsidP="003B3445">
            <w:pPr>
              <w:pStyle w:val="Default"/>
              <w:ind w:left="820"/>
              <w:rPr>
                <w:rFonts w:hAnsi="宋体" w:cs="Times New Roman" w:hint="eastAsia"/>
                <w:iCs/>
              </w:rPr>
            </w:pPr>
          </w:p>
          <w:p w:rsidR="00F00701" w:rsidRDefault="00F00701" w:rsidP="00F00701">
            <w:pPr>
              <w:pStyle w:val="Default"/>
              <w:numPr>
                <w:ilvl w:val="0"/>
                <w:numId w:val="2"/>
              </w:numPr>
              <w:rPr>
                <w:rFonts w:hAnsi="宋体" w:cs="Times New Roman"/>
                <w:iCs/>
              </w:rPr>
            </w:pPr>
            <w:r w:rsidRPr="0037102C">
              <w:rPr>
                <w:rFonts w:hAnsi="宋体" w:cs="Times New Roman" w:hint="eastAsia"/>
                <w:iCs/>
              </w:rPr>
              <w:t>《期货和衍生品法》的出台对期货行业和公司有何影响？</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2022年4月20日，十三届全国人大常委会第三十四次会议表决通过《中华人民共和国期货和衍生品法》。该法律为期货及衍生品领域第一部基本法，有助于规范和促进期货交易，更好地发挥期货市场的功能，活跃大宗商品流通性，进一步推动产业升级，期货市场将迎来快速健康发展的历史性机遇，同时也将对期货行业服务实体经济提出更高要求。谢谢。</w:t>
            </w:r>
          </w:p>
          <w:p w:rsidR="003B3445" w:rsidRPr="0037102C" w:rsidRDefault="003B3445" w:rsidP="003B3445">
            <w:pPr>
              <w:pStyle w:val="Default"/>
              <w:ind w:left="820"/>
              <w:rPr>
                <w:rFonts w:hAnsi="宋体" w:cs="Times New Roman" w:hint="eastAsia"/>
                <w:iCs/>
              </w:rPr>
            </w:pPr>
          </w:p>
          <w:p w:rsidR="00F00701" w:rsidRDefault="00F00701" w:rsidP="00F00701">
            <w:pPr>
              <w:pStyle w:val="Default"/>
              <w:numPr>
                <w:ilvl w:val="0"/>
                <w:numId w:val="2"/>
              </w:numPr>
              <w:rPr>
                <w:rFonts w:hAnsi="宋体" w:cs="Times New Roman"/>
                <w:iCs/>
              </w:rPr>
            </w:pPr>
            <w:r w:rsidRPr="0037102C">
              <w:rPr>
                <w:rFonts w:hAnsi="宋体" w:cs="Times New Roman" w:hint="eastAsia"/>
                <w:iCs/>
              </w:rPr>
              <w:t>请问公司今年在精准扶贫、助力乡村振兴方面取得了哪些成果？</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2021年是实现巩固拓展脱贫攻坚成果与乡村振兴有效衔接的第一年，公司深入学习关于“三农”工作的重要论述，贯彻落实党中央决策部署，不断加强公司党委对乡村振兴工作的全面领导，设立乡村振兴与“保险+期货”工作领导小组，成立产融事业总部负责统筹协调“保险+期货”项目。与此同时，公司延续扶贫时期的好经验、好做法，立足期货服务“三农”的独特优势，统筹开展专业帮扶、产业帮扶、消费帮扶、教育帮扶、就业帮扶和社会公益等工作，聚焦可持续发展，推动多样化帮扶有效落地，确保资金投入不减、政策支持不减、帮扶力量不减、工作力度不减，奋力为乡村振兴贡献更大的力量。2021年7月，公司在中期协开展的期货公司扶贫工作情况考评中再次排名第一，获得五连冠。</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2021年度，公司共投入782.56万元巩固拓展脱贫攻坚成果，助力乡村振兴，其中，专业帮扶256.84万元，产业帮扶52万元、教育帮扶163.6万元、消费帮扶（含工会）187.98万元、公益捐赠122.14万元。谢谢。</w:t>
            </w:r>
          </w:p>
          <w:p w:rsidR="003B3445" w:rsidRPr="0037102C" w:rsidRDefault="003B3445" w:rsidP="003B3445">
            <w:pPr>
              <w:pStyle w:val="Default"/>
              <w:ind w:left="820"/>
              <w:rPr>
                <w:rFonts w:hAnsi="宋体" w:cs="Times New Roman" w:hint="eastAsia"/>
                <w:iCs/>
              </w:rPr>
            </w:pPr>
          </w:p>
          <w:p w:rsidR="00F00701" w:rsidRDefault="00F00701" w:rsidP="00F00701">
            <w:pPr>
              <w:pStyle w:val="Default"/>
              <w:numPr>
                <w:ilvl w:val="0"/>
                <w:numId w:val="2"/>
              </w:numPr>
              <w:rPr>
                <w:rFonts w:hAnsi="宋体" w:cs="Times New Roman"/>
                <w:iCs/>
              </w:rPr>
            </w:pPr>
            <w:r w:rsidRPr="0037102C">
              <w:rPr>
                <w:rFonts w:hAnsi="宋体" w:cs="Times New Roman" w:hint="eastAsia"/>
                <w:iCs/>
              </w:rPr>
              <w:t>请问公司当前薪酬管理与人才管理的策略和理念是什么？</w:t>
            </w:r>
          </w:p>
          <w:p w:rsidR="003B3445" w:rsidRDefault="003B3445" w:rsidP="003B3445">
            <w:pPr>
              <w:pStyle w:val="Default"/>
              <w:ind w:left="820"/>
              <w:rPr>
                <w:rFonts w:hAnsi="宋体" w:cs="Times New Roman"/>
                <w:iCs/>
              </w:rPr>
            </w:pPr>
            <w:r w:rsidRPr="003B3445">
              <w:rPr>
                <w:rFonts w:hAnsi="宋体" w:cs="Times New Roman" w:hint="eastAsia"/>
                <w:b/>
                <w:iCs/>
              </w:rPr>
              <w:lastRenderedPageBreak/>
              <w:t>答：</w:t>
            </w:r>
            <w:r w:rsidRPr="003B3445">
              <w:rPr>
                <w:rFonts w:hAnsi="宋体" w:cs="Times New Roman" w:hint="eastAsia"/>
                <w:iCs/>
              </w:rPr>
              <w:t>公司薪酬管理以战略为导向，坚持以市场化的机制体现岗位价值和绩效贡献。公司严格遵守国家法律法规、行业自律管理和公司管理的相关规定，制定了较为完善的薪酬管理制度。</w:t>
            </w:r>
          </w:p>
          <w:p w:rsidR="003B3445" w:rsidRPr="003B3445" w:rsidRDefault="003B3445" w:rsidP="003B3445">
            <w:pPr>
              <w:pStyle w:val="Default"/>
              <w:ind w:left="820"/>
              <w:rPr>
                <w:rFonts w:hAnsi="宋体" w:cs="Times New Roman" w:hint="eastAsia"/>
                <w:iCs/>
              </w:rPr>
            </w:pPr>
          </w:p>
          <w:p w:rsidR="003B3445" w:rsidRDefault="003B3445" w:rsidP="003B3445">
            <w:pPr>
              <w:pStyle w:val="Default"/>
              <w:ind w:left="820"/>
              <w:rPr>
                <w:rFonts w:hAnsi="宋体" w:cs="Times New Roman"/>
                <w:iCs/>
              </w:rPr>
            </w:pPr>
            <w:r w:rsidRPr="003B3445">
              <w:rPr>
                <w:rFonts w:hAnsi="宋体" w:cs="Times New Roman" w:hint="eastAsia"/>
                <w:iCs/>
              </w:rPr>
              <w:t>公司在薪酬与人才管理的过程中始终贯彻长期价值理念，致力于实现永安业务生态建设和长期核心竞争力的提升。在长期价值理念指引下，公司薪酬政策注重关键人才的培育和发展、鼓励业务创新和探索、推动长期价值提升。同时，鼓励员工队伍在服务实体经济、履行社会责任、推动行业创新发展等方面积极贡献力量。在公司相关配套薪酬政策的支持下，为公司和合作伙伴培养了一大批优秀的业务和管理人才。谢谢。</w:t>
            </w:r>
          </w:p>
          <w:p w:rsidR="003B3445" w:rsidRPr="0037102C" w:rsidRDefault="003B3445" w:rsidP="003B3445">
            <w:pPr>
              <w:pStyle w:val="Default"/>
              <w:ind w:left="820"/>
              <w:rPr>
                <w:rFonts w:hAnsi="宋体" w:cs="Times New Roman" w:hint="eastAsia"/>
                <w:iCs/>
              </w:rPr>
            </w:pPr>
          </w:p>
          <w:p w:rsidR="00F00701" w:rsidRDefault="00F00701" w:rsidP="00F00701">
            <w:pPr>
              <w:pStyle w:val="Default"/>
              <w:numPr>
                <w:ilvl w:val="0"/>
                <w:numId w:val="2"/>
              </w:numPr>
              <w:rPr>
                <w:rFonts w:hAnsi="宋体" w:cs="Times New Roman"/>
                <w:iCs/>
              </w:rPr>
            </w:pPr>
            <w:r w:rsidRPr="0037102C">
              <w:rPr>
                <w:rFonts w:hAnsi="宋体" w:cs="Times New Roman" w:hint="eastAsia"/>
                <w:iCs/>
              </w:rPr>
              <w:t>请问一季度利润下滑90%以上的主要原因是什么？现在股价已经破发，贵公司未来有何措施来保证股东的利益？</w:t>
            </w:r>
          </w:p>
          <w:p w:rsidR="003B3445" w:rsidRDefault="003B3445" w:rsidP="003B3445">
            <w:pPr>
              <w:pStyle w:val="Default"/>
              <w:ind w:left="820"/>
              <w:rPr>
                <w:rFonts w:hAnsi="宋体" w:cs="Times New Roman"/>
                <w:iCs/>
              </w:rPr>
            </w:pPr>
            <w:r w:rsidRPr="003B3445">
              <w:rPr>
                <w:rFonts w:hAnsi="宋体" w:cs="Times New Roman" w:hint="eastAsia"/>
                <w:b/>
                <w:iCs/>
              </w:rPr>
              <w:t>答：</w:t>
            </w:r>
            <w:r w:rsidRPr="003B3445">
              <w:rPr>
                <w:rFonts w:hAnsi="宋体" w:cs="Times New Roman" w:hint="eastAsia"/>
                <w:iCs/>
              </w:rPr>
              <w:t>受到新冠疫情影响以及俄乌战争引发国际形势动荡，证券市场出现较大波动。一季度沪深300指数下跌15.53%，创业板指数下跌19.96%。公司相关金融产品公允价值也有一定下滑，导致公司一季度业绩受拖累。虽然短期经济运行存在一定压力，但长期来看，我们坚信我国经济保持平稳增长，资本市场长期向好。公司一季度手续费净收入2.14亿元，同比增长19%；其他主营业务收入（主要为风险管理业务）75.62亿元，同比增长12%。</w:t>
            </w:r>
          </w:p>
          <w:p w:rsidR="003B3445" w:rsidRPr="003B3445" w:rsidRDefault="003B3445" w:rsidP="003B3445">
            <w:pPr>
              <w:pStyle w:val="Default"/>
              <w:ind w:left="820"/>
              <w:rPr>
                <w:rFonts w:hAnsi="宋体" w:cs="Times New Roman" w:hint="eastAsia"/>
                <w:iCs/>
              </w:rPr>
            </w:pPr>
          </w:p>
          <w:p w:rsidR="00F00701" w:rsidRPr="00654077" w:rsidRDefault="003B3445" w:rsidP="003B3445">
            <w:pPr>
              <w:pStyle w:val="Default"/>
              <w:ind w:left="820"/>
              <w:rPr>
                <w:rFonts w:hAnsi="宋体" w:cs="Times New Roman" w:hint="eastAsia"/>
                <w:iCs/>
              </w:rPr>
            </w:pPr>
            <w:r w:rsidRPr="003B3445">
              <w:rPr>
                <w:rFonts w:hAnsi="宋体" w:cs="Times New Roman" w:hint="eastAsia"/>
                <w:iCs/>
              </w:rPr>
              <w:t>公司致力于持续稳健发展，积极回报投资者。二级市场股价受宏观环境、行业政策、市场波动等多方面因素影响，为了维护广大投资者的合法权益，公司已制定了上市后三年稳定股价预案，包括具体的回购举措、董事及高管增持等，具体情况详见公司披露的《永安期货首次公开发行股票招股说明书》。谢谢。</w:t>
            </w:r>
          </w:p>
        </w:tc>
      </w:tr>
    </w:tbl>
    <w:p w:rsidR="00A13C8D" w:rsidRDefault="00A13C8D">
      <w:pPr>
        <w:spacing w:line="360" w:lineRule="auto"/>
        <w:rPr>
          <w:rFonts w:ascii="宋体" w:eastAsia="宋体" w:hAnsi="宋体" w:cs="Times New Roman"/>
          <w:b/>
          <w:bCs/>
          <w:iCs/>
          <w:sz w:val="24"/>
          <w:szCs w:val="24"/>
        </w:rPr>
      </w:pPr>
    </w:p>
    <w:sectPr w:rsidR="00A13C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20F" w:rsidRDefault="0016620F" w:rsidP="00DC766B">
      <w:r>
        <w:separator/>
      </w:r>
    </w:p>
  </w:endnote>
  <w:endnote w:type="continuationSeparator" w:id="0">
    <w:p w:rsidR="0016620F" w:rsidRDefault="0016620F" w:rsidP="00DC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20F" w:rsidRDefault="0016620F" w:rsidP="00DC766B">
      <w:r>
        <w:separator/>
      </w:r>
    </w:p>
  </w:footnote>
  <w:footnote w:type="continuationSeparator" w:id="0">
    <w:p w:rsidR="0016620F" w:rsidRDefault="0016620F" w:rsidP="00DC76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E27A7"/>
    <w:multiLevelType w:val="hybridMultilevel"/>
    <w:tmpl w:val="DD0CAA72"/>
    <w:lvl w:ilvl="0" w:tplc="0EF66E4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A52597"/>
    <w:multiLevelType w:val="hybridMultilevel"/>
    <w:tmpl w:val="37B442D4"/>
    <w:lvl w:ilvl="0" w:tplc="FFDAFF8C">
      <w:start w:val="1"/>
      <w:numFmt w:val="decimal"/>
      <w:suff w:val="nothing"/>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2" w15:restartNumberingAfterBreak="0">
    <w:nsid w:val="5E1C2748"/>
    <w:multiLevelType w:val="hybridMultilevel"/>
    <w:tmpl w:val="A6548542"/>
    <w:lvl w:ilvl="0" w:tplc="48CC247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CD"/>
    <w:rsid w:val="0000466C"/>
    <w:rsid w:val="00007952"/>
    <w:rsid w:val="00014EDC"/>
    <w:rsid w:val="00014F2A"/>
    <w:rsid w:val="00021F69"/>
    <w:rsid w:val="00023F7B"/>
    <w:rsid w:val="000269F1"/>
    <w:rsid w:val="00026CD7"/>
    <w:rsid w:val="00026E2B"/>
    <w:rsid w:val="000270E5"/>
    <w:rsid w:val="000333DF"/>
    <w:rsid w:val="00042C46"/>
    <w:rsid w:val="000444E5"/>
    <w:rsid w:val="000528A8"/>
    <w:rsid w:val="0005452E"/>
    <w:rsid w:val="00063DB5"/>
    <w:rsid w:val="0006434F"/>
    <w:rsid w:val="00070593"/>
    <w:rsid w:val="00070C3B"/>
    <w:rsid w:val="00071B11"/>
    <w:rsid w:val="00081B36"/>
    <w:rsid w:val="000828F8"/>
    <w:rsid w:val="00086C90"/>
    <w:rsid w:val="000A4101"/>
    <w:rsid w:val="000A65EF"/>
    <w:rsid w:val="000B6FFD"/>
    <w:rsid w:val="000C2F52"/>
    <w:rsid w:val="000F6BEB"/>
    <w:rsid w:val="00103C4E"/>
    <w:rsid w:val="00111EF4"/>
    <w:rsid w:val="00113C72"/>
    <w:rsid w:val="00114CEA"/>
    <w:rsid w:val="001221B8"/>
    <w:rsid w:val="001304EB"/>
    <w:rsid w:val="00131482"/>
    <w:rsid w:val="001334C1"/>
    <w:rsid w:val="00136BC5"/>
    <w:rsid w:val="00143A57"/>
    <w:rsid w:val="00151B55"/>
    <w:rsid w:val="0016620F"/>
    <w:rsid w:val="001672FF"/>
    <w:rsid w:val="001819EF"/>
    <w:rsid w:val="00186DBB"/>
    <w:rsid w:val="001965A6"/>
    <w:rsid w:val="001A125C"/>
    <w:rsid w:val="001B00D8"/>
    <w:rsid w:val="001B011E"/>
    <w:rsid w:val="001B508F"/>
    <w:rsid w:val="001B7B58"/>
    <w:rsid w:val="001C7C07"/>
    <w:rsid w:val="001D5222"/>
    <w:rsid w:val="001D7A5D"/>
    <w:rsid w:val="001E2BC5"/>
    <w:rsid w:val="001E5E64"/>
    <w:rsid w:val="001E7F7C"/>
    <w:rsid w:val="001F2572"/>
    <w:rsid w:val="001F5B62"/>
    <w:rsid w:val="002118DC"/>
    <w:rsid w:val="00214C8F"/>
    <w:rsid w:val="002278FB"/>
    <w:rsid w:val="00232813"/>
    <w:rsid w:val="00234237"/>
    <w:rsid w:val="00234D03"/>
    <w:rsid w:val="00251EF8"/>
    <w:rsid w:val="002525E9"/>
    <w:rsid w:val="0025271B"/>
    <w:rsid w:val="00255B4A"/>
    <w:rsid w:val="00256250"/>
    <w:rsid w:val="002650F9"/>
    <w:rsid w:val="00267056"/>
    <w:rsid w:val="002739C7"/>
    <w:rsid w:val="00273BE7"/>
    <w:rsid w:val="00273D9E"/>
    <w:rsid w:val="0028148B"/>
    <w:rsid w:val="00286F7B"/>
    <w:rsid w:val="0029285E"/>
    <w:rsid w:val="00293FBB"/>
    <w:rsid w:val="00295236"/>
    <w:rsid w:val="002A15B6"/>
    <w:rsid w:val="002B0AD4"/>
    <w:rsid w:val="002B75F5"/>
    <w:rsid w:val="002C1C3B"/>
    <w:rsid w:val="002C23DD"/>
    <w:rsid w:val="002C3AD1"/>
    <w:rsid w:val="002D15D1"/>
    <w:rsid w:val="002D3753"/>
    <w:rsid w:val="002F1B04"/>
    <w:rsid w:val="002F4C46"/>
    <w:rsid w:val="002F6EAD"/>
    <w:rsid w:val="00307607"/>
    <w:rsid w:val="00307EC1"/>
    <w:rsid w:val="0031032E"/>
    <w:rsid w:val="003131C3"/>
    <w:rsid w:val="0031371B"/>
    <w:rsid w:val="00320D9D"/>
    <w:rsid w:val="00320EA7"/>
    <w:rsid w:val="00327CE4"/>
    <w:rsid w:val="00336191"/>
    <w:rsid w:val="00340A0E"/>
    <w:rsid w:val="003413FD"/>
    <w:rsid w:val="003508D5"/>
    <w:rsid w:val="003524BC"/>
    <w:rsid w:val="0035572A"/>
    <w:rsid w:val="00362CD0"/>
    <w:rsid w:val="00363384"/>
    <w:rsid w:val="0037038A"/>
    <w:rsid w:val="0037102C"/>
    <w:rsid w:val="003722F1"/>
    <w:rsid w:val="0037245D"/>
    <w:rsid w:val="00376EB2"/>
    <w:rsid w:val="0038034C"/>
    <w:rsid w:val="00386F86"/>
    <w:rsid w:val="00397642"/>
    <w:rsid w:val="003A2EB2"/>
    <w:rsid w:val="003B13A4"/>
    <w:rsid w:val="003B3445"/>
    <w:rsid w:val="003B74C4"/>
    <w:rsid w:val="003C0892"/>
    <w:rsid w:val="003D2A88"/>
    <w:rsid w:val="003D2F73"/>
    <w:rsid w:val="003D40E0"/>
    <w:rsid w:val="003F2A5A"/>
    <w:rsid w:val="003F6D0B"/>
    <w:rsid w:val="00400B90"/>
    <w:rsid w:val="0040142B"/>
    <w:rsid w:val="00404723"/>
    <w:rsid w:val="004106EC"/>
    <w:rsid w:val="00411262"/>
    <w:rsid w:val="00415FC4"/>
    <w:rsid w:val="00420071"/>
    <w:rsid w:val="0042182D"/>
    <w:rsid w:val="00425BB1"/>
    <w:rsid w:val="00432964"/>
    <w:rsid w:val="00433835"/>
    <w:rsid w:val="00467B9C"/>
    <w:rsid w:val="00470346"/>
    <w:rsid w:val="00472F77"/>
    <w:rsid w:val="00473F91"/>
    <w:rsid w:val="00482D5D"/>
    <w:rsid w:val="004859A7"/>
    <w:rsid w:val="00495655"/>
    <w:rsid w:val="004A58CB"/>
    <w:rsid w:val="004B500C"/>
    <w:rsid w:val="004C3E41"/>
    <w:rsid w:val="004C6956"/>
    <w:rsid w:val="004D4156"/>
    <w:rsid w:val="004D614E"/>
    <w:rsid w:val="004E25DD"/>
    <w:rsid w:val="004E4CBB"/>
    <w:rsid w:val="004F5C3F"/>
    <w:rsid w:val="00504DF9"/>
    <w:rsid w:val="00507071"/>
    <w:rsid w:val="00510286"/>
    <w:rsid w:val="00524D04"/>
    <w:rsid w:val="00534D66"/>
    <w:rsid w:val="0054404C"/>
    <w:rsid w:val="00572A6D"/>
    <w:rsid w:val="00582D78"/>
    <w:rsid w:val="00584526"/>
    <w:rsid w:val="00584D8F"/>
    <w:rsid w:val="00587DAB"/>
    <w:rsid w:val="00590DC4"/>
    <w:rsid w:val="005917EA"/>
    <w:rsid w:val="005953E9"/>
    <w:rsid w:val="005A0CBE"/>
    <w:rsid w:val="005A17E4"/>
    <w:rsid w:val="005A3CFE"/>
    <w:rsid w:val="005A4D77"/>
    <w:rsid w:val="005B17EF"/>
    <w:rsid w:val="005B3D04"/>
    <w:rsid w:val="005B628F"/>
    <w:rsid w:val="005C172C"/>
    <w:rsid w:val="005C19C5"/>
    <w:rsid w:val="005C6678"/>
    <w:rsid w:val="005D087C"/>
    <w:rsid w:val="005D20DD"/>
    <w:rsid w:val="005E4F20"/>
    <w:rsid w:val="005E5F7A"/>
    <w:rsid w:val="005F2C62"/>
    <w:rsid w:val="005F3897"/>
    <w:rsid w:val="005F7318"/>
    <w:rsid w:val="006016A0"/>
    <w:rsid w:val="00605119"/>
    <w:rsid w:val="00606A42"/>
    <w:rsid w:val="00607992"/>
    <w:rsid w:val="00623855"/>
    <w:rsid w:val="00626FB3"/>
    <w:rsid w:val="0063129A"/>
    <w:rsid w:val="006323B5"/>
    <w:rsid w:val="00642382"/>
    <w:rsid w:val="00643F90"/>
    <w:rsid w:val="0064637F"/>
    <w:rsid w:val="00653A71"/>
    <w:rsid w:val="00654077"/>
    <w:rsid w:val="00655835"/>
    <w:rsid w:val="00667FB5"/>
    <w:rsid w:val="00672C00"/>
    <w:rsid w:val="00686E4C"/>
    <w:rsid w:val="0069619A"/>
    <w:rsid w:val="006A2E11"/>
    <w:rsid w:val="006A3184"/>
    <w:rsid w:val="006E3B82"/>
    <w:rsid w:val="006E7372"/>
    <w:rsid w:val="006F32A2"/>
    <w:rsid w:val="006F438E"/>
    <w:rsid w:val="00701E34"/>
    <w:rsid w:val="007118F2"/>
    <w:rsid w:val="00713A75"/>
    <w:rsid w:val="00722395"/>
    <w:rsid w:val="00733488"/>
    <w:rsid w:val="00735F4D"/>
    <w:rsid w:val="00746249"/>
    <w:rsid w:val="00751592"/>
    <w:rsid w:val="00756A97"/>
    <w:rsid w:val="00757362"/>
    <w:rsid w:val="0076183F"/>
    <w:rsid w:val="00770B3F"/>
    <w:rsid w:val="00771A91"/>
    <w:rsid w:val="00773213"/>
    <w:rsid w:val="00785284"/>
    <w:rsid w:val="0079430A"/>
    <w:rsid w:val="00794C8B"/>
    <w:rsid w:val="00795940"/>
    <w:rsid w:val="007A4905"/>
    <w:rsid w:val="007B196F"/>
    <w:rsid w:val="007C39F3"/>
    <w:rsid w:val="007C7447"/>
    <w:rsid w:val="007C7D09"/>
    <w:rsid w:val="007E1F58"/>
    <w:rsid w:val="007F2176"/>
    <w:rsid w:val="00806573"/>
    <w:rsid w:val="00814484"/>
    <w:rsid w:val="008160A1"/>
    <w:rsid w:val="00816CED"/>
    <w:rsid w:val="00821685"/>
    <w:rsid w:val="00827C6C"/>
    <w:rsid w:val="00836E8C"/>
    <w:rsid w:val="008453D5"/>
    <w:rsid w:val="00857E84"/>
    <w:rsid w:val="00866C27"/>
    <w:rsid w:val="00873293"/>
    <w:rsid w:val="00875E95"/>
    <w:rsid w:val="008914C8"/>
    <w:rsid w:val="00894406"/>
    <w:rsid w:val="008A120E"/>
    <w:rsid w:val="008B4886"/>
    <w:rsid w:val="008C04C9"/>
    <w:rsid w:val="008C4D32"/>
    <w:rsid w:val="008C6B72"/>
    <w:rsid w:val="008C7588"/>
    <w:rsid w:val="008D2B96"/>
    <w:rsid w:val="008D3726"/>
    <w:rsid w:val="008E245B"/>
    <w:rsid w:val="008F5F3A"/>
    <w:rsid w:val="00900BAF"/>
    <w:rsid w:val="009108F5"/>
    <w:rsid w:val="0091400E"/>
    <w:rsid w:val="009157EF"/>
    <w:rsid w:val="009224F5"/>
    <w:rsid w:val="00924412"/>
    <w:rsid w:val="0092574C"/>
    <w:rsid w:val="00941808"/>
    <w:rsid w:val="00942951"/>
    <w:rsid w:val="009457DF"/>
    <w:rsid w:val="0095035C"/>
    <w:rsid w:val="009553B1"/>
    <w:rsid w:val="0096018C"/>
    <w:rsid w:val="00961FEA"/>
    <w:rsid w:val="00966C22"/>
    <w:rsid w:val="009678BF"/>
    <w:rsid w:val="009776A7"/>
    <w:rsid w:val="00980694"/>
    <w:rsid w:val="009868C0"/>
    <w:rsid w:val="00991961"/>
    <w:rsid w:val="009C06A4"/>
    <w:rsid w:val="009C63B1"/>
    <w:rsid w:val="009E0B46"/>
    <w:rsid w:val="009E3D68"/>
    <w:rsid w:val="00A03AA1"/>
    <w:rsid w:val="00A04996"/>
    <w:rsid w:val="00A05042"/>
    <w:rsid w:val="00A10F5B"/>
    <w:rsid w:val="00A13C8D"/>
    <w:rsid w:val="00A16F6F"/>
    <w:rsid w:val="00A31B20"/>
    <w:rsid w:val="00A32B73"/>
    <w:rsid w:val="00A32ED1"/>
    <w:rsid w:val="00A33614"/>
    <w:rsid w:val="00A37775"/>
    <w:rsid w:val="00A40825"/>
    <w:rsid w:val="00A41A06"/>
    <w:rsid w:val="00A56101"/>
    <w:rsid w:val="00A57863"/>
    <w:rsid w:val="00A6487E"/>
    <w:rsid w:val="00A70EC0"/>
    <w:rsid w:val="00A71BFD"/>
    <w:rsid w:val="00A76F0C"/>
    <w:rsid w:val="00A878CB"/>
    <w:rsid w:val="00A97143"/>
    <w:rsid w:val="00A97D76"/>
    <w:rsid w:val="00AA5E76"/>
    <w:rsid w:val="00AB03BB"/>
    <w:rsid w:val="00AB45D6"/>
    <w:rsid w:val="00AD237A"/>
    <w:rsid w:val="00AD445E"/>
    <w:rsid w:val="00AD4B08"/>
    <w:rsid w:val="00AE00B6"/>
    <w:rsid w:val="00AE3528"/>
    <w:rsid w:val="00AE3EE3"/>
    <w:rsid w:val="00AF6EE4"/>
    <w:rsid w:val="00B07508"/>
    <w:rsid w:val="00B12278"/>
    <w:rsid w:val="00B27C19"/>
    <w:rsid w:val="00B36A53"/>
    <w:rsid w:val="00B4298C"/>
    <w:rsid w:val="00B446BA"/>
    <w:rsid w:val="00B47853"/>
    <w:rsid w:val="00B57667"/>
    <w:rsid w:val="00B577E9"/>
    <w:rsid w:val="00B61BCB"/>
    <w:rsid w:val="00B67838"/>
    <w:rsid w:val="00B70645"/>
    <w:rsid w:val="00B73AED"/>
    <w:rsid w:val="00B855F5"/>
    <w:rsid w:val="00B8596B"/>
    <w:rsid w:val="00B87C18"/>
    <w:rsid w:val="00B922C8"/>
    <w:rsid w:val="00B948F2"/>
    <w:rsid w:val="00B95F5D"/>
    <w:rsid w:val="00BB20B3"/>
    <w:rsid w:val="00BE0789"/>
    <w:rsid w:val="00BE20BB"/>
    <w:rsid w:val="00BE277C"/>
    <w:rsid w:val="00BE54C4"/>
    <w:rsid w:val="00BE5D9C"/>
    <w:rsid w:val="00BF1133"/>
    <w:rsid w:val="00C001F3"/>
    <w:rsid w:val="00C104B8"/>
    <w:rsid w:val="00C1636B"/>
    <w:rsid w:val="00C207C2"/>
    <w:rsid w:val="00C32714"/>
    <w:rsid w:val="00C37AAB"/>
    <w:rsid w:val="00C40B1A"/>
    <w:rsid w:val="00C42788"/>
    <w:rsid w:val="00C47614"/>
    <w:rsid w:val="00C5254A"/>
    <w:rsid w:val="00C52F40"/>
    <w:rsid w:val="00C531CC"/>
    <w:rsid w:val="00C55E93"/>
    <w:rsid w:val="00C56171"/>
    <w:rsid w:val="00C70DF2"/>
    <w:rsid w:val="00C7174C"/>
    <w:rsid w:val="00C860DF"/>
    <w:rsid w:val="00C91519"/>
    <w:rsid w:val="00C9168C"/>
    <w:rsid w:val="00C91FD9"/>
    <w:rsid w:val="00C951AA"/>
    <w:rsid w:val="00CA7946"/>
    <w:rsid w:val="00CC092E"/>
    <w:rsid w:val="00CC4FD6"/>
    <w:rsid w:val="00CC5E77"/>
    <w:rsid w:val="00CC6538"/>
    <w:rsid w:val="00CC78CC"/>
    <w:rsid w:val="00CD419D"/>
    <w:rsid w:val="00CD5CAD"/>
    <w:rsid w:val="00CD65D6"/>
    <w:rsid w:val="00CD66E0"/>
    <w:rsid w:val="00CE6D72"/>
    <w:rsid w:val="00CF6F6C"/>
    <w:rsid w:val="00D100A7"/>
    <w:rsid w:val="00D12BD7"/>
    <w:rsid w:val="00D13CFA"/>
    <w:rsid w:val="00D170E1"/>
    <w:rsid w:val="00D208A4"/>
    <w:rsid w:val="00D327C1"/>
    <w:rsid w:val="00D37CB6"/>
    <w:rsid w:val="00D40C13"/>
    <w:rsid w:val="00D41E36"/>
    <w:rsid w:val="00D5622E"/>
    <w:rsid w:val="00D7427C"/>
    <w:rsid w:val="00D76F2A"/>
    <w:rsid w:val="00D84DF8"/>
    <w:rsid w:val="00D93D53"/>
    <w:rsid w:val="00D96FB9"/>
    <w:rsid w:val="00DA4962"/>
    <w:rsid w:val="00DA5894"/>
    <w:rsid w:val="00DB1D3C"/>
    <w:rsid w:val="00DC766B"/>
    <w:rsid w:val="00DD2242"/>
    <w:rsid w:val="00DD27C7"/>
    <w:rsid w:val="00DE31A5"/>
    <w:rsid w:val="00DE7F6D"/>
    <w:rsid w:val="00E0172D"/>
    <w:rsid w:val="00E07C47"/>
    <w:rsid w:val="00E24E41"/>
    <w:rsid w:val="00E32A31"/>
    <w:rsid w:val="00E53347"/>
    <w:rsid w:val="00E53783"/>
    <w:rsid w:val="00E61A61"/>
    <w:rsid w:val="00E64488"/>
    <w:rsid w:val="00E668C5"/>
    <w:rsid w:val="00E803AB"/>
    <w:rsid w:val="00E93DA5"/>
    <w:rsid w:val="00EA3651"/>
    <w:rsid w:val="00EA6288"/>
    <w:rsid w:val="00EC10E4"/>
    <w:rsid w:val="00EC1ED4"/>
    <w:rsid w:val="00EC28FD"/>
    <w:rsid w:val="00EC7275"/>
    <w:rsid w:val="00ED3AB2"/>
    <w:rsid w:val="00ED53EA"/>
    <w:rsid w:val="00EE02A6"/>
    <w:rsid w:val="00EE16DD"/>
    <w:rsid w:val="00EE26CD"/>
    <w:rsid w:val="00EE7C85"/>
    <w:rsid w:val="00F00701"/>
    <w:rsid w:val="00F06B8F"/>
    <w:rsid w:val="00F1256C"/>
    <w:rsid w:val="00F142F3"/>
    <w:rsid w:val="00F32FC6"/>
    <w:rsid w:val="00F42E00"/>
    <w:rsid w:val="00F50F83"/>
    <w:rsid w:val="00F51380"/>
    <w:rsid w:val="00F5385A"/>
    <w:rsid w:val="00F60682"/>
    <w:rsid w:val="00F62191"/>
    <w:rsid w:val="00F6394E"/>
    <w:rsid w:val="00F66E15"/>
    <w:rsid w:val="00F743F0"/>
    <w:rsid w:val="00F744EC"/>
    <w:rsid w:val="00F74675"/>
    <w:rsid w:val="00F76634"/>
    <w:rsid w:val="00F870FA"/>
    <w:rsid w:val="00F87C66"/>
    <w:rsid w:val="00F93AD8"/>
    <w:rsid w:val="00F9738B"/>
    <w:rsid w:val="00FA56AE"/>
    <w:rsid w:val="00FB28D9"/>
    <w:rsid w:val="00FB28F5"/>
    <w:rsid w:val="00FB4A0F"/>
    <w:rsid w:val="00FC12C0"/>
    <w:rsid w:val="00FC19DF"/>
    <w:rsid w:val="00FC2937"/>
    <w:rsid w:val="00FC55FE"/>
    <w:rsid w:val="00FD225E"/>
    <w:rsid w:val="00FE33A1"/>
    <w:rsid w:val="00FE6D51"/>
    <w:rsid w:val="00FE6ED9"/>
    <w:rsid w:val="00FF291F"/>
    <w:rsid w:val="00FF4F78"/>
    <w:rsid w:val="15152076"/>
    <w:rsid w:val="15661C9B"/>
    <w:rsid w:val="2F064DB0"/>
    <w:rsid w:val="32242D99"/>
    <w:rsid w:val="467F0394"/>
    <w:rsid w:val="4AD238A2"/>
    <w:rsid w:val="4CF7225E"/>
    <w:rsid w:val="4E4D1DF3"/>
    <w:rsid w:val="5E151E13"/>
    <w:rsid w:val="685428D3"/>
    <w:rsid w:val="7D9832A7"/>
    <w:rsid w:val="7EDF0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1DFE7D"/>
  <w15:docId w15:val="{FE579609-6790-44F1-8400-046E62BA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kern w:val="2"/>
      <w:sz w:val="18"/>
      <w:szCs w:val="18"/>
    </w:rPr>
  </w:style>
  <w:style w:type="character" w:customStyle="1" w:styleId="a8">
    <w:name w:val="页脚 字符"/>
    <w:basedOn w:val="a0"/>
    <w:link w:val="a7"/>
    <w:uiPriority w:val="99"/>
    <w:rPr>
      <w:kern w:val="2"/>
      <w:sz w:val="18"/>
      <w:szCs w:val="18"/>
    </w:rPr>
  </w:style>
  <w:style w:type="paragraph" w:styleId="af">
    <w:name w:val="List Paragraph"/>
    <w:basedOn w:val="a"/>
    <w:uiPriority w:val="99"/>
    <w:pPr>
      <w:ind w:firstLineChars="200" w:firstLine="420"/>
    </w:pPr>
  </w:style>
  <w:style w:type="character" w:customStyle="1" w:styleId="a4">
    <w:name w:val="批注文字 字符"/>
    <w:basedOn w:val="a0"/>
    <w:link w:val="a3"/>
    <w:uiPriority w:val="99"/>
    <w:semiHidden/>
    <w:rPr>
      <w:kern w:val="2"/>
      <w:sz w:val="21"/>
      <w:szCs w:val="22"/>
    </w:rPr>
  </w:style>
  <w:style w:type="character" w:customStyle="1" w:styleId="ac">
    <w:name w:val="批注主题 字符"/>
    <w:basedOn w:val="a4"/>
    <w:link w:val="ab"/>
    <w:uiPriority w:val="99"/>
    <w:semiHidden/>
    <w:qFormat/>
    <w:rPr>
      <w:b/>
      <w:bCs/>
      <w:kern w:val="2"/>
      <w:sz w:val="21"/>
      <w:szCs w:val="22"/>
    </w:rPr>
  </w:style>
  <w:style w:type="character" w:customStyle="1" w:styleId="a6">
    <w:name w:val="批注框文本 字符"/>
    <w:basedOn w:val="a0"/>
    <w:link w:val="a5"/>
    <w:uiPriority w:val="99"/>
    <w:semiHidden/>
    <w:rPr>
      <w:kern w:val="2"/>
      <w:sz w:val="18"/>
      <w:szCs w:val="18"/>
    </w:rPr>
  </w:style>
  <w:style w:type="paragraph" w:customStyle="1" w:styleId="Default">
    <w:name w:val="Default"/>
    <w:rsid w:val="00654077"/>
    <w:pPr>
      <w:widowControl w:val="0"/>
      <w:autoSpaceDE w:val="0"/>
      <w:autoSpaceDN w:val="0"/>
      <w:adjustRightInd w:val="0"/>
    </w:pPr>
    <w:rPr>
      <w:rFonts w:ascii="宋体" w:eastAsia="宋体" w:cs="宋体"/>
      <w:color w:val="000000"/>
      <w:sz w:val="24"/>
      <w:szCs w:val="24"/>
    </w:rPr>
  </w:style>
  <w:style w:type="character" w:styleId="af0">
    <w:name w:val="Hyperlink"/>
    <w:basedOn w:val="a0"/>
    <w:uiPriority w:val="99"/>
    <w:unhideWhenUsed/>
    <w:rsid w:val="00654077"/>
    <w:rPr>
      <w:color w:val="0563C1" w:themeColor="hyperlink"/>
      <w:u w:val="single"/>
    </w:rPr>
  </w:style>
  <w:style w:type="character" w:styleId="af1">
    <w:name w:val="FollowedHyperlink"/>
    <w:basedOn w:val="a0"/>
    <w:uiPriority w:val="99"/>
    <w:semiHidden/>
    <w:unhideWhenUsed/>
    <w:rsid w:val="000A41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6202">
      <w:bodyDiv w:val="1"/>
      <w:marLeft w:val="0"/>
      <w:marRight w:val="0"/>
      <w:marTop w:val="0"/>
      <w:marBottom w:val="0"/>
      <w:divBdr>
        <w:top w:val="none" w:sz="0" w:space="0" w:color="auto"/>
        <w:left w:val="none" w:sz="0" w:space="0" w:color="auto"/>
        <w:bottom w:val="none" w:sz="0" w:space="0" w:color="auto"/>
        <w:right w:val="none" w:sz="0" w:space="0" w:color="auto"/>
      </w:divBdr>
    </w:div>
    <w:div w:id="540440166">
      <w:bodyDiv w:val="1"/>
      <w:marLeft w:val="0"/>
      <w:marRight w:val="0"/>
      <w:marTop w:val="0"/>
      <w:marBottom w:val="0"/>
      <w:divBdr>
        <w:top w:val="none" w:sz="0" w:space="0" w:color="auto"/>
        <w:left w:val="none" w:sz="0" w:space="0" w:color="auto"/>
        <w:bottom w:val="none" w:sz="0" w:space="0" w:color="auto"/>
        <w:right w:val="none" w:sz="0" w:space="0" w:color="auto"/>
      </w:divBdr>
    </w:div>
    <w:div w:id="766386152">
      <w:bodyDiv w:val="1"/>
      <w:marLeft w:val="0"/>
      <w:marRight w:val="0"/>
      <w:marTop w:val="0"/>
      <w:marBottom w:val="0"/>
      <w:divBdr>
        <w:top w:val="none" w:sz="0" w:space="0" w:color="auto"/>
        <w:left w:val="none" w:sz="0" w:space="0" w:color="auto"/>
        <w:bottom w:val="none" w:sz="0" w:space="0" w:color="auto"/>
        <w:right w:val="none" w:sz="0" w:space="0" w:color="auto"/>
      </w:divBdr>
    </w:div>
    <w:div w:id="774666302">
      <w:bodyDiv w:val="1"/>
      <w:marLeft w:val="0"/>
      <w:marRight w:val="0"/>
      <w:marTop w:val="0"/>
      <w:marBottom w:val="0"/>
      <w:divBdr>
        <w:top w:val="none" w:sz="0" w:space="0" w:color="auto"/>
        <w:left w:val="none" w:sz="0" w:space="0" w:color="auto"/>
        <w:bottom w:val="none" w:sz="0" w:space="0" w:color="auto"/>
        <w:right w:val="none" w:sz="0" w:space="0" w:color="auto"/>
      </w:divBdr>
    </w:div>
    <w:div w:id="960301453">
      <w:bodyDiv w:val="1"/>
      <w:marLeft w:val="0"/>
      <w:marRight w:val="0"/>
      <w:marTop w:val="0"/>
      <w:marBottom w:val="0"/>
      <w:divBdr>
        <w:top w:val="none" w:sz="0" w:space="0" w:color="auto"/>
        <w:left w:val="none" w:sz="0" w:space="0" w:color="auto"/>
        <w:bottom w:val="none" w:sz="0" w:space="0" w:color="auto"/>
        <w:right w:val="none" w:sz="0" w:space="0" w:color="auto"/>
      </w:divBdr>
    </w:div>
    <w:div w:id="1103694223">
      <w:bodyDiv w:val="1"/>
      <w:marLeft w:val="0"/>
      <w:marRight w:val="0"/>
      <w:marTop w:val="0"/>
      <w:marBottom w:val="0"/>
      <w:divBdr>
        <w:top w:val="none" w:sz="0" w:space="0" w:color="auto"/>
        <w:left w:val="none" w:sz="0" w:space="0" w:color="auto"/>
        <w:bottom w:val="none" w:sz="0" w:space="0" w:color="auto"/>
        <w:right w:val="none" w:sz="0" w:space="0" w:color="auto"/>
      </w:divBdr>
    </w:div>
    <w:div w:id="1264530668">
      <w:bodyDiv w:val="1"/>
      <w:marLeft w:val="0"/>
      <w:marRight w:val="0"/>
      <w:marTop w:val="0"/>
      <w:marBottom w:val="0"/>
      <w:divBdr>
        <w:top w:val="none" w:sz="0" w:space="0" w:color="auto"/>
        <w:left w:val="none" w:sz="0" w:space="0" w:color="auto"/>
        <w:bottom w:val="none" w:sz="0" w:space="0" w:color="auto"/>
        <w:right w:val="none" w:sz="0" w:space="0" w:color="auto"/>
      </w:divBdr>
    </w:div>
    <w:div w:id="1465081293">
      <w:bodyDiv w:val="1"/>
      <w:marLeft w:val="0"/>
      <w:marRight w:val="0"/>
      <w:marTop w:val="0"/>
      <w:marBottom w:val="0"/>
      <w:divBdr>
        <w:top w:val="none" w:sz="0" w:space="0" w:color="auto"/>
        <w:left w:val="none" w:sz="0" w:space="0" w:color="auto"/>
        <w:bottom w:val="none" w:sz="0" w:space="0" w:color="auto"/>
        <w:right w:val="none" w:sz="0" w:space="0" w:color="auto"/>
      </w:divBdr>
    </w:div>
    <w:div w:id="1557542945">
      <w:bodyDiv w:val="1"/>
      <w:marLeft w:val="0"/>
      <w:marRight w:val="0"/>
      <w:marTop w:val="0"/>
      <w:marBottom w:val="0"/>
      <w:divBdr>
        <w:top w:val="none" w:sz="0" w:space="0" w:color="auto"/>
        <w:left w:val="none" w:sz="0" w:space="0" w:color="auto"/>
        <w:bottom w:val="none" w:sz="0" w:space="0" w:color="auto"/>
        <w:right w:val="none" w:sz="0" w:space="0" w:color="auto"/>
      </w:divBdr>
    </w:div>
    <w:div w:id="1584410199">
      <w:bodyDiv w:val="1"/>
      <w:marLeft w:val="0"/>
      <w:marRight w:val="0"/>
      <w:marTop w:val="0"/>
      <w:marBottom w:val="0"/>
      <w:divBdr>
        <w:top w:val="none" w:sz="0" w:space="0" w:color="auto"/>
        <w:left w:val="none" w:sz="0" w:space="0" w:color="auto"/>
        <w:bottom w:val="none" w:sz="0" w:space="0" w:color="auto"/>
        <w:right w:val="none" w:sz="0" w:space="0" w:color="auto"/>
      </w:divBdr>
    </w:div>
    <w:div w:id="1736393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roadshow.sseinfo.com/" TargetMode="External"/><Relationship Id="rId4" Type="http://schemas.openxmlformats.org/officeDocument/2006/relationships/styles" Target="styles.xml"/><Relationship Id="rId9" Type="http://schemas.openxmlformats.org/officeDocument/2006/relationships/hyperlink" Target="http://roadshow.sseinf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AC5B15-EE9C-4246-955B-22D1F867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Xiang</dc:creator>
  <cp:lastModifiedBy>郎润思</cp:lastModifiedBy>
  <cp:revision>20</cp:revision>
  <cp:lastPrinted>2022-01-28T05:48:00Z</cp:lastPrinted>
  <dcterms:created xsi:type="dcterms:W3CDTF">2020-08-17T08:25:00Z</dcterms:created>
  <dcterms:modified xsi:type="dcterms:W3CDTF">2022-05-05T08:00:00Z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