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8D" w:rsidRDefault="00607992">
      <w:pPr>
        <w:keepNext/>
        <w:keepLines/>
        <w:spacing w:before="260" w:after="260" w:line="360" w:lineRule="auto"/>
        <w:jc w:val="center"/>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证券代码：600927                                 证券简称：</w:t>
      </w:r>
      <w:r>
        <w:rPr>
          <w:rFonts w:ascii="宋体" w:eastAsia="宋体" w:hAnsi="宋体" w:cs="Times New Roman"/>
          <w:b/>
          <w:bCs/>
          <w:iCs/>
          <w:sz w:val="24"/>
          <w:szCs w:val="24"/>
        </w:rPr>
        <w:t xml:space="preserve"> </w:t>
      </w:r>
      <w:r>
        <w:rPr>
          <w:rFonts w:ascii="宋体" w:eastAsia="宋体" w:hAnsi="宋体" w:cs="Times New Roman" w:hint="eastAsia"/>
          <w:b/>
          <w:bCs/>
          <w:iCs/>
          <w:sz w:val="24"/>
          <w:szCs w:val="24"/>
        </w:rPr>
        <w:t>永安期货</w:t>
      </w:r>
    </w:p>
    <w:p w:rsidR="00A13C8D" w:rsidRDefault="00607992">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永安期货股份有限公司</w:t>
      </w:r>
    </w:p>
    <w:p w:rsidR="00A13C8D" w:rsidRDefault="00607992">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p>
    <w:p w:rsidR="00A13C8D" w:rsidRDefault="00607992">
      <w:pPr>
        <w:keepNext/>
        <w:keepLines/>
        <w:spacing w:before="260" w:after="260" w:line="360" w:lineRule="auto"/>
        <w:jc w:val="left"/>
        <w:outlineLvl w:val="1"/>
        <w:rPr>
          <w:rFonts w:ascii="宋体" w:eastAsia="宋体" w:hAnsi="宋体" w:cs="Times New Roman"/>
          <w:b/>
          <w:bCs/>
          <w:sz w:val="24"/>
          <w:szCs w:val="24"/>
        </w:rPr>
      </w:pPr>
      <w:r>
        <w:rPr>
          <w:rFonts w:ascii="宋体" w:eastAsia="宋体" w:hAnsi="宋体" w:cs="Times New Roman" w:hint="eastAsia"/>
          <w:b/>
          <w:bCs/>
          <w:sz w:val="24"/>
          <w:szCs w:val="24"/>
        </w:rPr>
        <w:t>编号：</w:t>
      </w:r>
      <w:r w:rsidR="00CC5E77">
        <w:rPr>
          <w:rFonts w:ascii="宋体" w:eastAsia="宋体" w:hAnsi="宋体" w:cs="Times New Roman" w:hint="eastAsia"/>
          <w:b/>
          <w:bCs/>
          <w:sz w:val="24"/>
          <w:szCs w:val="24"/>
        </w:rPr>
        <w:t>2022-00</w:t>
      </w:r>
      <w:r w:rsidR="00CC5E77">
        <w:rPr>
          <w:rFonts w:ascii="宋体" w:eastAsia="宋体" w:hAnsi="宋体" w:cs="Times New Roman"/>
          <w:b/>
          <w:bCs/>
          <w:sz w:val="24"/>
          <w:szCs w:val="24"/>
        </w:rPr>
        <w:t>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230"/>
      </w:tblGrid>
      <w:tr w:rsidR="00A13C8D" w:rsidTr="003B3445">
        <w:tc>
          <w:tcPr>
            <w:tcW w:w="1560" w:type="dxa"/>
            <w:shd w:val="clear" w:color="auto" w:fill="auto"/>
          </w:tcPr>
          <w:p w:rsidR="00A13C8D" w:rsidRDefault="00607992">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p w:rsidR="00A13C8D" w:rsidRDefault="00A13C8D">
            <w:pPr>
              <w:spacing w:line="360" w:lineRule="auto"/>
              <w:rPr>
                <w:rFonts w:ascii="宋体" w:eastAsia="宋体" w:hAnsi="宋体" w:cs="Times New Roman"/>
                <w:b/>
                <w:bCs/>
                <w:iCs/>
                <w:sz w:val="24"/>
                <w:szCs w:val="24"/>
              </w:rPr>
            </w:pPr>
          </w:p>
        </w:tc>
        <w:tc>
          <w:tcPr>
            <w:tcW w:w="7230" w:type="dxa"/>
            <w:shd w:val="clear" w:color="auto" w:fill="auto"/>
          </w:tcPr>
          <w:p w:rsidR="00A13C8D" w:rsidRDefault="00DC766B">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607992">
              <w:rPr>
                <w:rFonts w:ascii="宋体" w:eastAsia="宋体" w:hAnsi="宋体" w:cs="Times New Roman" w:hint="eastAsia"/>
                <w:sz w:val="24"/>
                <w:szCs w:val="24"/>
              </w:rPr>
              <w:t xml:space="preserve">特定对象调研        </w:t>
            </w:r>
            <w:r w:rsidR="00607992">
              <w:rPr>
                <w:rFonts w:ascii="宋体" w:eastAsia="宋体" w:hAnsi="宋体" w:cs="Times New Roman" w:hint="eastAsia"/>
                <w:bCs/>
                <w:iCs/>
                <w:sz w:val="24"/>
                <w:szCs w:val="24"/>
              </w:rPr>
              <w:t>□</w:t>
            </w:r>
            <w:r w:rsidR="00607992">
              <w:rPr>
                <w:rFonts w:ascii="宋体" w:eastAsia="宋体" w:hAnsi="宋体" w:cs="Times New Roman" w:hint="eastAsia"/>
                <w:sz w:val="24"/>
                <w:szCs w:val="24"/>
              </w:rPr>
              <w:t>分析师会议</w:t>
            </w:r>
          </w:p>
          <w:p w:rsidR="00A13C8D" w:rsidRDefault="00607992">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DC766B">
              <w:rPr>
                <w:rFonts w:ascii="Times New Roman" w:hAnsi="Times New Roman" w:hint="eastAsia"/>
                <w:sz w:val="22"/>
                <w:szCs w:val="21"/>
              </w:rPr>
              <w:t>√</w:t>
            </w:r>
            <w:r>
              <w:rPr>
                <w:rFonts w:ascii="宋体" w:eastAsia="宋体" w:hAnsi="宋体" w:cs="Times New Roman" w:hint="eastAsia"/>
                <w:sz w:val="24"/>
                <w:szCs w:val="24"/>
              </w:rPr>
              <w:t>业绩说明会</w:t>
            </w:r>
          </w:p>
          <w:p w:rsidR="00A13C8D" w:rsidRDefault="00607992">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rsidR="00A13C8D" w:rsidRDefault="00607992">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w:t>
            </w:r>
            <w:r w:rsidR="00CC5E77">
              <w:rPr>
                <w:rFonts w:ascii="宋体" w:eastAsia="宋体" w:hAnsi="宋体" w:cs="Times New Roman" w:hint="eastAsia"/>
                <w:sz w:val="24"/>
                <w:szCs w:val="24"/>
              </w:rPr>
              <w:t xml:space="preserve"> </w:t>
            </w:r>
            <w:r w:rsidR="00CC5E77">
              <w:rPr>
                <w:rFonts w:ascii="宋体" w:eastAsia="宋体" w:hAnsi="宋体" w:cs="Times New Roman"/>
                <w:sz w:val="24"/>
                <w:szCs w:val="24"/>
              </w:rPr>
              <w:t xml:space="preserve">           </w:t>
            </w:r>
            <w:r>
              <w:rPr>
                <w:rFonts w:ascii="宋体" w:eastAsia="宋体" w:hAnsi="宋体" w:cs="Times New Roman" w:hint="eastAsia"/>
                <w:sz w:val="24"/>
                <w:szCs w:val="24"/>
              </w:rPr>
              <w:t>□电话会议</w:t>
            </w:r>
          </w:p>
          <w:p w:rsidR="00A13C8D" w:rsidRDefault="00607992">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请文字说明其他活动内容）</w:t>
            </w:r>
          </w:p>
        </w:tc>
      </w:tr>
      <w:tr w:rsidR="00A13C8D" w:rsidTr="003B3445">
        <w:tc>
          <w:tcPr>
            <w:tcW w:w="1560" w:type="dxa"/>
            <w:shd w:val="clear" w:color="auto" w:fill="auto"/>
          </w:tcPr>
          <w:p w:rsidR="00A13C8D" w:rsidRPr="000A4101" w:rsidRDefault="00DC766B">
            <w:pPr>
              <w:spacing w:line="360" w:lineRule="auto"/>
              <w:rPr>
                <w:rFonts w:asciiTheme="minorEastAsia" w:hAnsiTheme="minorEastAsia"/>
                <w:b/>
                <w:sz w:val="24"/>
                <w:szCs w:val="24"/>
              </w:rPr>
            </w:pPr>
            <w:r w:rsidRPr="000A4101">
              <w:rPr>
                <w:rFonts w:asciiTheme="minorEastAsia" w:hAnsiTheme="minorEastAsia" w:hint="eastAsia"/>
                <w:b/>
                <w:sz w:val="24"/>
                <w:szCs w:val="24"/>
              </w:rPr>
              <w:t>形式</w:t>
            </w:r>
          </w:p>
        </w:tc>
        <w:tc>
          <w:tcPr>
            <w:tcW w:w="7230" w:type="dxa"/>
            <w:shd w:val="clear" w:color="auto" w:fill="auto"/>
          </w:tcPr>
          <w:p w:rsidR="00A13C8D" w:rsidRPr="000A4101" w:rsidRDefault="00DC766B">
            <w:pPr>
              <w:tabs>
                <w:tab w:val="center" w:pos="2798"/>
              </w:tabs>
              <w:spacing w:line="360" w:lineRule="auto"/>
              <w:rPr>
                <w:rFonts w:asciiTheme="minorEastAsia" w:hAnsiTheme="minorEastAsia"/>
                <w:sz w:val="24"/>
                <w:szCs w:val="24"/>
              </w:rPr>
            </w:pPr>
            <w:r w:rsidRPr="000A4101">
              <w:rPr>
                <w:rFonts w:asciiTheme="minorEastAsia" w:hAnsiTheme="minorEastAsia" w:hint="eastAsia"/>
                <w:sz w:val="24"/>
                <w:szCs w:val="24"/>
              </w:rPr>
              <w:t>公司采用线上直播方式召开业绩说明会，直播地址为：</w:t>
            </w:r>
          </w:p>
          <w:p w:rsidR="00DC766B" w:rsidRPr="000A4101" w:rsidRDefault="0016620F" w:rsidP="000A4101">
            <w:pPr>
              <w:tabs>
                <w:tab w:val="center" w:pos="2798"/>
              </w:tabs>
              <w:spacing w:line="360" w:lineRule="auto"/>
              <w:rPr>
                <w:rFonts w:asciiTheme="minorEastAsia" w:hAnsiTheme="minorEastAsia"/>
                <w:sz w:val="24"/>
                <w:szCs w:val="24"/>
              </w:rPr>
            </w:pPr>
            <w:hyperlink r:id="rId9" w:history="1">
              <w:r w:rsidR="000A4101" w:rsidRPr="00280E51">
                <w:rPr>
                  <w:rStyle w:val="af0"/>
                  <w:rFonts w:asciiTheme="minorEastAsia" w:hAnsiTheme="minorEastAsia"/>
                  <w:sz w:val="24"/>
                  <w:szCs w:val="24"/>
                </w:rPr>
                <w:t>http://roadshow.sseinfo.com/</w:t>
              </w:r>
            </w:hyperlink>
            <w:r w:rsidR="000A4101">
              <w:rPr>
                <w:rFonts w:asciiTheme="minorEastAsia" w:hAnsiTheme="minorEastAsia" w:hint="eastAsia"/>
                <w:sz w:val="24"/>
                <w:szCs w:val="24"/>
              </w:rPr>
              <w:t>（上</w:t>
            </w:r>
            <w:r w:rsidR="000A4101" w:rsidRPr="000A4101">
              <w:rPr>
                <w:rFonts w:asciiTheme="minorEastAsia" w:hAnsiTheme="minorEastAsia"/>
                <w:sz w:val="24"/>
                <w:szCs w:val="24"/>
              </w:rPr>
              <w:t>海证券交易所上证路演中心</w:t>
            </w:r>
            <w:r w:rsidR="000A4101">
              <w:rPr>
                <w:rFonts w:asciiTheme="minorEastAsia" w:hAnsiTheme="minorEastAsia" w:hint="eastAsia"/>
                <w:sz w:val="24"/>
                <w:szCs w:val="24"/>
              </w:rPr>
              <w:t>）</w:t>
            </w:r>
          </w:p>
        </w:tc>
      </w:tr>
      <w:tr w:rsidR="00A13C8D" w:rsidTr="003B3445">
        <w:tc>
          <w:tcPr>
            <w:tcW w:w="1560" w:type="dxa"/>
            <w:shd w:val="clear" w:color="auto" w:fill="auto"/>
          </w:tcPr>
          <w:p w:rsidR="00A13C8D" w:rsidRDefault="00607992">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会议时间</w:t>
            </w:r>
          </w:p>
        </w:tc>
        <w:tc>
          <w:tcPr>
            <w:tcW w:w="7230" w:type="dxa"/>
            <w:shd w:val="clear" w:color="auto" w:fill="auto"/>
          </w:tcPr>
          <w:p w:rsidR="00A13C8D" w:rsidRDefault="00607992" w:rsidP="00DC766B">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 xml:space="preserve">2022年 </w:t>
            </w:r>
            <w:r w:rsidR="00DC766B">
              <w:rPr>
                <w:rFonts w:ascii="宋体" w:eastAsia="宋体" w:hAnsi="宋体" w:cs="Times New Roman"/>
                <w:bCs/>
                <w:iCs/>
                <w:sz w:val="24"/>
                <w:szCs w:val="24"/>
              </w:rPr>
              <w:t>4</w:t>
            </w:r>
            <w:r>
              <w:rPr>
                <w:rFonts w:ascii="宋体" w:eastAsia="宋体" w:hAnsi="宋体" w:cs="Times New Roman" w:hint="eastAsia"/>
                <w:bCs/>
                <w:iCs/>
                <w:sz w:val="24"/>
                <w:szCs w:val="24"/>
              </w:rPr>
              <w:t>月</w:t>
            </w:r>
            <w:r w:rsidR="00DC766B">
              <w:rPr>
                <w:rFonts w:ascii="宋体" w:eastAsia="宋体" w:hAnsi="宋体" w:cs="Times New Roman" w:hint="eastAsia"/>
                <w:bCs/>
                <w:iCs/>
                <w:sz w:val="24"/>
                <w:szCs w:val="24"/>
              </w:rPr>
              <w:t>2</w:t>
            </w:r>
            <w:r w:rsidR="00DC766B">
              <w:rPr>
                <w:rFonts w:ascii="宋体" w:eastAsia="宋体" w:hAnsi="宋体" w:cs="Times New Roman"/>
                <w:bCs/>
                <w:iCs/>
                <w:sz w:val="24"/>
                <w:szCs w:val="24"/>
              </w:rPr>
              <w:t>8</w:t>
            </w:r>
            <w:r>
              <w:rPr>
                <w:rFonts w:ascii="宋体" w:eastAsia="宋体" w:hAnsi="宋体" w:cs="Times New Roman" w:hint="eastAsia"/>
                <w:bCs/>
                <w:iCs/>
                <w:sz w:val="24"/>
                <w:szCs w:val="24"/>
              </w:rPr>
              <w:t xml:space="preserve"> 日  </w:t>
            </w:r>
            <w:r w:rsidR="00DC766B">
              <w:rPr>
                <w:rFonts w:ascii="宋体" w:eastAsia="宋体" w:hAnsi="宋体" w:cs="Times New Roman"/>
                <w:bCs/>
                <w:iCs/>
                <w:sz w:val="24"/>
                <w:szCs w:val="24"/>
              </w:rPr>
              <w:t>09</w:t>
            </w:r>
            <w:r w:rsidR="00DC766B">
              <w:rPr>
                <w:rFonts w:ascii="宋体" w:eastAsia="宋体" w:hAnsi="宋体" w:cs="Times New Roman" w:hint="eastAsia"/>
                <w:bCs/>
                <w:iCs/>
                <w:sz w:val="24"/>
                <w:szCs w:val="24"/>
              </w:rPr>
              <w:t>：0</w:t>
            </w:r>
            <w:r w:rsidR="00DC766B">
              <w:rPr>
                <w:rFonts w:ascii="宋体" w:eastAsia="宋体" w:hAnsi="宋体" w:cs="Times New Roman"/>
                <w:bCs/>
                <w:iCs/>
                <w:sz w:val="24"/>
                <w:szCs w:val="24"/>
              </w:rPr>
              <w:t>0-10</w:t>
            </w:r>
            <w:r w:rsidR="00DC766B">
              <w:rPr>
                <w:rFonts w:ascii="宋体" w:eastAsia="宋体" w:hAnsi="宋体" w:cs="Times New Roman" w:hint="eastAsia"/>
                <w:bCs/>
                <w:iCs/>
                <w:sz w:val="24"/>
                <w:szCs w:val="24"/>
              </w:rPr>
              <w:t>：0</w:t>
            </w:r>
            <w:r w:rsidR="00DC766B">
              <w:rPr>
                <w:rFonts w:ascii="宋体" w:eastAsia="宋体" w:hAnsi="宋体" w:cs="Times New Roman"/>
                <w:bCs/>
                <w:iCs/>
                <w:sz w:val="24"/>
                <w:szCs w:val="24"/>
              </w:rPr>
              <w:t>0</w:t>
            </w:r>
          </w:p>
        </w:tc>
      </w:tr>
      <w:tr w:rsidR="00A13C8D" w:rsidTr="003B3445">
        <w:tc>
          <w:tcPr>
            <w:tcW w:w="1560" w:type="dxa"/>
            <w:shd w:val="clear" w:color="auto" w:fill="auto"/>
          </w:tcPr>
          <w:p w:rsidR="00A13C8D" w:rsidRDefault="00607992">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会议地点</w:t>
            </w:r>
          </w:p>
        </w:tc>
        <w:tc>
          <w:tcPr>
            <w:tcW w:w="7230" w:type="dxa"/>
            <w:shd w:val="clear" w:color="auto" w:fill="auto"/>
          </w:tcPr>
          <w:p w:rsidR="00A13C8D" w:rsidRDefault="00607992">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线上会议</w:t>
            </w:r>
          </w:p>
        </w:tc>
      </w:tr>
      <w:tr w:rsidR="00A13C8D" w:rsidTr="003B3445">
        <w:tc>
          <w:tcPr>
            <w:tcW w:w="1560" w:type="dxa"/>
            <w:shd w:val="clear" w:color="auto" w:fill="auto"/>
          </w:tcPr>
          <w:p w:rsidR="00A13C8D" w:rsidRDefault="00DC766B">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参会人员</w:t>
            </w:r>
          </w:p>
        </w:tc>
        <w:tc>
          <w:tcPr>
            <w:tcW w:w="7230" w:type="dxa"/>
            <w:shd w:val="clear" w:color="auto" w:fill="auto"/>
          </w:tcPr>
          <w:p w:rsidR="00654077" w:rsidRPr="005C172C" w:rsidRDefault="00654077" w:rsidP="00654077">
            <w:pPr>
              <w:spacing w:line="360" w:lineRule="auto"/>
              <w:rPr>
                <w:rFonts w:asciiTheme="minorEastAsia" w:hAnsiTheme="minorEastAsia"/>
                <w:sz w:val="24"/>
                <w:szCs w:val="24"/>
              </w:rPr>
            </w:pPr>
            <w:r w:rsidRPr="005C172C">
              <w:rPr>
                <w:rFonts w:asciiTheme="minorEastAsia" w:hAnsiTheme="minorEastAsia" w:hint="eastAsia"/>
                <w:sz w:val="24"/>
                <w:szCs w:val="24"/>
              </w:rPr>
              <w:t>葛国栋先生（本公司</w:t>
            </w:r>
            <w:r w:rsidRPr="005C172C">
              <w:rPr>
                <w:rFonts w:asciiTheme="minorEastAsia" w:hAnsiTheme="minorEastAsia"/>
                <w:sz w:val="24"/>
                <w:szCs w:val="24"/>
              </w:rPr>
              <w:t>党委书记、董事、总经理</w:t>
            </w:r>
            <w:r w:rsidRPr="005C172C">
              <w:rPr>
                <w:rFonts w:asciiTheme="minorEastAsia" w:hAnsiTheme="minorEastAsia" w:hint="eastAsia"/>
                <w:sz w:val="24"/>
                <w:szCs w:val="24"/>
              </w:rPr>
              <w:t>）</w:t>
            </w:r>
          </w:p>
          <w:p w:rsidR="00654077" w:rsidRDefault="00654077" w:rsidP="00654077">
            <w:pPr>
              <w:spacing w:line="360" w:lineRule="auto"/>
              <w:rPr>
                <w:rFonts w:asciiTheme="minorEastAsia" w:hAnsiTheme="minorEastAsia"/>
                <w:sz w:val="24"/>
                <w:szCs w:val="24"/>
              </w:rPr>
            </w:pPr>
            <w:r w:rsidRPr="00937024">
              <w:rPr>
                <w:rFonts w:asciiTheme="minorEastAsia" w:hAnsiTheme="minorEastAsia" w:hint="eastAsia"/>
                <w:sz w:val="24"/>
                <w:szCs w:val="24"/>
              </w:rPr>
              <w:t>黄志明先生</w:t>
            </w:r>
            <w:r>
              <w:rPr>
                <w:rFonts w:asciiTheme="minorEastAsia" w:hAnsiTheme="minorEastAsia" w:hint="eastAsia"/>
                <w:sz w:val="24"/>
                <w:szCs w:val="24"/>
              </w:rPr>
              <w:t>（</w:t>
            </w:r>
            <w:r w:rsidRPr="005C172C">
              <w:rPr>
                <w:rFonts w:asciiTheme="minorEastAsia" w:hAnsiTheme="minorEastAsia" w:hint="eastAsia"/>
                <w:sz w:val="24"/>
                <w:szCs w:val="24"/>
              </w:rPr>
              <w:t>本公司</w:t>
            </w:r>
            <w:r w:rsidRPr="005C172C">
              <w:rPr>
                <w:rFonts w:asciiTheme="minorEastAsia" w:hAnsiTheme="minorEastAsia"/>
                <w:sz w:val="24"/>
                <w:szCs w:val="24"/>
              </w:rPr>
              <w:t>党委委员、</w:t>
            </w:r>
            <w:r w:rsidR="00DC766B" w:rsidRPr="00937024">
              <w:rPr>
                <w:rFonts w:asciiTheme="minorEastAsia" w:hAnsiTheme="minorEastAsia"/>
                <w:sz w:val="24"/>
                <w:szCs w:val="24"/>
              </w:rPr>
              <w:t>副总经理</w:t>
            </w:r>
            <w:r>
              <w:rPr>
                <w:rFonts w:asciiTheme="minorEastAsia" w:hAnsiTheme="minorEastAsia" w:hint="eastAsia"/>
                <w:sz w:val="24"/>
                <w:szCs w:val="24"/>
              </w:rPr>
              <w:t>）</w:t>
            </w:r>
          </w:p>
          <w:p w:rsidR="00654077" w:rsidRDefault="00654077" w:rsidP="00654077">
            <w:pPr>
              <w:spacing w:line="360" w:lineRule="auto"/>
              <w:rPr>
                <w:rFonts w:asciiTheme="minorEastAsia" w:hAnsiTheme="minorEastAsia"/>
                <w:sz w:val="24"/>
                <w:szCs w:val="24"/>
              </w:rPr>
            </w:pPr>
            <w:r w:rsidRPr="0060089F">
              <w:rPr>
                <w:rFonts w:asciiTheme="minorEastAsia" w:hAnsiTheme="minorEastAsia" w:hint="eastAsia"/>
                <w:sz w:val="24"/>
                <w:szCs w:val="24"/>
              </w:rPr>
              <w:t>陈敏女士</w:t>
            </w:r>
            <w:r>
              <w:rPr>
                <w:rFonts w:asciiTheme="minorEastAsia" w:hAnsiTheme="minorEastAsia" w:hint="eastAsia"/>
                <w:sz w:val="24"/>
                <w:szCs w:val="24"/>
              </w:rPr>
              <w:t>（</w:t>
            </w:r>
            <w:r w:rsidRPr="005C172C">
              <w:rPr>
                <w:rFonts w:asciiTheme="minorEastAsia" w:hAnsiTheme="minorEastAsia" w:hint="eastAsia"/>
                <w:sz w:val="24"/>
                <w:szCs w:val="24"/>
              </w:rPr>
              <w:t>本公司</w:t>
            </w:r>
            <w:r w:rsidR="00DC766B" w:rsidRPr="0060089F">
              <w:rPr>
                <w:rFonts w:asciiTheme="minorEastAsia" w:hAnsiTheme="minorEastAsia"/>
                <w:sz w:val="24"/>
                <w:szCs w:val="24"/>
              </w:rPr>
              <w:t>首席风险官</w:t>
            </w:r>
            <w:r>
              <w:rPr>
                <w:rFonts w:asciiTheme="minorEastAsia" w:hAnsiTheme="minorEastAsia" w:hint="eastAsia"/>
                <w:sz w:val="24"/>
                <w:szCs w:val="24"/>
              </w:rPr>
              <w:t>）</w:t>
            </w:r>
          </w:p>
          <w:p w:rsidR="00654077" w:rsidRDefault="00654077" w:rsidP="00654077">
            <w:pPr>
              <w:spacing w:line="360" w:lineRule="auto"/>
              <w:rPr>
                <w:rFonts w:asciiTheme="minorEastAsia" w:hAnsiTheme="minorEastAsia"/>
                <w:sz w:val="24"/>
                <w:szCs w:val="24"/>
              </w:rPr>
            </w:pPr>
            <w:r w:rsidRPr="0060089F">
              <w:rPr>
                <w:rFonts w:asciiTheme="minorEastAsia" w:hAnsiTheme="minorEastAsia" w:hint="eastAsia"/>
                <w:sz w:val="24"/>
                <w:szCs w:val="24"/>
              </w:rPr>
              <w:t>黄峥嵘先生</w:t>
            </w:r>
            <w:r>
              <w:rPr>
                <w:rFonts w:asciiTheme="minorEastAsia" w:hAnsiTheme="minorEastAsia" w:hint="eastAsia"/>
                <w:sz w:val="24"/>
                <w:szCs w:val="24"/>
              </w:rPr>
              <w:t>（</w:t>
            </w:r>
            <w:r w:rsidRPr="005C172C">
              <w:rPr>
                <w:rFonts w:asciiTheme="minorEastAsia" w:hAnsiTheme="minorEastAsia" w:hint="eastAsia"/>
                <w:sz w:val="24"/>
                <w:szCs w:val="24"/>
              </w:rPr>
              <w:t>本公司</w:t>
            </w:r>
            <w:r w:rsidR="00DC766B">
              <w:rPr>
                <w:rFonts w:asciiTheme="minorEastAsia" w:hAnsiTheme="minorEastAsia"/>
                <w:sz w:val="24"/>
                <w:szCs w:val="24"/>
              </w:rPr>
              <w:t>董事会秘书、财务总监</w:t>
            </w:r>
            <w:r>
              <w:rPr>
                <w:rFonts w:asciiTheme="minorEastAsia" w:hAnsiTheme="minorEastAsia" w:hint="eastAsia"/>
                <w:sz w:val="24"/>
                <w:szCs w:val="24"/>
              </w:rPr>
              <w:t>）</w:t>
            </w:r>
          </w:p>
          <w:p w:rsidR="00A13C8D" w:rsidRPr="005C172C" w:rsidRDefault="00654077" w:rsidP="00654077">
            <w:pPr>
              <w:spacing w:line="360" w:lineRule="auto"/>
              <w:rPr>
                <w:rFonts w:asciiTheme="minorEastAsia" w:hAnsiTheme="minorEastAsia"/>
                <w:sz w:val="24"/>
                <w:szCs w:val="24"/>
              </w:rPr>
            </w:pPr>
            <w:r>
              <w:rPr>
                <w:rFonts w:asciiTheme="minorEastAsia" w:hAnsiTheme="minorEastAsia" w:hint="eastAsia"/>
                <w:sz w:val="24"/>
                <w:szCs w:val="24"/>
              </w:rPr>
              <w:t>冯晓女士（</w:t>
            </w:r>
            <w:r w:rsidRPr="005C172C">
              <w:rPr>
                <w:rFonts w:asciiTheme="minorEastAsia" w:hAnsiTheme="minorEastAsia" w:hint="eastAsia"/>
                <w:sz w:val="24"/>
                <w:szCs w:val="24"/>
              </w:rPr>
              <w:t>本公司</w:t>
            </w:r>
            <w:r w:rsidR="00DC766B">
              <w:rPr>
                <w:rFonts w:asciiTheme="minorEastAsia" w:hAnsiTheme="minorEastAsia" w:hint="eastAsia"/>
                <w:sz w:val="24"/>
                <w:szCs w:val="24"/>
              </w:rPr>
              <w:t>独立董事</w:t>
            </w:r>
            <w:r>
              <w:rPr>
                <w:rFonts w:asciiTheme="minorEastAsia" w:hAnsiTheme="minorEastAsia" w:hint="eastAsia"/>
                <w:sz w:val="24"/>
                <w:szCs w:val="24"/>
              </w:rPr>
              <w:t>）</w:t>
            </w:r>
          </w:p>
        </w:tc>
      </w:tr>
      <w:tr w:rsidR="00A13C8D" w:rsidTr="003B3445">
        <w:trPr>
          <w:trHeight w:val="2701"/>
        </w:trPr>
        <w:tc>
          <w:tcPr>
            <w:tcW w:w="1560" w:type="dxa"/>
            <w:shd w:val="clear" w:color="auto" w:fill="auto"/>
            <w:vAlign w:val="center"/>
          </w:tcPr>
          <w:p w:rsidR="00A13C8D" w:rsidRDefault="00607992">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内容介绍</w:t>
            </w:r>
            <w:bookmarkStart w:id="0" w:name="_GoBack"/>
            <w:bookmarkEnd w:id="0"/>
          </w:p>
        </w:tc>
        <w:tc>
          <w:tcPr>
            <w:tcW w:w="7230" w:type="dxa"/>
            <w:shd w:val="clear" w:color="auto" w:fill="auto"/>
          </w:tcPr>
          <w:p w:rsidR="00654077" w:rsidRPr="0037102C" w:rsidRDefault="0037102C" w:rsidP="0037102C">
            <w:pPr>
              <w:spacing w:line="360" w:lineRule="auto"/>
              <w:rPr>
                <w:rFonts w:ascii="宋体" w:eastAsia="宋体" w:hAnsi="宋体" w:cs="Times New Roman"/>
                <w:b/>
                <w:iCs/>
                <w:sz w:val="24"/>
                <w:szCs w:val="24"/>
              </w:rPr>
            </w:pPr>
            <w:r>
              <w:rPr>
                <w:rFonts w:ascii="宋体" w:eastAsia="宋体" w:hAnsi="宋体" w:cs="Times New Roman" w:hint="eastAsia"/>
                <w:b/>
                <w:iCs/>
                <w:sz w:val="24"/>
                <w:szCs w:val="24"/>
              </w:rPr>
              <w:t>一、</w:t>
            </w:r>
            <w:r w:rsidR="00654077" w:rsidRPr="0037102C">
              <w:rPr>
                <w:rFonts w:ascii="宋体" w:eastAsia="宋体" w:hAnsi="宋体" w:cs="Times New Roman" w:hint="eastAsia"/>
                <w:b/>
                <w:iCs/>
                <w:sz w:val="24"/>
                <w:szCs w:val="24"/>
              </w:rPr>
              <w:t>总经理致辞</w:t>
            </w:r>
          </w:p>
          <w:tbl>
            <w:tblPr>
              <w:tblW w:w="0" w:type="auto"/>
              <w:tblBorders>
                <w:top w:val="nil"/>
                <w:left w:val="nil"/>
                <w:bottom w:val="nil"/>
                <w:right w:val="nil"/>
              </w:tblBorders>
              <w:tblLook w:val="0000" w:firstRow="0" w:lastRow="0" w:firstColumn="0" w:lastColumn="0" w:noHBand="0" w:noVBand="0"/>
            </w:tblPr>
            <w:tblGrid>
              <w:gridCol w:w="7014"/>
            </w:tblGrid>
            <w:tr w:rsidR="00654077">
              <w:trPr>
                <w:trHeight w:val="362"/>
              </w:trPr>
              <w:tc>
                <w:tcPr>
                  <w:tcW w:w="0" w:type="auto"/>
                </w:tcPr>
                <w:p w:rsidR="00654077" w:rsidRDefault="00654077" w:rsidP="00654077">
                  <w:pPr>
                    <w:pStyle w:val="Default"/>
                    <w:ind w:firstLineChars="200" w:firstLine="480"/>
                    <w:rPr>
                      <w:rFonts w:hAnsi="Times New Roman"/>
                      <w:sz w:val="23"/>
                      <w:szCs w:val="23"/>
                    </w:rPr>
                  </w:pPr>
                  <w:r w:rsidRPr="0037102C">
                    <w:rPr>
                      <w:rFonts w:hint="eastAsia"/>
                    </w:rPr>
                    <w:t>公司总经理葛国栋先生</w:t>
                  </w:r>
                  <w:r w:rsidR="00CC5E77" w:rsidRPr="0037102C">
                    <w:rPr>
                      <w:rFonts w:hint="eastAsia"/>
                    </w:rPr>
                    <w:t>致辞内容详见本次业绩说明会</w:t>
                  </w:r>
                  <w:r w:rsidRPr="0037102C">
                    <w:rPr>
                      <w:rFonts w:hint="eastAsia"/>
                    </w:rPr>
                    <w:t>回放</w:t>
                  </w:r>
                  <w:r>
                    <w:rPr>
                      <w:rFonts w:hint="eastAsia"/>
                      <w:sz w:val="23"/>
                      <w:szCs w:val="23"/>
                    </w:rPr>
                    <w:t>（</w:t>
                  </w:r>
                  <w:hyperlink r:id="rId10" w:history="1">
                    <w:r w:rsidRPr="00280E51">
                      <w:rPr>
                        <w:rStyle w:val="af0"/>
                      </w:rPr>
                      <w:t>http://roadshow.sseinfo.com/</w:t>
                    </w:r>
                  </w:hyperlink>
                  <w:r w:rsidR="00CC5E77">
                    <w:rPr>
                      <w:rFonts w:hint="eastAsia"/>
                    </w:rPr>
                    <w:t>）。</w:t>
                  </w:r>
                </w:p>
              </w:tc>
            </w:tr>
            <w:tr w:rsidR="00654077">
              <w:trPr>
                <w:trHeight w:val="362"/>
              </w:trPr>
              <w:tc>
                <w:tcPr>
                  <w:tcW w:w="0" w:type="auto"/>
                </w:tcPr>
                <w:p w:rsidR="00654077" w:rsidRPr="00CC5E77" w:rsidRDefault="00654077" w:rsidP="00654077">
                  <w:pPr>
                    <w:pStyle w:val="Default"/>
                    <w:rPr>
                      <w:b/>
                    </w:rPr>
                  </w:pPr>
                  <w:r w:rsidRPr="00CC5E77">
                    <w:rPr>
                      <w:rFonts w:hint="eastAsia"/>
                      <w:b/>
                    </w:rPr>
                    <w:t>二、线上问答</w:t>
                  </w:r>
                </w:p>
              </w:tc>
            </w:tr>
          </w:tbl>
          <w:p w:rsidR="00654077" w:rsidRPr="0037102C" w:rsidRDefault="00654077" w:rsidP="00654077">
            <w:pPr>
              <w:pStyle w:val="Default"/>
              <w:ind w:firstLineChars="200" w:firstLine="480"/>
            </w:pPr>
            <w:r w:rsidRPr="0037102C">
              <w:rPr>
                <w:rFonts w:hint="eastAsia"/>
              </w:rPr>
              <w:t>公司参会人员线上回答了股东、分析师及媒体记者</w:t>
            </w:r>
            <w:r w:rsidR="00CC5E77" w:rsidRPr="0037102C">
              <w:rPr>
                <w:rFonts w:hint="eastAsia"/>
              </w:rPr>
              <w:t>等</w:t>
            </w:r>
            <w:r w:rsidRPr="0037102C">
              <w:rPr>
                <w:rFonts w:hint="eastAsia"/>
              </w:rPr>
              <w:t>提出的以下问题：</w:t>
            </w:r>
          </w:p>
          <w:p w:rsidR="00654077" w:rsidRDefault="00654077" w:rsidP="00654077">
            <w:pPr>
              <w:pStyle w:val="Default"/>
              <w:numPr>
                <w:ilvl w:val="0"/>
                <w:numId w:val="2"/>
              </w:numPr>
            </w:pPr>
            <w:r w:rsidRPr="0037102C">
              <w:rPr>
                <w:rFonts w:hint="eastAsia"/>
              </w:rPr>
              <w:t>请问我国期货行业未来发展趋势可能会给公司带来哪些影响？</w:t>
            </w:r>
          </w:p>
          <w:p w:rsidR="003B3445" w:rsidRDefault="003B3445" w:rsidP="003B3445">
            <w:pPr>
              <w:pStyle w:val="Default"/>
              <w:ind w:left="820"/>
              <w:rPr>
                <w:rFonts w:hint="eastAsia"/>
              </w:rPr>
            </w:pPr>
            <w:r w:rsidRPr="003B3445">
              <w:rPr>
                <w:rFonts w:hAnsi="宋体" w:cs="Times New Roman" w:hint="eastAsia"/>
                <w:b/>
                <w:iCs/>
              </w:rPr>
              <w:t>答：</w:t>
            </w:r>
            <w:r>
              <w:rPr>
                <w:rFonts w:hint="eastAsia"/>
              </w:rPr>
              <w:t>2021年是“十四五”规划开局之年。站在新的历史起点，中国经济社会进入高质量发展阶段，高质量发展将推动我国产业体系、市场结构、技术进步的深刻变革，也必将对期货市场和期货行业的发展产生深远影响，带来历史性发展机</w:t>
            </w:r>
            <w:r>
              <w:rPr>
                <w:rFonts w:hint="eastAsia"/>
              </w:rPr>
              <w:lastRenderedPageBreak/>
              <w:t>遇。</w:t>
            </w:r>
          </w:p>
          <w:p w:rsidR="003B3445" w:rsidRDefault="003B3445" w:rsidP="003B3445">
            <w:pPr>
              <w:pStyle w:val="Default"/>
              <w:ind w:left="820"/>
            </w:pPr>
            <w:r>
              <w:rPr>
                <w:rFonts w:hint="eastAsia"/>
              </w:rPr>
              <w:t>宏观层面来看，国家明确金融服务实体经济的战略导向，提出深化金融体制改革，防控金融风险，增强金融服务实体经济能力。种种顶层设计均在释放“信号”——国家层面正不断提高对期货行业的重视程度，期货在国民经济中发挥的积极作用越来越大，期货行业发展大有可为。</w:t>
            </w:r>
          </w:p>
          <w:p w:rsidR="003B3445" w:rsidRDefault="003B3445" w:rsidP="003B3445">
            <w:pPr>
              <w:pStyle w:val="Default"/>
              <w:ind w:left="820"/>
              <w:rPr>
                <w:rFonts w:hint="eastAsia"/>
              </w:rPr>
            </w:pPr>
          </w:p>
          <w:p w:rsidR="003B3445" w:rsidRDefault="003B3445" w:rsidP="003B3445">
            <w:pPr>
              <w:pStyle w:val="Default"/>
              <w:ind w:left="820"/>
            </w:pPr>
            <w:r>
              <w:rPr>
                <w:rFonts w:hint="eastAsia"/>
              </w:rPr>
              <w:t>其次，“十四五”期间，中国资本市场将进入改革开放的新阶段、新格局，体现在：1、期货、期权新品种日益增加、场外衍生品市场稳步发展、做市制度持续优化使得更多实体企业运用期货市场进行风险管理的需求被有效释放出来；2、广州期货交易所的成立，为推进粤港澳金融市场互联互通、支持低碳经济和绿色金融的发展带来巨大契机；3、期货市场服务股市、债市和大类资产配置等金融市场相关领域的功能进一步增强，相关制度不断完善；4、期货市场对外开放的步伐持续加快，有效增加了境外投资者参与的便利性，以上均为期货行业发展打开了广阔空间。</w:t>
            </w:r>
          </w:p>
          <w:p w:rsidR="003B3445" w:rsidRDefault="003B3445" w:rsidP="003B3445">
            <w:pPr>
              <w:pStyle w:val="Default"/>
              <w:ind w:left="820"/>
              <w:rPr>
                <w:rFonts w:hint="eastAsia"/>
              </w:rPr>
            </w:pPr>
          </w:p>
          <w:p w:rsidR="003B3445" w:rsidRDefault="003B3445" w:rsidP="003B3445">
            <w:pPr>
              <w:pStyle w:val="Default"/>
              <w:ind w:left="820"/>
            </w:pPr>
            <w:r>
              <w:rPr>
                <w:rFonts w:hint="eastAsia"/>
              </w:rPr>
              <w:t>最后，十三届全国人大常委会第三十四次会议于2022年4月20日表决通过《中华人民共和国期货和衍生品法》，我国期货及衍生品领域的首部基本法诞生，为期货行业的长远发展提供了坚强的法治保障，同时也将进一步推动衍生品业务成为期货公司新的利润增长点，期货市场将迎来快速健康发展的历史性机遇。可以预期，永安期货也将乘行业东风，迎来创新发展的全新历史阶段。谢谢。</w:t>
            </w:r>
          </w:p>
          <w:p w:rsidR="003B3445" w:rsidRPr="0037102C" w:rsidRDefault="003B3445" w:rsidP="003B3445">
            <w:pPr>
              <w:pStyle w:val="Default"/>
              <w:ind w:left="820"/>
              <w:rPr>
                <w:rFonts w:hint="eastAsia"/>
              </w:rPr>
            </w:pPr>
          </w:p>
          <w:p w:rsidR="00654077" w:rsidRDefault="00654077" w:rsidP="00654077">
            <w:pPr>
              <w:pStyle w:val="Default"/>
              <w:numPr>
                <w:ilvl w:val="0"/>
                <w:numId w:val="2"/>
              </w:numPr>
              <w:rPr>
                <w:rFonts w:hAnsi="宋体" w:cs="Times New Roman"/>
                <w:iCs/>
              </w:rPr>
            </w:pPr>
            <w:r w:rsidRPr="0037102C">
              <w:rPr>
                <w:rFonts w:hAnsi="宋体" w:cs="Times New Roman" w:hint="eastAsia"/>
                <w:iCs/>
              </w:rPr>
              <w:t>据年报显示，公司今年资产管理业务营收比上年减少58.77%，请问是什么原因所致？请问公司将如何应对资管业务方面的风险？2021年公司资产管理业务的发展情况如何？</w:t>
            </w:r>
          </w:p>
          <w:p w:rsidR="003B3445" w:rsidRDefault="003B3445" w:rsidP="003B3445">
            <w:pPr>
              <w:pStyle w:val="Default"/>
              <w:ind w:left="820"/>
              <w:rPr>
                <w:rFonts w:hAnsi="宋体" w:cs="Times New Roman"/>
                <w:iCs/>
              </w:rPr>
            </w:pPr>
            <w:r w:rsidRPr="003B3445">
              <w:rPr>
                <w:rFonts w:hAnsi="宋体" w:cs="Times New Roman" w:hint="eastAsia"/>
                <w:b/>
                <w:iCs/>
              </w:rPr>
              <w:t>答：</w:t>
            </w:r>
            <w:r w:rsidRPr="003B3445">
              <w:rPr>
                <w:rFonts w:hAnsi="宋体" w:cs="Times New Roman" w:hint="eastAsia"/>
                <w:iCs/>
              </w:rPr>
              <w:t>从全行业来看，资产管理业务随外部环境出现波动是普遍特点，属于高β业务，收益弹性较为敏感。此外，资产管理业务收益本身具有一定的滞后性。虽然公司的资产管理业务收入同比下降了58.77%, 但公司管理规模已经渡过前期低点，由2020年末的16.25亿元上升至2021年末的32.25亿元，同比上升98%。</w:t>
            </w:r>
          </w:p>
          <w:p w:rsidR="003B3445" w:rsidRPr="003B3445" w:rsidRDefault="003B3445" w:rsidP="003B3445">
            <w:pPr>
              <w:pStyle w:val="Default"/>
              <w:ind w:left="820"/>
              <w:rPr>
                <w:rFonts w:hAnsi="宋体" w:cs="Times New Roman" w:hint="eastAsia"/>
                <w:iCs/>
              </w:rPr>
            </w:pPr>
          </w:p>
          <w:p w:rsidR="003B3445" w:rsidRDefault="003B3445" w:rsidP="003B3445">
            <w:pPr>
              <w:pStyle w:val="Default"/>
              <w:ind w:left="820"/>
              <w:rPr>
                <w:rFonts w:hAnsi="宋体" w:cs="Times New Roman"/>
                <w:iCs/>
              </w:rPr>
            </w:pPr>
            <w:r w:rsidRPr="003B3445">
              <w:rPr>
                <w:rFonts w:hAnsi="宋体" w:cs="Times New Roman" w:hint="eastAsia"/>
                <w:iCs/>
              </w:rPr>
              <w:t>公司已于2020年末提前完成全部资产管理计划的整改工作，2021年作为“资管新规”过渡期收官之年，资产管理业务也迎来了转折期。公司严格遵循“资管新规”要求，依法开展资产管理业务。公司坚持投研赋能与主动管理，在深耕商品与金融衍生品市场的基础上，打造风险可控、盈利能力较强的资管产品，追求产品安全管理、风险可控、稳健盈利的资产管理目标。通过不断强化大类资产轮动能力，总结提炼投</w:t>
            </w:r>
            <w:r w:rsidRPr="003B3445">
              <w:rPr>
                <w:rFonts w:hAnsi="宋体" w:cs="Times New Roman" w:hint="eastAsia"/>
                <w:iCs/>
              </w:rPr>
              <w:lastRenderedPageBreak/>
              <w:t>研体系，提升资管产品收益率。谢谢。</w:t>
            </w:r>
          </w:p>
          <w:p w:rsidR="003B3445" w:rsidRPr="0037102C" w:rsidRDefault="003B3445" w:rsidP="003B3445">
            <w:pPr>
              <w:pStyle w:val="Default"/>
              <w:ind w:left="820"/>
              <w:rPr>
                <w:rFonts w:hAnsi="宋体" w:cs="Times New Roman" w:hint="eastAsia"/>
                <w:iCs/>
              </w:rPr>
            </w:pPr>
          </w:p>
          <w:p w:rsidR="00654077" w:rsidRDefault="00654077" w:rsidP="00654077">
            <w:pPr>
              <w:pStyle w:val="Default"/>
              <w:numPr>
                <w:ilvl w:val="0"/>
                <w:numId w:val="2"/>
              </w:numPr>
              <w:rPr>
                <w:rFonts w:hAnsi="宋体" w:cs="Times New Roman"/>
                <w:iCs/>
              </w:rPr>
            </w:pPr>
            <w:r w:rsidRPr="0037102C">
              <w:rPr>
                <w:rFonts w:hAnsi="宋体" w:cs="Times New Roman" w:hint="eastAsia"/>
                <w:iCs/>
              </w:rPr>
              <w:t>请问2021年贵公司业绩变动的原因是什么？</w:t>
            </w:r>
          </w:p>
          <w:p w:rsidR="003B3445" w:rsidRDefault="003B3445" w:rsidP="003B3445">
            <w:pPr>
              <w:pStyle w:val="Default"/>
              <w:ind w:left="820"/>
              <w:rPr>
                <w:rFonts w:hAnsi="宋体" w:cs="Times New Roman"/>
                <w:iCs/>
              </w:rPr>
            </w:pPr>
            <w:r w:rsidRPr="003B3445">
              <w:rPr>
                <w:rFonts w:hAnsi="宋体" w:cs="Times New Roman" w:hint="eastAsia"/>
                <w:b/>
                <w:iCs/>
              </w:rPr>
              <w:t>答：</w:t>
            </w:r>
            <w:r w:rsidRPr="003B3445">
              <w:rPr>
                <w:rFonts w:hAnsi="宋体" w:cs="Times New Roman" w:hint="eastAsia"/>
                <w:iCs/>
              </w:rPr>
              <w:t>2021年，得益于公司稳健经营、持续培育核心竞争力，业绩实现平稳健康发展。其中，重点业务均有亮点表现，经纪业务同比增长39.77%至7.95亿元，基金销售业务同比增长99.38%至1.30亿元，风险管理业务同比增长52.78%至359.33亿元。</w:t>
            </w:r>
          </w:p>
          <w:p w:rsidR="003B3445" w:rsidRPr="003B3445" w:rsidRDefault="003B3445" w:rsidP="003B3445">
            <w:pPr>
              <w:pStyle w:val="Default"/>
              <w:ind w:left="820"/>
              <w:rPr>
                <w:rFonts w:hAnsi="宋体" w:cs="Times New Roman" w:hint="eastAsia"/>
                <w:iCs/>
              </w:rPr>
            </w:pPr>
          </w:p>
          <w:p w:rsidR="003B3445" w:rsidRDefault="003B3445" w:rsidP="003B3445">
            <w:pPr>
              <w:pStyle w:val="Default"/>
              <w:ind w:left="820"/>
              <w:rPr>
                <w:rFonts w:hAnsi="宋体" w:cs="Times New Roman"/>
                <w:iCs/>
              </w:rPr>
            </w:pPr>
            <w:r w:rsidRPr="003B3445">
              <w:rPr>
                <w:rFonts w:hAnsi="宋体" w:cs="Times New Roman" w:hint="eastAsia"/>
                <w:iCs/>
              </w:rPr>
              <w:t>公司一贯坚持长期主义，探索对新业务的培育，目前形成了经纪业务、基金销售业务、资产管理业务、风险管理业务、境外金融业务等多个板块，相互赋能，持续完善大宗商品金融服务创新生态、财富管理生态、境外综合金融服务生态三大生态系统。依托生态体系建设，公司保持了长久以来的增长趋势。2013年以来，公司归母净利润保持九年增长趋势，复合增长率达到24.61%，步入稳健发展的成熟期。谢谢。</w:t>
            </w:r>
          </w:p>
          <w:p w:rsidR="003B3445" w:rsidRPr="0037102C" w:rsidRDefault="003B3445" w:rsidP="003B3445">
            <w:pPr>
              <w:pStyle w:val="Default"/>
              <w:ind w:left="820"/>
              <w:rPr>
                <w:rFonts w:hAnsi="宋体" w:cs="Times New Roman" w:hint="eastAsia"/>
                <w:iCs/>
              </w:rPr>
            </w:pPr>
          </w:p>
          <w:p w:rsidR="00654077" w:rsidRDefault="00654077" w:rsidP="00654077">
            <w:pPr>
              <w:pStyle w:val="Default"/>
              <w:numPr>
                <w:ilvl w:val="0"/>
                <w:numId w:val="2"/>
              </w:numPr>
              <w:rPr>
                <w:rFonts w:hAnsi="宋体" w:cs="Times New Roman"/>
                <w:iCs/>
              </w:rPr>
            </w:pPr>
            <w:r w:rsidRPr="0037102C">
              <w:rPr>
                <w:rFonts w:hAnsi="宋体" w:cs="Times New Roman" w:hint="eastAsia"/>
                <w:iCs/>
              </w:rPr>
              <w:t>据年报显示，2021年公司基金销售业务比上年增长99.38%，请问过去一年，公司是如何实现该项业务大幅突破的？</w:t>
            </w:r>
          </w:p>
          <w:p w:rsidR="003B3445" w:rsidRDefault="003B3445" w:rsidP="003B3445">
            <w:pPr>
              <w:pStyle w:val="Default"/>
              <w:ind w:left="820"/>
              <w:rPr>
                <w:rFonts w:hAnsi="宋体" w:cs="Times New Roman"/>
                <w:iCs/>
              </w:rPr>
            </w:pPr>
            <w:r w:rsidRPr="003B3445">
              <w:rPr>
                <w:rFonts w:hAnsi="宋体" w:cs="Times New Roman" w:hint="eastAsia"/>
                <w:b/>
                <w:iCs/>
              </w:rPr>
              <w:t>答：</w:t>
            </w:r>
            <w:r w:rsidRPr="003B3445">
              <w:rPr>
                <w:rFonts w:hAnsi="宋体" w:cs="Times New Roman" w:hint="eastAsia"/>
                <w:iCs/>
              </w:rPr>
              <w:t>2021年，公司基金销售存续规模保持稳健增长，使得基金销售收入快速提升。历经10余年沉淀，永安期货以多元化的产品与贴心的客户服务，赢得了市场的一致好评，成功打造永安财富管理品牌，2021年度基金销售存续规模达到246.54亿元。公司也积累了丰富的管理人孵化经验，成功孵化多家百亿级私募管理人，为中国金融市场注入源源不断的永安力量。报告期内，公司推出“鲲鹏私募成长计划”，广泛挖掘优秀私募基金管理人，深耕衍生品私募领域，为客户精选多层次、多元化的资产标的。一年以来，参与该计划的客户接近500家，管理人覆盖北上广等17个地区，超过10家优质私募机构进入公司代销管理人序列。公司财富业务成果显著，为客户提供具有特色的资产配置服务打下坚实基础。谢谢。</w:t>
            </w:r>
          </w:p>
          <w:p w:rsidR="003B3445" w:rsidRPr="0037102C" w:rsidRDefault="003B3445" w:rsidP="003B3445">
            <w:pPr>
              <w:pStyle w:val="Default"/>
              <w:ind w:left="820"/>
              <w:rPr>
                <w:rFonts w:hAnsi="宋体" w:cs="Times New Roman" w:hint="eastAsia"/>
                <w:iCs/>
              </w:rPr>
            </w:pPr>
          </w:p>
          <w:p w:rsidR="00654077" w:rsidRDefault="00654077" w:rsidP="00654077">
            <w:pPr>
              <w:pStyle w:val="Default"/>
              <w:numPr>
                <w:ilvl w:val="0"/>
                <w:numId w:val="2"/>
              </w:numPr>
              <w:rPr>
                <w:rFonts w:hAnsi="宋体" w:cs="Times New Roman"/>
                <w:iCs/>
              </w:rPr>
            </w:pPr>
            <w:r w:rsidRPr="0037102C">
              <w:rPr>
                <w:rFonts w:hAnsi="宋体" w:cs="Times New Roman" w:hint="eastAsia"/>
                <w:iCs/>
              </w:rPr>
              <w:t>据财报显示，公司2021年风险管理业务同比增长逾半，请问在公司风险管理业务有哪些亮点？</w:t>
            </w:r>
          </w:p>
          <w:p w:rsidR="003B3445" w:rsidRPr="003B3445" w:rsidRDefault="003B3445" w:rsidP="003B3445">
            <w:pPr>
              <w:pStyle w:val="Default"/>
              <w:ind w:left="820"/>
              <w:rPr>
                <w:rFonts w:hAnsi="宋体" w:cs="Times New Roman" w:hint="eastAsia"/>
                <w:iCs/>
              </w:rPr>
            </w:pPr>
            <w:r w:rsidRPr="003B3445">
              <w:rPr>
                <w:rFonts w:hAnsi="宋体" w:cs="Times New Roman" w:hint="eastAsia"/>
                <w:b/>
                <w:iCs/>
              </w:rPr>
              <w:t>答：</w:t>
            </w:r>
            <w:r w:rsidRPr="003B3445">
              <w:rPr>
                <w:rFonts w:hAnsi="宋体" w:cs="Times New Roman" w:hint="eastAsia"/>
                <w:iCs/>
              </w:rPr>
              <w:t>公司以打造“大宗商品投行”为战略目标，促进场内场外、期货现货协同发展，形成产业链、供应链、价值链的综合服务体系，累计为上万家实体企业的保供稳价提供个性化服务方案，在力促产融结合、服务实体经济中贡献了积极力量。2021年，公司风险管理业务营业收入359.33亿元，同比增长52.78%；营业利润4.35亿元，同比增长2.08倍。据中国期货协会统计显示，2021年全行业期货公司风险管理公司累计业务收入2,628.59亿元，同比增长26%。公司风险管理业务增速远超行业平均水平，是公司的一个重要利润增长点。</w:t>
            </w:r>
            <w:r w:rsidRPr="003B3445">
              <w:rPr>
                <w:rFonts w:hAnsi="宋体" w:cs="Times New Roman" w:hint="eastAsia"/>
                <w:iCs/>
              </w:rPr>
              <w:lastRenderedPageBreak/>
              <w:t>风险管理业务主要包含基差贸易业务、场外衍生品业务和做市业务。</w:t>
            </w:r>
          </w:p>
          <w:p w:rsidR="003B3445" w:rsidRPr="003B3445" w:rsidRDefault="003B3445" w:rsidP="003B3445">
            <w:pPr>
              <w:pStyle w:val="Default"/>
              <w:ind w:left="820"/>
              <w:rPr>
                <w:rFonts w:hAnsi="宋体" w:cs="Times New Roman" w:hint="eastAsia"/>
                <w:iCs/>
              </w:rPr>
            </w:pPr>
            <w:r w:rsidRPr="003B3445">
              <w:rPr>
                <w:rFonts w:hAnsi="宋体" w:cs="Times New Roman" w:hint="eastAsia"/>
                <w:iCs/>
              </w:rPr>
              <w:t>（1）基差贸易业务</w:t>
            </w:r>
          </w:p>
          <w:p w:rsidR="003B3445" w:rsidRPr="003B3445" w:rsidRDefault="003B3445" w:rsidP="003B3445">
            <w:pPr>
              <w:pStyle w:val="Default"/>
              <w:ind w:left="820"/>
              <w:rPr>
                <w:rFonts w:hAnsi="宋体" w:cs="Times New Roman" w:hint="eastAsia"/>
                <w:iCs/>
              </w:rPr>
            </w:pPr>
            <w:r w:rsidRPr="003B3445">
              <w:rPr>
                <w:rFonts w:hAnsi="宋体" w:cs="Times New Roman" w:hint="eastAsia"/>
                <w:iCs/>
              </w:rPr>
              <w:t>2021年，公司通过架构调整、业务整合，进一步夯实黑色、化工、农产品三足鼎立的业务板块格局，积极开拓平阳塑编集群延期点价、海外工厂“锁价+配送”、基建工程原材料锁价等业务模式；贸易商厂库合计达到12个，新增聚氯乙烯、聚丙烯、短纤、乙二醇、沥青等5个贸易商厂库，成为助力实体企业“采购、销售、仓储、物流”一体化风险管理新抓手。报告期内，永安资本基差贸易销售规模达到358亿元，同比增长55%。</w:t>
            </w:r>
          </w:p>
          <w:p w:rsidR="003B3445" w:rsidRPr="003B3445" w:rsidRDefault="003B3445" w:rsidP="003B3445">
            <w:pPr>
              <w:pStyle w:val="Default"/>
              <w:ind w:left="820"/>
              <w:rPr>
                <w:rFonts w:hAnsi="宋体" w:cs="Times New Roman" w:hint="eastAsia"/>
                <w:iCs/>
              </w:rPr>
            </w:pPr>
            <w:r w:rsidRPr="003B3445">
              <w:rPr>
                <w:rFonts w:hAnsi="宋体" w:cs="Times New Roman" w:hint="eastAsia"/>
                <w:iCs/>
              </w:rPr>
              <w:t>（2）场外衍生品业务</w:t>
            </w:r>
          </w:p>
          <w:p w:rsidR="003B3445" w:rsidRPr="003B3445" w:rsidRDefault="003B3445" w:rsidP="003B3445">
            <w:pPr>
              <w:pStyle w:val="Default"/>
              <w:ind w:left="820"/>
              <w:rPr>
                <w:rFonts w:hAnsi="宋体" w:cs="Times New Roman" w:hint="eastAsia"/>
                <w:iCs/>
              </w:rPr>
            </w:pPr>
            <w:r w:rsidRPr="003B3445">
              <w:rPr>
                <w:rFonts w:hAnsi="宋体" w:cs="Times New Roman" w:hint="eastAsia"/>
                <w:iCs/>
              </w:rPr>
              <w:t>2021年，公司场外业务规模增长迅速,累计新增名义本金1,178.42亿元，同比增长105.79%。场外衍生品业务种类呈现多样化，业务系统进一步完善，实现期权策略研发能力和精细化管理水平的双提升。</w:t>
            </w:r>
          </w:p>
          <w:p w:rsidR="003B3445" w:rsidRPr="003B3445" w:rsidRDefault="003B3445" w:rsidP="003B3445">
            <w:pPr>
              <w:pStyle w:val="Default"/>
              <w:ind w:left="820"/>
              <w:rPr>
                <w:rFonts w:hAnsi="宋体" w:cs="Times New Roman" w:hint="eastAsia"/>
                <w:iCs/>
              </w:rPr>
            </w:pPr>
            <w:r w:rsidRPr="003B3445">
              <w:rPr>
                <w:rFonts w:hAnsi="宋体" w:cs="Times New Roman" w:hint="eastAsia"/>
                <w:iCs/>
              </w:rPr>
              <w:t>（3）做市业务</w:t>
            </w:r>
          </w:p>
          <w:p w:rsidR="003B3445" w:rsidRDefault="003B3445" w:rsidP="003B3445">
            <w:pPr>
              <w:pStyle w:val="Default"/>
              <w:ind w:left="820"/>
              <w:rPr>
                <w:rFonts w:hAnsi="宋体" w:cs="Times New Roman"/>
                <w:iCs/>
              </w:rPr>
            </w:pPr>
            <w:r w:rsidRPr="003B3445">
              <w:rPr>
                <w:rFonts w:hAnsi="宋体" w:cs="Times New Roman" w:hint="eastAsia"/>
                <w:iCs/>
              </w:rPr>
              <w:t>2021年，公司有效提升做市管理能力，拓宽做市品种覆盖面，新增短纤、棉花、苯乙烯、尿素等品种的做市资格，全年做市业务共涉及9个商品期权、19个商品期货品种。积极开拓金融期货做市业务，开展了上证50ETF、沪深300ETF的做市业务。谢谢。</w:t>
            </w:r>
          </w:p>
          <w:p w:rsidR="003B3445" w:rsidRPr="0037102C" w:rsidRDefault="003B3445" w:rsidP="003B3445">
            <w:pPr>
              <w:pStyle w:val="Default"/>
              <w:ind w:left="820"/>
              <w:rPr>
                <w:rFonts w:hAnsi="宋体" w:cs="Times New Roman" w:hint="eastAsia"/>
                <w:iCs/>
              </w:rPr>
            </w:pPr>
          </w:p>
          <w:p w:rsidR="00654077" w:rsidRDefault="00654077" w:rsidP="00654077">
            <w:pPr>
              <w:pStyle w:val="Default"/>
              <w:numPr>
                <w:ilvl w:val="0"/>
                <w:numId w:val="2"/>
              </w:numPr>
              <w:rPr>
                <w:rFonts w:hAnsi="宋体" w:cs="Times New Roman"/>
                <w:iCs/>
              </w:rPr>
            </w:pPr>
            <w:r w:rsidRPr="0037102C">
              <w:rPr>
                <w:rFonts w:hAnsi="宋体" w:cs="Times New Roman" w:hint="eastAsia"/>
                <w:iCs/>
              </w:rPr>
              <w:t>请问公司相对于同行业期货公司，是否有独特的竞争优势？</w:t>
            </w:r>
          </w:p>
          <w:p w:rsidR="003B3445" w:rsidRDefault="003B3445" w:rsidP="003B3445">
            <w:pPr>
              <w:pStyle w:val="Default"/>
              <w:ind w:left="820"/>
              <w:rPr>
                <w:rFonts w:hAnsi="宋体" w:cs="Times New Roman"/>
                <w:iCs/>
              </w:rPr>
            </w:pPr>
            <w:r w:rsidRPr="003B3445">
              <w:rPr>
                <w:rFonts w:hAnsi="宋体" w:cs="Times New Roman" w:hint="eastAsia"/>
                <w:b/>
                <w:iCs/>
              </w:rPr>
              <w:t>答：</w:t>
            </w:r>
            <w:r w:rsidRPr="003B3445">
              <w:rPr>
                <w:rFonts w:hAnsi="宋体" w:cs="Times New Roman" w:hint="eastAsia"/>
                <w:iCs/>
              </w:rPr>
              <w:t>相较于同行业期货公司，公司具备独特的竞争优势。首先在于精准的战略定位，当前，公司确立了“135”战略架构，即一个战略定位、三个战略目标、五条战略路径。以 “大宗商品投行、大类资产配置专家、产融资源整合者”为战略目标，通过“五个永安”战略路径，打造行业领先、独具特色的衍生品投行，为建设高效率、有活力、开放型的期货市场贡献力量。</w:t>
            </w:r>
          </w:p>
          <w:p w:rsidR="003B3445" w:rsidRPr="003B3445" w:rsidRDefault="003B3445" w:rsidP="003B3445">
            <w:pPr>
              <w:pStyle w:val="Default"/>
              <w:ind w:left="820"/>
              <w:rPr>
                <w:rFonts w:hAnsi="宋体" w:cs="Times New Roman" w:hint="eastAsia"/>
                <w:iCs/>
              </w:rPr>
            </w:pPr>
          </w:p>
          <w:p w:rsidR="003B3445" w:rsidRDefault="003B3445" w:rsidP="003B3445">
            <w:pPr>
              <w:pStyle w:val="Default"/>
              <w:ind w:left="820"/>
              <w:rPr>
                <w:rFonts w:hAnsi="宋体" w:cs="Times New Roman"/>
                <w:iCs/>
              </w:rPr>
            </w:pPr>
            <w:r w:rsidRPr="003B3445">
              <w:rPr>
                <w:rFonts w:hAnsi="宋体" w:cs="Times New Roman" w:hint="eastAsia"/>
                <w:iCs/>
              </w:rPr>
              <w:t>其次在于完善高效的治理和风控体系。公司一直以来把坚持合法合规放在公司企业文化的首位，对监管、市场、规则保持敬畏之心，守住风控底线。公司已建立起规范的法人治理结构与合理的内部控制体系，强调风险预警能力和高效的执行能力，有效防范和化解金融风险。公司连续多年在中国证监会组织的期货行业分类监管评级中获得期货行业内的最高评级。</w:t>
            </w:r>
          </w:p>
          <w:p w:rsidR="003B3445" w:rsidRPr="003B3445" w:rsidRDefault="003B3445" w:rsidP="003B3445">
            <w:pPr>
              <w:pStyle w:val="Default"/>
              <w:ind w:left="820"/>
              <w:rPr>
                <w:rFonts w:hAnsi="宋体" w:cs="Times New Roman" w:hint="eastAsia"/>
                <w:iCs/>
              </w:rPr>
            </w:pPr>
          </w:p>
          <w:p w:rsidR="003B3445" w:rsidRDefault="003B3445" w:rsidP="003B3445">
            <w:pPr>
              <w:pStyle w:val="Default"/>
              <w:ind w:left="820"/>
              <w:rPr>
                <w:rFonts w:hAnsi="宋体" w:cs="Times New Roman"/>
                <w:iCs/>
              </w:rPr>
            </w:pPr>
            <w:r w:rsidRPr="003B3445">
              <w:rPr>
                <w:rFonts w:hAnsi="宋体" w:cs="Times New Roman" w:hint="eastAsia"/>
                <w:iCs/>
              </w:rPr>
              <w:t>其次是领先的研究团队。作为塑造核心竞争力、发展各类新兴业务与创新业务的基础，公司始终重视研究能力的提升。公司现设有期货研究中心、北京期货研究院两大投研机构。公司投研机构整体规模、研究范围、综合实力均居于业内领</w:t>
            </w:r>
            <w:r w:rsidRPr="003B3445">
              <w:rPr>
                <w:rFonts w:hAnsi="宋体" w:cs="Times New Roman" w:hint="eastAsia"/>
                <w:iCs/>
              </w:rPr>
              <w:lastRenderedPageBreak/>
              <w:t>先地位。公司研究团队屡获“最佳期货研究院”、“中国金牌期货研究所”等荣誉称号；公司连续多年获得各大交易所设立的多个奖项，涌现出一大批“最佳分析师”、“优秀分析师”。</w:t>
            </w:r>
          </w:p>
          <w:p w:rsidR="003B3445" w:rsidRPr="003B3445" w:rsidRDefault="003B3445" w:rsidP="003B3445">
            <w:pPr>
              <w:pStyle w:val="Default"/>
              <w:ind w:left="820"/>
              <w:rPr>
                <w:rFonts w:hAnsi="宋体" w:cs="Times New Roman" w:hint="eastAsia"/>
                <w:iCs/>
              </w:rPr>
            </w:pPr>
          </w:p>
          <w:p w:rsidR="003B3445" w:rsidRDefault="003B3445" w:rsidP="003B3445">
            <w:pPr>
              <w:pStyle w:val="Default"/>
              <w:ind w:left="820"/>
              <w:rPr>
                <w:rFonts w:hAnsi="宋体" w:cs="Times New Roman"/>
                <w:iCs/>
              </w:rPr>
            </w:pPr>
            <w:r w:rsidRPr="003B3445">
              <w:rPr>
                <w:rFonts w:hAnsi="宋体" w:cs="Times New Roman" w:hint="eastAsia"/>
                <w:iCs/>
              </w:rPr>
              <w:t>最后则在于良好的市场声誉与品牌价值。经过多年积累，凭借良好的业绩与规范的管理，公司获得了监管机构和期货行业的广泛认可，市场影响力不断提升。谢谢。</w:t>
            </w:r>
          </w:p>
          <w:p w:rsidR="003B3445" w:rsidRPr="0037102C" w:rsidRDefault="003B3445" w:rsidP="003B3445">
            <w:pPr>
              <w:pStyle w:val="Default"/>
              <w:ind w:left="820"/>
              <w:rPr>
                <w:rFonts w:hAnsi="宋体" w:cs="Times New Roman" w:hint="eastAsia"/>
                <w:iCs/>
              </w:rPr>
            </w:pPr>
          </w:p>
          <w:p w:rsidR="00654077" w:rsidRDefault="00654077" w:rsidP="00654077">
            <w:pPr>
              <w:pStyle w:val="Default"/>
              <w:numPr>
                <w:ilvl w:val="0"/>
                <w:numId w:val="2"/>
              </w:numPr>
              <w:rPr>
                <w:rFonts w:hAnsi="宋体" w:cs="Times New Roman"/>
                <w:iCs/>
              </w:rPr>
            </w:pPr>
            <w:r w:rsidRPr="0037102C">
              <w:rPr>
                <w:rFonts w:hAnsi="宋体" w:cs="Times New Roman" w:hint="eastAsia"/>
                <w:iCs/>
              </w:rPr>
              <w:t>请问公司当前发展面临的主要风险是什么？公司在风险控制方面有何经验？</w:t>
            </w:r>
          </w:p>
          <w:p w:rsidR="003B3445" w:rsidRDefault="003B3445" w:rsidP="003B3445">
            <w:pPr>
              <w:pStyle w:val="Default"/>
              <w:ind w:left="820"/>
              <w:rPr>
                <w:rFonts w:hAnsi="宋体" w:cs="Times New Roman"/>
                <w:iCs/>
              </w:rPr>
            </w:pPr>
            <w:r w:rsidRPr="003B3445">
              <w:rPr>
                <w:rFonts w:hAnsi="宋体" w:cs="Times New Roman" w:hint="eastAsia"/>
                <w:b/>
                <w:iCs/>
              </w:rPr>
              <w:t>答：</w:t>
            </w:r>
            <w:r w:rsidRPr="003B3445">
              <w:rPr>
                <w:rFonts w:hAnsi="宋体" w:cs="Times New Roman" w:hint="eastAsia"/>
                <w:iCs/>
              </w:rPr>
              <w:t>国际及地区形势、市场经济周期、全球主要国家宏观经济政策走向、因突发事件及不可抗力导致的不确定因素等引发的证券期货市场波动会影响期货公司的业务开展和收入水平，加大期货公司经营风险，导致盈利状况出现波动。公司的盈利水平容易受资本市场周期性、波动性影响而出现波动。具体而言，公司面临的风险包括市场风险、信用风险、操作风险、流动性风险等相关风险因素。</w:t>
            </w:r>
          </w:p>
          <w:p w:rsidR="003B3445" w:rsidRPr="003B3445" w:rsidRDefault="003B3445" w:rsidP="003B3445">
            <w:pPr>
              <w:pStyle w:val="Default"/>
              <w:ind w:left="820"/>
              <w:rPr>
                <w:rFonts w:hAnsi="宋体" w:cs="Times New Roman" w:hint="eastAsia"/>
                <w:iCs/>
              </w:rPr>
            </w:pPr>
          </w:p>
          <w:p w:rsidR="003B3445" w:rsidRDefault="003B3445" w:rsidP="003B3445">
            <w:pPr>
              <w:pStyle w:val="Default"/>
              <w:ind w:left="820"/>
              <w:rPr>
                <w:rFonts w:hAnsi="宋体" w:cs="Times New Roman"/>
                <w:iCs/>
              </w:rPr>
            </w:pPr>
            <w:r w:rsidRPr="003B3445">
              <w:rPr>
                <w:rFonts w:hAnsi="宋体" w:cs="Times New Roman" w:hint="eastAsia"/>
                <w:iCs/>
              </w:rPr>
              <w:t>公司根据《公司法》《期货交易管理条例》等法律法规及《公司章程》，结合实际情况，制定了《风险管理基本制度》，为保护公司资产的安全，有效防范和化解经营风险提供了制度保障。公司积极推进风险管理体系建设，自上至下形成以股东大会、董事会和监事会，经营管理层，公司各部门为主体的三层构架的稳固形态。同时，公司强化员工风险意识，建立各类风险的识别、评估、控制机制，实现事前防范、事中监控、事后稽核，有错必纠的动态风险管理体系。谢谢</w:t>
            </w:r>
          </w:p>
          <w:p w:rsidR="003B3445" w:rsidRPr="0037102C" w:rsidRDefault="003B3445" w:rsidP="003B3445">
            <w:pPr>
              <w:pStyle w:val="Default"/>
              <w:ind w:left="820"/>
              <w:rPr>
                <w:rFonts w:hAnsi="宋体" w:cs="Times New Roman" w:hint="eastAsia"/>
                <w:iCs/>
              </w:rPr>
            </w:pPr>
          </w:p>
          <w:p w:rsidR="00654077" w:rsidRDefault="00654077" w:rsidP="00654077">
            <w:pPr>
              <w:pStyle w:val="Default"/>
              <w:numPr>
                <w:ilvl w:val="0"/>
                <w:numId w:val="2"/>
              </w:numPr>
              <w:rPr>
                <w:rFonts w:hAnsi="宋体" w:cs="Times New Roman"/>
                <w:iCs/>
              </w:rPr>
            </w:pPr>
            <w:r w:rsidRPr="0037102C">
              <w:rPr>
                <w:rFonts w:hAnsi="宋体" w:cs="Times New Roman" w:hint="eastAsia"/>
                <w:iCs/>
              </w:rPr>
              <w:t>请问公司当前营业部布局情况如何？在区域聚焦方面是否存在优势？</w:t>
            </w:r>
          </w:p>
          <w:p w:rsidR="003B3445" w:rsidRDefault="003B3445" w:rsidP="003B3445">
            <w:pPr>
              <w:pStyle w:val="Default"/>
              <w:ind w:left="820"/>
              <w:rPr>
                <w:rFonts w:hAnsi="宋体" w:cs="Times New Roman"/>
                <w:iCs/>
              </w:rPr>
            </w:pPr>
            <w:r w:rsidRPr="003B3445">
              <w:rPr>
                <w:rFonts w:hAnsi="宋体" w:cs="Times New Roman" w:hint="eastAsia"/>
                <w:b/>
                <w:iCs/>
              </w:rPr>
              <w:t>答：</w:t>
            </w:r>
            <w:r w:rsidRPr="003B3445">
              <w:rPr>
                <w:rFonts w:hAnsi="宋体" w:cs="Times New Roman" w:hint="eastAsia"/>
                <w:iCs/>
              </w:rPr>
              <w:t>公司目前已形成了以浙江省为中心、以全国各主要城市与产业密集区为重点布局对象、以中西部地区为培育对象的全国网点布局规划。公司营业网点具有数量多、质量突出的特点。截至2021年末，公司在境内共设有26家分公司和18家营业部，是境内营业网点最多的期货公司之一，在北京、上海、广州、深圳等国内一线城市，以及工业产业发达的地区如环渤海地区设有多家分支机构。谢谢。</w:t>
            </w:r>
          </w:p>
          <w:p w:rsidR="003B3445" w:rsidRPr="0037102C" w:rsidRDefault="003B3445" w:rsidP="003B3445">
            <w:pPr>
              <w:pStyle w:val="Default"/>
              <w:ind w:left="820"/>
              <w:rPr>
                <w:rFonts w:hAnsi="宋体" w:cs="Times New Roman" w:hint="eastAsia"/>
                <w:iCs/>
              </w:rPr>
            </w:pPr>
          </w:p>
          <w:p w:rsidR="00F00701" w:rsidRDefault="00F00701" w:rsidP="00F00701">
            <w:pPr>
              <w:pStyle w:val="Default"/>
              <w:numPr>
                <w:ilvl w:val="0"/>
                <w:numId w:val="2"/>
              </w:numPr>
              <w:rPr>
                <w:rFonts w:hAnsi="宋体" w:cs="Times New Roman"/>
                <w:iCs/>
              </w:rPr>
            </w:pPr>
            <w:r w:rsidRPr="0037102C">
              <w:rPr>
                <w:rFonts w:hAnsi="宋体" w:cs="Times New Roman" w:hint="eastAsia"/>
                <w:iCs/>
              </w:rPr>
              <w:t>据了解公司一直在加码数智化，请问公司数智化转型战略是怎样的？公司将如何构建数智化运营体系？</w:t>
            </w:r>
          </w:p>
          <w:p w:rsidR="003B3445" w:rsidRPr="003B3445" w:rsidRDefault="003B3445" w:rsidP="003B3445">
            <w:pPr>
              <w:pStyle w:val="Default"/>
              <w:ind w:left="820"/>
              <w:rPr>
                <w:rFonts w:hAnsi="宋体" w:cs="Times New Roman" w:hint="eastAsia"/>
                <w:iCs/>
              </w:rPr>
            </w:pPr>
            <w:r w:rsidRPr="003B3445">
              <w:rPr>
                <w:rFonts w:hAnsi="宋体" w:cs="Times New Roman" w:hint="eastAsia"/>
                <w:b/>
                <w:iCs/>
              </w:rPr>
              <w:t>答：</w:t>
            </w:r>
            <w:r w:rsidRPr="003B3445">
              <w:rPr>
                <w:rFonts w:hAnsi="宋体" w:cs="Times New Roman" w:hint="eastAsia"/>
                <w:iCs/>
              </w:rPr>
              <w:t>近年来，公司紧抓金融科技蓬勃发展的时代机遇，积极探索金融科技时代下期货行业升级方向，将深化数字化改革与公司“十四五”规划紧密结合，全面推行“数智永安”战略，加强统筹谋划，构建数智化运行体系。</w:t>
            </w:r>
          </w:p>
          <w:p w:rsidR="003B3445" w:rsidRDefault="003B3445" w:rsidP="003B3445">
            <w:pPr>
              <w:pStyle w:val="Default"/>
              <w:ind w:left="820"/>
              <w:rPr>
                <w:rFonts w:hAnsi="宋体" w:cs="Times New Roman"/>
                <w:iCs/>
              </w:rPr>
            </w:pPr>
            <w:r w:rsidRPr="003B3445">
              <w:rPr>
                <w:rFonts w:hAnsi="宋体" w:cs="Times New Roman" w:hint="eastAsia"/>
                <w:iCs/>
              </w:rPr>
              <w:lastRenderedPageBreak/>
              <w:t xml:space="preserve"> “数智永安”战略制定以中台化(Middle Platform)、线上化(Online)、数智化(Resourceful)、组织升级(Evolution)为核心的数智永安“MORE”规划，使数字化能力上升为永安期货的核心竞争力。</w:t>
            </w:r>
          </w:p>
          <w:p w:rsidR="003B3445" w:rsidRPr="003B3445" w:rsidRDefault="003B3445" w:rsidP="003B3445">
            <w:pPr>
              <w:pStyle w:val="Default"/>
              <w:ind w:left="820"/>
              <w:rPr>
                <w:rFonts w:hAnsi="宋体" w:cs="Times New Roman" w:hint="eastAsia"/>
                <w:iCs/>
              </w:rPr>
            </w:pPr>
          </w:p>
          <w:p w:rsidR="003B3445" w:rsidRDefault="003B3445" w:rsidP="003B3445">
            <w:pPr>
              <w:pStyle w:val="Default"/>
              <w:ind w:left="820"/>
              <w:rPr>
                <w:rFonts w:hAnsi="宋体" w:cs="Times New Roman"/>
                <w:iCs/>
              </w:rPr>
            </w:pPr>
            <w:r w:rsidRPr="003B3445">
              <w:rPr>
                <w:rFonts w:hAnsi="宋体" w:cs="Times New Roman" w:hint="eastAsia"/>
                <w:iCs/>
              </w:rPr>
              <w:t>基于数智永安“MORE”规划，打造业务数字化、投研一体化、运营精细化、营销网络化、合规智能化的数智化运营体系。业务数字化上，助力各项主营业务数智化与创新发展；投研一体化上，强化产投研业务协同；运营精细化上，通过产品、客户、新媒体等运营方式，为业务运营降本增效；营销网络化上，搭建面向个人、机构的前端平台，提升客户服务水平；合规智能化上，行业首创智能合规监控系统，强化风险管控能力。谢谢。</w:t>
            </w:r>
          </w:p>
          <w:p w:rsidR="003B3445" w:rsidRPr="0037102C" w:rsidRDefault="003B3445" w:rsidP="003B3445">
            <w:pPr>
              <w:pStyle w:val="Default"/>
              <w:ind w:left="820"/>
              <w:rPr>
                <w:rFonts w:hAnsi="宋体" w:cs="Times New Roman" w:hint="eastAsia"/>
                <w:iCs/>
              </w:rPr>
            </w:pPr>
          </w:p>
          <w:p w:rsidR="00F00701" w:rsidRDefault="00F00701" w:rsidP="00F00701">
            <w:pPr>
              <w:pStyle w:val="Default"/>
              <w:numPr>
                <w:ilvl w:val="0"/>
                <w:numId w:val="2"/>
              </w:numPr>
              <w:rPr>
                <w:rFonts w:hAnsi="宋体" w:cs="Times New Roman"/>
                <w:iCs/>
              </w:rPr>
            </w:pPr>
            <w:r w:rsidRPr="0037102C">
              <w:rPr>
                <w:rFonts w:hAnsi="宋体" w:cs="Times New Roman" w:hint="eastAsia"/>
                <w:iCs/>
              </w:rPr>
              <w:t>《期货和衍生品法》的出台对期货行业和公司有何影响？</w:t>
            </w:r>
          </w:p>
          <w:p w:rsidR="003B3445" w:rsidRDefault="003B3445" w:rsidP="003B3445">
            <w:pPr>
              <w:pStyle w:val="Default"/>
              <w:ind w:left="820"/>
              <w:rPr>
                <w:rFonts w:hAnsi="宋体" w:cs="Times New Roman"/>
                <w:iCs/>
              </w:rPr>
            </w:pPr>
            <w:r w:rsidRPr="003B3445">
              <w:rPr>
                <w:rFonts w:hAnsi="宋体" w:cs="Times New Roman" w:hint="eastAsia"/>
                <w:b/>
                <w:iCs/>
              </w:rPr>
              <w:t>答：</w:t>
            </w:r>
            <w:r w:rsidRPr="003B3445">
              <w:rPr>
                <w:rFonts w:hAnsi="宋体" w:cs="Times New Roman" w:hint="eastAsia"/>
                <w:iCs/>
              </w:rPr>
              <w:t>2022年4月20日，十三届全国人大常委会第三十四次会议表决通过《中华人民共和国期货和衍生品法》。该法律为期货及衍生品领域第一部基本法，有助于规范和促进期货交易，更好地发挥期货市场的功能，活跃大宗商品流通性，进一步推动产业升级，期货市场将迎来快速健康发展的历史性机遇，同时也将对期货行业服务实体经济提出更高要求。谢谢。</w:t>
            </w:r>
          </w:p>
          <w:p w:rsidR="003B3445" w:rsidRPr="0037102C" w:rsidRDefault="003B3445" w:rsidP="003B3445">
            <w:pPr>
              <w:pStyle w:val="Default"/>
              <w:ind w:left="820"/>
              <w:rPr>
                <w:rFonts w:hAnsi="宋体" w:cs="Times New Roman" w:hint="eastAsia"/>
                <w:iCs/>
              </w:rPr>
            </w:pPr>
          </w:p>
          <w:p w:rsidR="00F00701" w:rsidRDefault="00F00701" w:rsidP="00F00701">
            <w:pPr>
              <w:pStyle w:val="Default"/>
              <w:numPr>
                <w:ilvl w:val="0"/>
                <w:numId w:val="2"/>
              </w:numPr>
              <w:rPr>
                <w:rFonts w:hAnsi="宋体" w:cs="Times New Roman"/>
                <w:iCs/>
              </w:rPr>
            </w:pPr>
            <w:r w:rsidRPr="0037102C">
              <w:rPr>
                <w:rFonts w:hAnsi="宋体" w:cs="Times New Roman" w:hint="eastAsia"/>
                <w:iCs/>
              </w:rPr>
              <w:t>请问公司今年在精准扶贫、助力乡村振兴方面取得了哪些成果？</w:t>
            </w:r>
          </w:p>
          <w:p w:rsidR="003B3445" w:rsidRDefault="003B3445" w:rsidP="003B3445">
            <w:pPr>
              <w:pStyle w:val="Default"/>
              <w:ind w:left="820"/>
              <w:rPr>
                <w:rFonts w:hAnsi="宋体" w:cs="Times New Roman"/>
                <w:iCs/>
              </w:rPr>
            </w:pPr>
            <w:r w:rsidRPr="003B3445">
              <w:rPr>
                <w:rFonts w:hAnsi="宋体" w:cs="Times New Roman" w:hint="eastAsia"/>
                <w:b/>
                <w:iCs/>
              </w:rPr>
              <w:t>答：</w:t>
            </w:r>
            <w:r w:rsidRPr="003B3445">
              <w:rPr>
                <w:rFonts w:hAnsi="宋体" w:cs="Times New Roman" w:hint="eastAsia"/>
                <w:iCs/>
              </w:rPr>
              <w:t>2021年是实现巩固拓展脱贫攻坚成果与乡村振兴有效衔接的第一年，公司深入学习关于“三农”工作的重要论述，贯彻落实党中央决策部署，不断加强公司党委对乡村振兴工作的全面领导，设立乡村振兴与“保险+期货”工作领导小组，成立产融事业总部负责统筹协调“保险+期货”项目。与此同时，公司延续扶贫时期的好经验、好做法，立足期货服务“三农”的独特优势，统筹开展专业帮扶、产业帮扶、消费帮扶、教育帮扶、就业帮扶和社会公益等工作，聚焦可持续发展，推动多样化帮扶有效落地，确保资金投入不减、政策支持不减、帮扶力量不减、工作力度不减，奋力为乡村振兴贡献更大的力量。2021年7月，公司在中期协开展的期货公司扶贫工作情况考评中再次排名第一，获得五连冠。</w:t>
            </w:r>
          </w:p>
          <w:p w:rsidR="003B3445" w:rsidRPr="003B3445" w:rsidRDefault="003B3445" w:rsidP="003B3445">
            <w:pPr>
              <w:pStyle w:val="Default"/>
              <w:ind w:left="820"/>
              <w:rPr>
                <w:rFonts w:hAnsi="宋体" w:cs="Times New Roman" w:hint="eastAsia"/>
                <w:iCs/>
              </w:rPr>
            </w:pPr>
          </w:p>
          <w:p w:rsidR="003B3445" w:rsidRDefault="003B3445" w:rsidP="003B3445">
            <w:pPr>
              <w:pStyle w:val="Default"/>
              <w:ind w:left="820"/>
              <w:rPr>
                <w:rFonts w:hAnsi="宋体" w:cs="Times New Roman"/>
                <w:iCs/>
              </w:rPr>
            </w:pPr>
            <w:r w:rsidRPr="003B3445">
              <w:rPr>
                <w:rFonts w:hAnsi="宋体" w:cs="Times New Roman" w:hint="eastAsia"/>
                <w:iCs/>
              </w:rPr>
              <w:t>2021年度，公司共投入782.56万元巩固拓展脱贫攻坚成果，助力乡村振兴，其中，专业帮扶256.84万元，产业帮扶52万元、教育帮扶163.6万元、消费帮扶（含工会）187.98万元、公益捐赠122.14万元。谢谢。</w:t>
            </w:r>
          </w:p>
          <w:p w:rsidR="003B3445" w:rsidRPr="0037102C" w:rsidRDefault="003B3445" w:rsidP="003B3445">
            <w:pPr>
              <w:pStyle w:val="Default"/>
              <w:ind w:left="820"/>
              <w:rPr>
                <w:rFonts w:hAnsi="宋体" w:cs="Times New Roman" w:hint="eastAsia"/>
                <w:iCs/>
              </w:rPr>
            </w:pPr>
          </w:p>
          <w:p w:rsidR="00F00701" w:rsidRDefault="00F00701" w:rsidP="00F00701">
            <w:pPr>
              <w:pStyle w:val="Default"/>
              <w:numPr>
                <w:ilvl w:val="0"/>
                <w:numId w:val="2"/>
              </w:numPr>
              <w:rPr>
                <w:rFonts w:hAnsi="宋体" w:cs="Times New Roman"/>
                <w:iCs/>
              </w:rPr>
            </w:pPr>
            <w:r w:rsidRPr="0037102C">
              <w:rPr>
                <w:rFonts w:hAnsi="宋体" w:cs="Times New Roman" w:hint="eastAsia"/>
                <w:iCs/>
              </w:rPr>
              <w:t>请问公司当前薪酬管理与人才管理的策略和理念是什么？</w:t>
            </w:r>
          </w:p>
          <w:p w:rsidR="003B3445" w:rsidRDefault="003B3445" w:rsidP="003B3445">
            <w:pPr>
              <w:pStyle w:val="Default"/>
              <w:ind w:left="820"/>
              <w:rPr>
                <w:rFonts w:hAnsi="宋体" w:cs="Times New Roman"/>
                <w:iCs/>
              </w:rPr>
            </w:pPr>
            <w:r w:rsidRPr="003B3445">
              <w:rPr>
                <w:rFonts w:hAnsi="宋体" w:cs="Times New Roman" w:hint="eastAsia"/>
                <w:b/>
                <w:iCs/>
              </w:rPr>
              <w:lastRenderedPageBreak/>
              <w:t>答：</w:t>
            </w:r>
            <w:r w:rsidRPr="003B3445">
              <w:rPr>
                <w:rFonts w:hAnsi="宋体" w:cs="Times New Roman" w:hint="eastAsia"/>
                <w:iCs/>
              </w:rPr>
              <w:t>公司薪酬管理以战略为导向，坚持以市场化的机制体现岗位价值和绩效贡献。公司严格遵守国家法律法规、行业自律管理和公司管理的相关规定，制定了较为完善的薪酬管理制度。</w:t>
            </w:r>
          </w:p>
          <w:p w:rsidR="003B3445" w:rsidRPr="003B3445" w:rsidRDefault="003B3445" w:rsidP="003B3445">
            <w:pPr>
              <w:pStyle w:val="Default"/>
              <w:ind w:left="820"/>
              <w:rPr>
                <w:rFonts w:hAnsi="宋体" w:cs="Times New Roman" w:hint="eastAsia"/>
                <w:iCs/>
              </w:rPr>
            </w:pPr>
          </w:p>
          <w:p w:rsidR="003B3445" w:rsidRDefault="003B3445" w:rsidP="003B3445">
            <w:pPr>
              <w:pStyle w:val="Default"/>
              <w:ind w:left="820"/>
              <w:rPr>
                <w:rFonts w:hAnsi="宋体" w:cs="Times New Roman"/>
                <w:iCs/>
              </w:rPr>
            </w:pPr>
            <w:r w:rsidRPr="003B3445">
              <w:rPr>
                <w:rFonts w:hAnsi="宋体" w:cs="Times New Roman" w:hint="eastAsia"/>
                <w:iCs/>
              </w:rPr>
              <w:t>公司在薪酬与人才管理的过程中始终贯彻长期价值理念，致力于实现永安业务生态建设和长期核心竞争力的提升。在长期价值理念指引下，公司薪酬政策注重关键人才的培育和发展、鼓励业务创新和探索、推动长期价值提升。同时，鼓励员工队伍在服务实体经济、履行社会责任、推动行业创新发展等方面积极贡献力量。在公司相关配套薪酬政策的支持下，为公司和合作伙伴培养了一大批优秀的业务和管理人才。谢谢。</w:t>
            </w:r>
          </w:p>
          <w:p w:rsidR="003B3445" w:rsidRPr="0037102C" w:rsidRDefault="003B3445" w:rsidP="003B3445">
            <w:pPr>
              <w:pStyle w:val="Default"/>
              <w:ind w:left="820"/>
              <w:rPr>
                <w:rFonts w:hAnsi="宋体" w:cs="Times New Roman" w:hint="eastAsia"/>
                <w:iCs/>
              </w:rPr>
            </w:pPr>
          </w:p>
          <w:p w:rsidR="00F00701" w:rsidRDefault="00F00701" w:rsidP="00F00701">
            <w:pPr>
              <w:pStyle w:val="Default"/>
              <w:numPr>
                <w:ilvl w:val="0"/>
                <w:numId w:val="2"/>
              </w:numPr>
              <w:rPr>
                <w:rFonts w:hAnsi="宋体" w:cs="Times New Roman"/>
                <w:iCs/>
              </w:rPr>
            </w:pPr>
            <w:r w:rsidRPr="0037102C">
              <w:rPr>
                <w:rFonts w:hAnsi="宋体" w:cs="Times New Roman" w:hint="eastAsia"/>
                <w:iCs/>
              </w:rPr>
              <w:t>请问一季度利润下滑90%以上的主要原因是什么？现在股价已经破发，贵公司未来有何措施来保证股东的利益？</w:t>
            </w:r>
          </w:p>
          <w:p w:rsidR="003B3445" w:rsidRDefault="003B3445" w:rsidP="003B3445">
            <w:pPr>
              <w:pStyle w:val="Default"/>
              <w:ind w:left="820"/>
              <w:rPr>
                <w:rFonts w:hAnsi="宋体" w:cs="Times New Roman"/>
                <w:iCs/>
              </w:rPr>
            </w:pPr>
            <w:r w:rsidRPr="003B3445">
              <w:rPr>
                <w:rFonts w:hAnsi="宋体" w:cs="Times New Roman" w:hint="eastAsia"/>
                <w:b/>
                <w:iCs/>
              </w:rPr>
              <w:t>答：</w:t>
            </w:r>
            <w:r w:rsidRPr="003B3445">
              <w:rPr>
                <w:rFonts w:hAnsi="宋体" w:cs="Times New Roman" w:hint="eastAsia"/>
                <w:iCs/>
              </w:rPr>
              <w:t>受到新冠疫情影响以及俄乌战争引发国际形势动荡，证券市场出现较大波动。一季度沪深300指数下跌15.53%，创业板指数下跌19.96%。公司相关金融产品公允价值也有一定下滑，导致公司一季度业绩受拖累。虽然短期经济运行存在一定压力，但长期来看，我们坚信我国经济保持平稳增长，资本市场长期向好。公司一季度手续费净收入2.14亿元，同比增长19%；其他主营业务收入（主要为风险管理业务）75.62亿元，同比增长12%。</w:t>
            </w:r>
          </w:p>
          <w:p w:rsidR="003B3445" w:rsidRPr="003B3445" w:rsidRDefault="003B3445" w:rsidP="003B3445">
            <w:pPr>
              <w:pStyle w:val="Default"/>
              <w:ind w:left="820"/>
              <w:rPr>
                <w:rFonts w:hAnsi="宋体" w:cs="Times New Roman" w:hint="eastAsia"/>
                <w:iCs/>
              </w:rPr>
            </w:pPr>
          </w:p>
          <w:p w:rsidR="00F00701" w:rsidRPr="00654077" w:rsidRDefault="003B3445" w:rsidP="003B3445">
            <w:pPr>
              <w:pStyle w:val="Default"/>
              <w:ind w:left="820"/>
              <w:rPr>
                <w:rFonts w:hAnsi="宋体" w:cs="Times New Roman" w:hint="eastAsia"/>
                <w:iCs/>
              </w:rPr>
            </w:pPr>
            <w:r w:rsidRPr="003B3445">
              <w:rPr>
                <w:rFonts w:hAnsi="宋体" w:cs="Times New Roman" w:hint="eastAsia"/>
                <w:iCs/>
              </w:rPr>
              <w:t>公司致力于持续稳健发展，积极回报投资者。二级市场股价受宏观环境、行业政策、市场波动等多方面因素影响，为了维护广大投资者的合法权益，公司已制定了上市后三年稳定股价预案，包括具体的回购举措、董事及高管增持等，具体情况详见公司披露的《永安期货首次公开发行股票招股说明书》。谢谢。</w:t>
            </w:r>
          </w:p>
        </w:tc>
      </w:tr>
    </w:tbl>
    <w:p w:rsidR="00A13C8D" w:rsidRDefault="00A13C8D">
      <w:pPr>
        <w:spacing w:line="360" w:lineRule="auto"/>
        <w:rPr>
          <w:rFonts w:ascii="宋体" w:eastAsia="宋体" w:hAnsi="宋体" w:cs="Times New Roman"/>
          <w:b/>
          <w:bCs/>
          <w:iCs/>
          <w:sz w:val="24"/>
          <w:szCs w:val="24"/>
        </w:rPr>
      </w:pPr>
    </w:p>
    <w:sectPr w:rsidR="00A13C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0F" w:rsidRDefault="0016620F" w:rsidP="00DC766B">
      <w:r>
        <w:separator/>
      </w:r>
    </w:p>
  </w:endnote>
  <w:endnote w:type="continuationSeparator" w:id="0">
    <w:p w:rsidR="0016620F" w:rsidRDefault="0016620F" w:rsidP="00DC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0F" w:rsidRDefault="0016620F" w:rsidP="00DC766B">
      <w:r>
        <w:separator/>
      </w:r>
    </w:p>
  </w:footnote>
  <w:footnote w:type="continuationSeparator" w:id="0">
    <w:p w:rsidR="0016620F" w:rsidRDefault="0016620F" w:rsidP="00DC76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E27A7"/>
    <w:multiLevelType w:val="hybridMultilevel"/>
    <w:tmpl w:val="DD0CAA72"/>
    <w:lvl w:ilvl="0" w:tplc="0EF66E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A52597"/>
    <w:multiLevelType w:val="hybridMultilevel"/>
    <w:tmpl w:val="37B442D4"/>
    <w:lvl w:ilvl="0" w:tplc="FFDAFF8C">
      <w:start w:val="1"/>
      <w:numFmt w:val="decimal"/>
      <w:suff w:val="nothing"/>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15:restartNumberingAfterBreak="0">
    <w:nsid w:val="5E1C2748"/>
    <w:multiLevelType w:val="hybridMultilevel"/>
    <w:tmpl w:val="A6548542"/>
    <w:lvl w:ilvl="0" w:tplc="48CC247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81B36"/>
    <w:rsid w:val="000828F8"/>
    <w:rsid w:val="00086C90"/>
    <w:rsid w:val="000A4101"/>
    <w:rsid w:val="000A65EF"/>
    <w:rsid w:val="000B6FFD"/>
    <w:rsid w:val="000C2F52"/>
    <w:rsid w:val="000F6BEB"/>
    <w:rsid w:val="00103C4E"/>
    <w:rsid w:val="00111EF4"/>
    <w:rsid w:val="00113C72"/>
    <w:rsid w:val="00114CEA"/>
    <w:rsid w:val="001221B8"/>
    <w:rsid w:val="001304EB"/>
    <w:rsid w:val="00131482"/>
    <w:rsid w:val="001334C1"/>
    <w:rsid w:val="00136BC5"/>
    <w:rsid w:val="00143A57"/>
    <w:rsid w:val="00151B55"/>
    <w:rsid w:val="0016620F"/>
    <w:rsid w:val="001672FF"/>
    <w:rsid w:val="001819EF"/>
    <w:rsid w:val="00186DBB"/>
    <w:rsid w:val="001965A6"/>
    <w:rsid w:val="001A125C"/>
    <w:rsid w:val="001B00D8"/>
    <w:rsid w:val="001B011E"/>
    <w:rsid w:val="001B508F"/>
    <w:rsid w:val="001B7B58"/>
    <w:rsid w:val="001C7C07"/>
    <w:rsid w:val="001D5222"/>
    <w:rsid w:val="001D7A5D"/>
    <w:rsid w:val="001E2BC5"/>
    <w:rsid w:val="001E5E64"/>
    <w:rsid w:val="001E7F7C"/>
    <w:rsid w:val="001F2572"/>
    <w:rsid w:val="001F5B62"/>
    <w:rsid w:val="002118DC"/>
    <w:rsid w:val="00214C8F"/>
    <w:rsid w:val="002278FB"/>
    <w:rsid w:val="00232813"/>
    <w:rsid w:val="00234237"/>
    <w:rsid w:val="00234D03"/>
    <w:rsid w:val="00251EF8"/>
    <w:rsid w:val="002525E9"/>
    <w:rsid w:val="0025271B"/>
    <w:rsid w:val="00255B4A"/>
    <w:rsid w:val="00256250"/>
    <w:rsid w:val="002650F9"/>
    <w:rsid w:val="00267056"/>
    <w:rsid w:val="002739C7"/>
    <w:rsid w:val="00273BE7"/>
    <w:rsid w:val="00273D9E"/>
    <w:rsid w:val="0028148B"/>
    <w:rsid w:val="00286F7B"/>
    <w:rsid w:val="0029285E"/>
    <w:rsid w:val="00293FBB"/>
    <w:rsid w:val="00295236"/>
    <w:rsid w:val="002A15B6"/>
    <w:rsid w:val="002B0AD4"/>
    <w:rsid w:val="002B75F5"/>
    <w:rsid w:val="002C1C3B"/>
    <w:rsid w:val="002C23DD"/>
    <w:rsid w:val="002C3AD1"/>
    <w:rsid w:val="002D15D1"/>
    <w:rsid w:val="002D3753"/>
    <w:rsid w:val="002F1B04"/>
    <w:rsid w:val="002F4C46"/>
    <w:rsid w:val="002F6EAD"/>
    <w:rsid w:val="00307607"/>
    <w:rsid w:val="00307EC1"/>
    <w:rsid w:val="0031032E"/>
    <w:rsid w:val="003131C3"/>
    <w:rsid w:val="0031371B"/>
    <w:rsid w:val="00320D9D"/>
    <w:rsid w:val="00320EA7"/>
    <w:rsid w:val="00327CE4"/>
    <w:rsid w:val="00336191"/>
    <w:rsid w:val="00340A0E"/>
    <w:rsid w:val="003413FD"/>
    <w:rsid w:val="003508D5"/>
    <w:rsid w:val="003524BC"/>
    <w:rsid w:val="0035572A"/>
    <w:rsid w:val="00362CD0"/>
    <w:rsid w:val="00363384"/>
    <w:rsid w:val="0037038A"/>
    <w:rsid w:val="0037102C"/>
    <w:rsid w:val="003722F1"/>
    <w:rsid w:val="0037245D"/>
    <w:rsid w:val="00376EB2"/>
    <w:rsid w:val="0038034C"/>
    <w:rsid w:val="00386F86"/>
    <w:rsid w:val="00397642"/>
    <w:rsid w:val="003A2EB2"/>
    <w:rsid w:val="003B13A4"/>
    <w:rsid w:val="003B3445"/>
    <w:rsid w:val="003B74C4"/>
    <w:rsid w:val="003C0892"/>
    <w:rsid w:val="003D2A88"/>
    <w:rsid w:val="003D2F73"/>
    <w:rsid w:val="003D40E0"/>
    <w:rsid w:val="003F2A5A"/>
    <w:rsid w:val="003F6D0B"/>
    <w:rsid w:val="00400B90"/>
    <w:rsid w:val="0040142B"/>
    <w:rsid w:val="00404723"/>
    <w:rsid w:val="004106EC"/>
    <w:rsid w:val="00411262"/>
    <w:rsid w:val="00415FC4"/>
    <w:rsid w:val="00420071"/>
    <w:rsid w:val="0042182D"/>
    <w:rsid w:val="00425BB1"/>
    <w:rsid w:val="00432964"/>
    <w:rsid w:val="00433835"/>
    <w:rsid w:val="00467B9C"/>
    <w:rsid w:val="00470346"/>
    <w:rsid w:val="00472F77"/>
    <w:rsid w:val="00473F91"/>
    <w:rsid w:val="00482D5D"/>
    <w:rsid w:val="004859A7"/>
    <w:rsid w:val="00495655"/>
    <w:rsid w:val="004A58CB"/>
    <w:rsid w:val="004B500C"/>
    <w:rsid w:val="004C3E41"/>
    <w:rsid w:val="004C6956"/>
    <w:rsid w:val="004D4156"/>
    <w:rsid w:val="004D614E"/>
    <w:rsid w:val="004E25DD"/>
    <w:rsid w:val="004E4CBB"/>
    <w:rsid w:val="004F5C3F"/>
    <w:rsid w:val="00504DF9"/>
    <w:rsid w:val="00507071"/>
    <w:rsid w:val="00510286"/>
    <w:rsid w:val="00524D04"/>
    <w:rsid w:val="00534D66"/>
    <w:rsid w:val="0054404C"/>
    <w:rsid w:val="00572A6D"/>
    <w:rsid w:val="00582D78"/>
    <w:rsid w:val="00584526"/>
    <w:rsid w:val="00584D8F"/>
    <w:rsid w:val="00587DAB"/>
    <w:rsid w:val="00590DC4"/>
    <w:rsid w:val="005917EA"/>
    <w:rsid w:val="005953E9"/>
    <w:rsid w:val="005A0CBE"/>
    <w:rsid w:val="005A17E4"/>
    <w:rsid w:val="005A3CFE"/>
    <w:rsid w:val="005A4D77"/>
    <w:rsid w:val="005B17EF"/>
    <w:rsid w:val="005B3D04"/>
    <w:rsid w:val="005B628F"/>
    <w:rsid w:val="005C172C"/>
    <w:rsid w:val="005C19C5"/>
    <w:rsid w:val="005C6678"/>
    <w:rsid w:val="005D087C"/>
    <w:rsid w:val="005D20DD"/>
    <w:rsid w:val="005E4F20"/>
    <w:rsid w:val="005E5F7A"/>
    <w:rsid w:val="005F2C62"/>
    <w:rsid w:val="005F3897"/>
    <w:rsid w:val="005F7318"/>
    <w:rsid w:val="006016A0"/>
    <w:rsid w:val="00605119"/>
    <w:rsid w:val="00606A42"/>
    <w:rsid w:val="00607992"/>
    <w:rsid w:val="00623855"/>
    <w:rsid w:val="00626FB3"/>
    <w:rsid w:val="0063129A"/>
    <w:rsid w:val="006323B5"/>
    <w:rsid w:val="00642382"/>
    <w:rsid w:val="00643F90"/>
    <w:rsid w:val="0064637F"/>
    <w:rsid w:val="00653A71"/>
    <w:rsid w:val="00654077"/>
    <w:rsid w:val="00655835"/>
    <w:rsid w:val="00667FB5"/>
    <w:rsid w:val="00672C00"/>
    <w:rsid w:val="00686E4C"/>
    <w:rsid w:val="0069619A"/>
    <w:rsid w:val="006A2E11"/>
    <w:rsid w:val="006A3184"/>
    <w:rsid w:val="006E3B82"/>
    <w:rsid w:val="006E7372"/>
    <w:rsid w:val="006F32A2"/>
    <w:rsid w:val="006F438E"/>
    <w:rsid w:val="00701E34"/>
    <w:rsid w:val="007118F2"/>
    <w:rsid w:val="00713A75"/>
    <w:rsid w:val="00722395"/>
    <w:rsid w:val="00733488"/>
    <w:rsid w:val="00735F4D"/>
    <w:rsid w:val="00746249"/>
    <w:rsid w:val="00751592"/>
    <w:rsid w:val="00756A97"/>
    <w:rsid w:val="00757362"/>
    <w:rsid w:val="0076183F"/>
    <w:rsid w:val="00770B3F"/>
    <w:rsid w:val="00771A91"/>
    <w:rsid w:val="00773213"/>
    <w:rsid w:val="00785284"/>
    <w:rsid w:val="0079430A"/>
    <w:rsid w:val="00794C8B"/>
    <w:rsid w:val="00795940"/>
    <w:rsid w:val="007A4905"/>
    <w:rsid w:val="007B196F"/>
    <w:rsid w:val="007C39F3"/>
    <w:rsid w:val="007C7447"/>
    <w:rsid w:val="007C7D09"/>
    <w:rsid w:val="007E1F58"/>
    <w:rsid w:val="007F2176"/>
    <w:rsid w:val="00806573"/>
    <w:rsid w:val="00814484"/>
    <w:rsid w:val="008160A1"/>
    <w:rsid w:val="00816CED"/>
    <w:rsid w:val="00821685"/>
    <w:rsid w:val="00827C6C"/>
    <w:rsid w:val="00836E8C"/>
    <w:rsid w:val="008453D5"/>
    <w:rsid w:val="00857E84"/>
    <w:rsid w:val="00866C27"/>
    <w:rsid w:val="00873293"/>
    <w:rsid w:val="00875E95"/>
    <w:rsid w:val="008914C8"/>
    <w:rsid w:val="00894406"/>
    <w:rsid w:val="008A120E"/>
    <w:rsid w:val="008B4886"/>
    <w:rsid w:val="008C04C9"/>
    <w:rsid w:val="008C4D32"/>
    <w:rsid w:val="008C6B72"/>
    <w:rsid w:val="008C7588"/>
    <w:rsid w:val="008D2B96"/>
    <w:rsid w:val="008D3726"/>
    <w:rsid w:val="008E245B"/>
    <w:rsid w:val="008F5F3A"/>
    <w:rsid w:val="00900BAF"/>
    <w:rsid w:val="009108F5"/>
    <w:rsid w:val="0091400E"/>
    <w:rsid w:val="009157EF"/>
    <w:rsid w:val="009224F5"/>
    <w:rsid w:val="00924412"/>
    <w:rsid w:val="0092574C"/>
    <w:rsid w:val="00941808"/>
    <w:rsid w:val="00942951"/>
    <w:rsid w:val="009457DF"/>
    <w:rsid w:val="0095035C"/>
    <w:rsid w:val="009553B1"/>
    <w:rsid w:val="0096018C"/>
    <w:rsid w:val="00961FEA"/>
    <w:rsid w:val="00966C22"/>
    <w:rsid w:val="009678BF"/>
    <w:rsid w:val="009776A7"/>
    <w:rsid w:val="00980694"/>
    <w:rsid w:val="009868C0"/>
    <w:rsid w:val="00991961"/>
    <w:rsid w:val="009C06A4"/>
    <w:rsid w:val="009C63B1"/>
    <w:rsid w:val="009E0B46"/>
    <w:rsid w:val="009E3D68"/>
    <w:rsid w:val="00A03AA1"/>
    <w:rsid w:val="00A04996"/>
    <w:rsid w:val="00A05042"/>
    <w:rsid w:val="00A10F5B"/>
    <w:rsid w:val="00A13C8D"/>
    <w:rsid w:val="00A16F6F"/>
    <w:rsid w:val="00A31B20"/>
    <w:rsid w:val="00A32B73"/>
    <w:rsid w:val="00A32ED1"/>
    <w:rsid w:val="00A33614"/>
    <w:rsid w:val="00A37775"/>
    <w:rsid w:val="00A40825"/>
    <w:rsid w:val="00A41A06"/>
    <w:rsid w:val="00A56101"/>
    <w:rsid w:val="00A57863"/>
    <w:rsid w:val="00A6487E"/>
    <w:rsid w:val="00A70EC0"/>
    <w:rsid w:val="00A71BFD"/>
    <w:rsid w:val="00A76F0C"/>
    <w:rsid w:val="00A878CB"/>
    <w:rsid w:val="00A97143"/>
    <w:rsid w:val="00A97D76"/>
    <w:rsid w:val="00AA5E76"/>
    <w:rsid w:val="00AB03BB"/>
    <w:rsid w:val="00AB45D6"/>
    <w:rsid w:val="00AD237A"/>
    <w:rsid w:val="00AD445E"/>
    <w:rsid w:val="00AD4B08"/>
    <w:rsid w:val="00AE00B6"/>
    <w:rsid w:val="00AE3528"/>
    <w:rsid w:val="00AE3EE3"/>
    <w:rsid w:val="00AF6EE4"/>
    <w:rsid w:val="00B07508"/>
    <w:rsid w:val="00B12278"/>
    <w:rsid w:val="00B27C19"/>
    <w:rsid w:val="00B36A53"/>
    <w:rsid w:val="00B4298C"/>
    <w:rsid w:val="00B446BA"/>
    <w:rsid w:val="00B47853"/>
    <w:rsid w:val="00B57667"/>
    <w:rsid w:val="00B577E9"/>
    <w:rsid w:val="00B61BCB"/>
    <w:rsid w:val="00B67838"/>
    <w:rsid w:val="00B70645"/>
    <w:rsid w:val="00B73AED"/>
    <w:rsid w:val="00B855F5"/>
    <w:rsid w:val="00B8596B"/>
    <w:rsid w:val="00B87C18"/>
    <w:rsid w:val="00B922C8"/>
    <w:rsid w:val="00B948F2"/>
    <w:rsid w:val="00B95F5D"/>
    <w:rsid w:val="00BB20B3"/>
    <w:rsid w:val="00BE0789"/>
    <w:rsid w:val="00BE20BB"/>
    <w:rsid w:val="00BE277C"/>
    <w:rsid w:val="00BE54C4"/>
    <w:rsid w:val="00BE5D9C"/>
    <w:rsid w:val="00BF1133"/>
    <w:rsid w:val="00C001F3"/>
    <w:rsid w:val="00C104B8"/>
    <w:rsid w:val="00C1636B"/>
    <w:rsid w:val="00C207C2"/>
    <w:rsid w:val="00C32714"/>
    <w:rsid w:val="00C37AAB"/>
    <w:rsid w:val="00C40B1A"/>
    <w:rsid w:val="00C42788"/>
    <w:rsid w:val="00C47614"/>
    <w:rsid w:val="00C5254A"/>
    <w:rsid w:val="00C52F40"/>
    <w:rsid w:val="00C531CC"/>
    <w:rsid w:val="00C55E93"/>
    <w:rsid w:val="00C56171"/>
    <w:rsid w:val="00C70DF2"/>
    <w:rsid w:val="00C7174C"/>
    <w:rsid w:val="00C860DF"/>
    <w:rsid w:val="00C91519"/>
    <w:rsid w:val="00C9168C"/>
    <w:rsid w:val="00C91FD9"/>
    <w:rsid w:val="00C951AA"/>
    <w:rsid w:val="00CA7946"/>
    <w:rsid w:val="00CC092E"/>
    <w:rsid w:val="00CC4FD6"/>
    <w:rsid w:val="00CC5E77"/>
    <w:rsid w:val="00CC6538"/>
    <w:rsid w:val="00CC78CC"/>
    <w:rsid w:val="00CD419D"/>
    <w:rsid w:val="00CD5CAD"/>
    <w:rsid w:val="00CD65D6"/>
    <w:rsid w:val="00CD66E0"/>
    <w:rsid w:val="00CE6D72"/>
    <w:rsid w:val="00CF6F6C"/>
    <w:rsid w:val="00D100A7"/>
    <w:rsid w:val="00D12BD7"/>
    <w:rsid w:val="00D13CFA"/>
    <w:rsid w:val="00D170E1"/>
    <w:rsid w:val="00D208A4"/>
    <w:rsid w:val="00D327C1"/>
    <w:rsid w:val="00D37CB6"/>
    <w:rsid w:val="00D40C13"/>
    <w:rsid w:val="00D41E36"/>
    <w:rsid w:val="00D5622E"/>
    <w:rsid w:val="00D7427C"/>
    <w:rsid w:val="00D76F2A"/>
    <w:rsid w:val="00D84DF8"/>
    <w:rsid w:val="00D93D53"/>
    <w:rsid w:val="00D96FB9"/>
    <w:rsid w:val="00DA4962"/>
    <w:rsid w:val="00DA5894"/>
    <w:rsid w:val="00DB1D3C"/>
    <w:rsid w:val="00DC766B"/>
    <w:rsid w:val="00DD2242"/>
    <w:rsid w:val="00DD27C7"/>
    <w:rsid w:val="00DE31A5"/>
    <w:rsid w:val="00DE7F6D"/>
    <w:rsid w:val="00E0172D"/>
    <w:rsid w:val="00E07C47"/>
    <w:rsid w:val="00E24E41"/>
    <w:rsid w:val="00E32A31"/>
    <w:rsid w:val="00E53347"/>
    <w:rsid w:val="00E53783"/>
    <w:rsid w:val="00E61A61"/>
    <w:rsid w:val="00E64488"/>
    <w:rsid w:val="00E668C5"/>
    <w:rsid w:val="00E803AB"/>
    <w:rsid w:val="00E93DA5"/>
    <w:rsid w:val="00EA3651"/>
    <w:rsid w:val="00EA6288"/>
    <w:rsid w:val="00EC10E4"/>
    <w:rsid w:val="00EC1ED4"/>
    <w:rsid w:val="00EC28FD"/>
    <w:rsid w:val="00EC7275"/>
    <w:rsid w:val="00ED3AB2"/>
    <w:rsid w:val="00ED53EA"/>
    <w:rsid w:val="00EE02A6"/>
    <w:rsid w:val="00EE16DD"/>
    <w:rsid w:val="00EE26CD"/>
    <w:rsid w:val="00EE7C85"/>
    <w:rsid w:val="00F00701"/>
    <w:rsid w:val="00F06B8F"/>
    <w:rsid w:val="00F1256C"/>
    <w:rsid w:val="00F142F3"/>
    <w:rsid w:val="00F32FC6"/>
    <w:rsid w:val="00F42E00"/>
    <w:rsid w:val="00F50F83"/>
    <w:rsid w:val="00F51380"/>
    <w:rsid w:val="00F5385A"/>
    <w:rsid w:val="00F60682"/>
    <w:rsid w:val="00F62191"/>
    <w:rsid w:val="00F6394E"/>
    <w:rsid w:val="00F66E15"/>
    <w:rsid w:val="00F743F0"/>
    <w:rsid w:val="00F744EC"/>
    <w:rsid w:val="00F74675"/>
    <w:rsid w:val="00F76634"/>
    <w:rsid w:val="00F870FA"/>
    <w:rsid w:val="00F87C66"/>
    <w:rsid w:val="00F93AD8"/>
    <w:rsid w:val="00F9738B"/>
    <w:rsid w:val="00FA56AE"/>
    <w:rsid w:val="00FB28D9"/>
    <w:rsid w:val="00FB28F5"/>
    <w:rsid w:val="00FB4A0F"/>
    <w:rsid w:val="00FC12C0"/>
    <w:rsid w:val="00FC19DF"/>
    <w:rsid w:val="00FC2937"/>
    <w:rsid w:val="00FC55FE"/>
    <w:rsid w:val="00FD225E"/>
    <w:rsid w:val="00FE33A1"/>
    <w:rsid w:val="00FE6D51"/>
    <w:rsid w:val="00FE6ED9"/>
    <w:rsid w:val="00FF291F"/>
    <w:rsid w:val="00FF4F78"/>
    <w:rsid w:val="15152076"/>
    <w:rsid w:val="15661C9B"/>
    <w:rsid w:val="2F064DB0"/>
    <w:rsid w:val="32242D99"/>
    <w:rsid w:val="467F0394"/>
    <w:rsid w:val="4AD238A2"/>
    <w:rsid w:val="4CF7225E"/>
    <w:rsid w:val="4E4D1DF3"/>
    <w:rsid w:val="5E151E13"/>
    <w:rsid w:val="685428D3"/>
    <w:rsid w:val="7D9832A7"/>
    <w:rsid w:val="7EDF03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DFE7D"/>
  <w15:docId w15:val="{FE579609-6790-44F1-8400-046E62BA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paragraph" w:styleId="af">
    <w:name w:val="List Paragraph"/>
    <w:basedOn w:val="a"/>
    <w:uiPriority w:val="99"/>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rPr>
      <w:kern w:val="2"/>
      <w:sz w:val="18"/>
      <w:szCs w:val="18"/>
    </w:rPr>
  </w:style>
  <w:style w:type="paragraph" w:customStyle="1" w:styleId="Default">
    <w:name w:val="Default"/>
    <w:rsid w:val="00654077"/>
    <w:pPr>
      <w:widowControl w:val="0"/>
      <w:autoSpaceDE w:val="0"/>
      <w:autoSpaceDN w:val="0"/>
      <w:adjustRightInd w:val="0"/>
    </w:pPr>
    <w:rPr>
      <w:rFonts w:ascii="宋体" w:eastAsia="宋体" w:cs="宋体"/>
      <w:color w:val="000000"/>
      <w:sz w:val="24"/>
      <w:szCs w:val="24"/>
    </w:rPr>
  </w:style>
  <w:style w:type="character" w:styleId="af0">
    <w:name w:val="Hyperlink"/>
    <w:basedOn w:val="a0"/>
    <w:uiPriority w:val="99"/>
    <w:unhideWhenUsed/>
    <w:rsid w:val="00654077"/>
    <w:rPr>
      <w:color w:val="0563C1" w:themeColor="hyperlink"/>
      <w:u w:val="single"/>
    </w:rPr>
  </w:style>
  <w:style w:type="character" w:styleId="af1">
    <w:name w:val="FollowedHyperlink"/>
    <w:basedOn w:val="a0"/>
    <w:uiPriority w:val="99"/>
    <w:semiHidden/>
    <w:unhideWhenUsed/>
    <w:rsid w:val="000A4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6202">
      <w:bodyDiv w:val="1"/>
      <w:marLeft w:val="0"/>
      <w:marRight w:val="0"/>
      <w:marTop w:val="0"/>
      <w:marBottom w:val="0"/>
      <w:divBdr>
        <w:top w:val="none" w:sz="0" w:space="0" w:color="auto"/>
        <w:left w:val="none" w:sz="0" w:space="0" w:color="auto"/>
        <w:bottom w:val="none" w:sz="0" w:space="0" w:color="auto"/>
        <w:right w:val="none" w:sz="0" w:space="0" w:color="auto"/>
      </w:divBdr>
    </w:div>
    <w:div w:id="540440166">
      <w:bodyDiv w:val="1"/>
      <w:marLeft w:val="0"/>
      <w:marRight w:val="0"/>
      <w:marTop w:val="0"/>
      <w:marBottom w:val="0"/>
      <w:divBdr>
        <w:top w:val="none" w:sz="0" w:space="0" w:color="auto"/>
        <w:left w:val="none" w:sz="0" w:space="0" w:color="auto"/>
        <w:bottom w:val="none" w:sz="0" w:space="0" w:color="auto"/>
        <w:right w:val="none" w:sz="0" w:space="0" w:color="auto"/>
      </w:divBdr>
    </w:div>
    <w:div w:id="766386152">
      <w:bodyDiv w:val="1"/>
      <w:marLeft w:val="0"/>
      <w:marRight w:val="0"/>
      <w:marTop w:val="0"/>
      <w:marBottom w:val="0"/>
      <w:divBdr>
        <w:top w:val="none" w:sz="0" w:space="0" w:color="auto"/>
        <w:left w:val="none" w:sz="0" w:space="0" w:color="auto"/>
        <w:bottom w:val="none" w:sz="0" w:space="0" w:color="auto"/>
        <w:right w:val="none" w:sz="0" w:space="0" w:color="auto"/>
      </w:divBdr>
    </w:div>
    <w:div w:id="774666302">
      <w:bodyDiv w:val="1"/>
      <w:marLeft w:val="0"/>
      <w:marRight w:val="0"/>
      <w:marTop w:val="0"/>
      <w:marBottom w:val="0"/>
      <w:divBdr>
        <w:top w:val="none" w:sz="0" w:space="0" w:color="auto"/>
        <w:left w:val="none" w:sz="0" w:space="0" w:color="auto"/>
        <w:bottom w:val="none" w:sz="0" w:space="0" w:color="auto"/>
        <w:right w:val="none" w:sz="0" w:space="0" w:color="auto"/>
      </w:divBdr>
    </w:div>
    <w:div w:id="960301453">
      <w:bodyDiv w:val="1"/>
      <w:marLeft w:val="0"/>
      <w:marRight w:val="0"/>
      <w:marTop w:val="0"/>
      <w:marBottom w:val="0"/>
      <w:divBdr>
        <w:top w:val="none" w:sz="0" w:space="0" w:color="auto"/>
        <w:left w:val="none" w:sz="0" w:space="0" w:color="auto"/>
        <w:bottom w:val="none" w:sz="0" w:space="0" w:color="auto"/>
        <w:right w:val="none" w:sz="0" w:space="0" w:color="auto"/>
      </w:divBdr>
    </w:div>
    <w:div w:id="1103694223">
      <w:bodyDiv w:val="1"/>
      <w:marLeft w:val="0"/>
      <w:marRight w:val="0"/>
      <w:marTop w:val="0"/>
      <w:marBottom w:val="0"/>
      <w:divBdr>
        <w:top w:val="none" w:sz="0" w:space="0" w:color="auto"/>
        <w:left w:val="none" w:sz="0" w:space="0" w:color="auto"/>
        <w:bottom w:val="none" w:sz="0" w:space="0" w:color="auto"/>
        <w:right w:val="none" w:sz="0" w:space="0" w:color="auto"/>
      </w:divBdr>
    </w:div>
    <w:div w:id="1264530668">
      <w:bodyDiv w:val="1"/>
      <w:marLeft w:val="0"/>
      <w:marRight w:val="0"/>
      <w:marTop w:val="0"/>
      <w:marBottom w:val="0"/>
      <w:divBdr>
        <w:top w:val="none" w:sz="0" w:space="0" w:color="auto"/>
        <w:left w:val="none" w:sz="0" w:space="0" w:color="auto"/>
        <w:bottom w:val="none" w:sz="0" w:space="0" w:color="auto"/>
        <w:right w:val="none" w:sz="0" w:space="0" w:color="auto"/>
      </w:divBdr>
    </w:div>
    <w:div w:id="1465081293">
      <w:bodyDiv w:val="1"/>
      <w:marLeft w:val="0"/>
      <w:marRight w:val="0"/>
      <w:marTop w:val="0"/>
      <w:marBottom w:val="0"/>
      <w:divBdr>
        <w:top w:val="none" w:sz="0" w:space="0" w:color="auto"/>
        <w:left w:val="none" w:sz="0" w:space="0" w:color="auto"/>
        <w:bottom w:val="none" w:sz="0" w:space="0" w:color="auto"/>
        <w:right w:val="none" w:sz="0" w:space="0" w:color="auto"/>
      </w:divBdr>
    </w:div>
    <w:div w:id="1557542945">
      <w:bodyDiv w:val="1"/>
      <w:marLeft w:val="0"/>
      <w:marRight w:val="0"/>
      <w:marTop w:val="0"/>
      <w:marBottom w:val="0"/>
      <w:divBdr>
        <w:top w:val="none" w:sz="0" w:space="0" w:color="auto"/>
        <w:left w:val="none" w:sz="0" w:space="0" w:color="auto"/>
        <w:bottom w:val="none" w:sz="0" w:space="0" w:color="auto"/>
        <w:right w:val="none" w:sz="0" w:space="0" w:color="auto"/>
      </w:divBdr>
    </w:div>
    <w:div w:id="1584410199">
      <w:bodyDiv w:val="1"/>
      <w:marLeft w:val="0"/>
      <w:marRight w:val="0"/>
      <w:marTop w:val="0"/>
      <w:marBottom w:val="0"/>
      <w:divBdr>
        <w:top w:val="none" w:sz="0" w:space="0" w:color="auto"/>
        <w:left w:val="none" w:sz="0" w:space="0" w:color="auto"/>
        <w:bottom w:val="none" w:sz="0" w:space="0" w:color="auto"/>
        <w:right w:val="none" w:sz="0" w:space="0" w:color="auto"/>
      </w:divBdr>
    </w:div>
    <w:div w:id="1736393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oadshow.sseinfo.com/" TargetMode="External"/><Relationship Id="rId4" Type="http://schemas.openxmlformats.org/officeDocument/2006/relationships/styles" Target="styles.xml"/><Relationship Id="rId9" Type="http://schemas.openxmlformats.org/officeDocument/2006/relationships/hyperlink" Target="http://roadshow.sseinf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C5B15-EE9C-4246-955B-22D1F867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郎润思</cp:lastModifiedBy>
  <cp:revision>20</cp:revision>
  <cp:lastPrinted>2022-01-28T05:48:00Z</cp:lastPrinted>
  <dcterms:created xsi:type="dcterms:W3CDTF">2020-08-17T08:25:00Z</dcterms:created>
  <dcterms:modified xsi:type="dcterms:W3CDTF">2022-05-05T08:00:00Z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