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5C3" w14:textId="77777777" w:rsidR="00BB22F1" w:rsidRPr="007D29CF" w:rsidRDefault="00FF5C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西藏卫信康医药股份</w:t>
      </w:r>
      <w:r w:rsidR="00BB22F1"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有限公司</w:t>
      </w:r>
    </w:p>
    <w:p w14:paraId="240C5D0C" w14:textId="77777777" w:rsidR="00BB22F1" w:rsidRPr="007D29CF" w:rsidRDefault="004954FF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095A5BB9" w14:textId="7DD9DA88" w:rsidR="00BB22F1" w:rsidRPr="007D29CF" w:rsidRDefault="00BB22F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7D29CF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7D29CF">
        <w:rPr>
          <w:rFonts w:ascii="Times New Roman" w:hAnsi="Times New Roman" w:hint="eastAsia"/>
          <w:bCs/>
          <w:iCs/>
          <w:color w:val="000000"/>
          <w:sz w:val="24"/>
        </w:rPr>
        <w:t>编号：</w:t>
      </w:r>
      <w:r w:rsidR="00671D05" w:rsidRPr="007D29CF">
        <w:rPr>
          <w:rFonts w:ascii="Times New Roman" w:hAnsi="Times New Roman"/>
          <w:bCs/>
          <w:iCs/>
          <w:color w:val="000000"/>
          <w:sz w:val="24"/>
        </w:rPr>
        <w:t>2022</w:t>
      </w:r>
      <w:r w:rsidR="00777A5C" w:rsidRPr="007D29CF">
        <w:rPr>
          <w:rFonts w:ascii="Times New Roman" w:hAnsi="Times New Roman"/>
          <w:bCs/>
          <w:iCs/>
          <w:color w:val="000000"/>
          <w:sz w:val="24"/>
        </w:rPr>
        <w:t>-</w:t>
      </w:r>
      <w:r w:rsidR="005716E4">
        <w:rPr>
          <w:rFonts w:ascii="Times New Roman" w:hAnsi="Times New Roman"/>
          <w:bCs/>
          <w:iCs/>
          <w:color w:val="000000"/>
          <w:sz w:val="24"/>
        </w:rPr>
        <w:t>0</w:t>
      </w:r>
      <w:r w:rsidR="00544DAC">
        <w:rPr>
          <w:rFonts w:ascii="Times New Roman" w:hAnsi="Times New Roman"/>
          <w:bCs/>
          <w:iCs/>
          <w:color w:val="000000"/>
          <w:sz w:val="24"/>
        </w:rPr>
        <w:t>1</w:t>
      </w:r>
      <w:r w:rsidR="009B6BAA">
        <w:rPr>
          <w:rFonts w:ascii="Times New Roman" w:hAnsi="Times New Roman"/>
          <w:bCs/>
          <w:iCs/>
          <w:color w:val="000000"/>
          <w:sz w:val="24"/>
        </w:rPr>
        <w:t>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BB22F1" w:rsidRPr="007D29CF" w14:paraId="35223802" w14:textId="77777777" w:rsidTr="00B76A08">
        <w:trPr>
          <w:trHeight w:val="2714"/>
        </w:trPr>
        <w:tc>
          <w:tcPr>
            <w:tcW w:w="1908" w:type="dxa"/>
            <w:vAlign w:val="center"/>
          </w:tcPr>
          <w:p w14:paraId="6877F758" w14:textId="461E1C66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5D58CAE0" w14:textId="13BDFA67" w:rsidR="00BB22F1" w:rsidRPr="007D29CF" w:rsidRDefault="00544DA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="00A149E5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分析师会议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326BE066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6F8C678B" w14:textId="129CBC5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9B6BAA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786D2C10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ab/>
            </w:r>
          </w:p>
          <w:p w14:paraId="0F4069A9" w14:textId="27A3BD8D" w:rsidR="00BB22F1" w:rsidRPr="007D29CF" w:rsidRDefault="00544DA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BB22F1" w:rsidRPr="007D29CF" w14:paraId="45360FE1" w14:textId="77777777" w:rsidTr="00B76A08">
        <w:tc>
          <w:tcPr>
            <w:tcW w:w="1908" w:type="dxa"/>
            <w:vAlign w:val="center"/>
          </w:tcPr>
          <w:p w14:paraId="7CCB86BB" w14:textId="77777777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</w:tcPr>
          <w:p w14:paraId="4D38E5D1" w14:textId="77777777" w:rsidR="00BF58C8" w:rsidRDefault="009B6BAA" w:rsidP="00BF58C8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东吴证券、</w:t>
            </w:r>
            <w:r w:rsidR="003C273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太平资管</w:t>
            </w:r>
          </w:p>
          <w:p w14:paraId="26FCA441" w14:textId="1AD56B87" w:rsidR="00BB22F1" w:rsidRPr="00A4560E" w:rsidRDefault="00B20474" w:rsidP="00BF58C8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B2047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华西证券、农银汇理基金</w:t>
            </w:r>
          </w:p>
        </w:tc>
      </w:tr>
      <w:tr w:rsidR="00BB22F1" w:rsidRPr="007D29CF" w14:paraId="05176A40" w14:textId="77777777" w:rsidTr="00B76A08">
        <w:tc>
          <w:tcPr>
            <w:tcW w:w="1908" w:type="dxa"/>
            <w:vAlign w:val="center"/>
          </w:tcPr>
          <w:p w14:paraId="460C0268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6157AB7D" w14:textId="28DF0A40" w:rsidR="00BD62D3" w:rsidRDefault="00AB639F" w:rsidP="00AB639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="00B860A3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8C5A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605A0B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5</w:t>
            </w:r>
            <w:r w:rsidR="00B860A3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2047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17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183B7A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A4560E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="00B2047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5</w:t>
            </w:r>
            <w:r w:rsidR="00A4560E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:00-1</w:t>
            </w:r>
            <w:r w:rsidR="00B2047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6</w:t>
            </w:r>
            <w:r w:rsidR="00D26F3A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</w:t>
            </w:r>
            <w:r w:rsidR="00605A0B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00</w:t>
            </w:r>
          </w:p>
          <w:p w14:paraId="55C51730" w14:textId="28F5C6F1" w:rsidR="003B5351" w:rsidRPr="007D29CF" w:rsidRDefault="003B5351" w:rsidP="0069332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5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="00B2047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8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日，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="00B2047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:00-1</w:t>
            </w:r>
            <w:r w:rsidR="00B2047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</w:t>
            </w:r>
            <w:r w:rsidR="0069332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15</w:t>
            </w:r>
          </w:p>
        </w:tc>
      </w:tr>
      <w:tr w:rsidR="00943A8B" w:rsidRPr="007D29CF" w14:paraId="06DB4DE3" w14:textId="77777777" w:rsidTr="00B76A08">
        <w:tc>
          <w:tcPr>
            <w:tcW w:w="1908" w:type="dxa"/>
            <w:vAlign w:val="center"/>
          </w:tcPr>
          <w:p w14:paraId="6E53DC9C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24331D4" w14:textId="11E14620" w:rsidR="00943A8B" w:rsidRPr="007D29CF" w:rsidRDefault="00943A8B" w:rsidP="0067472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943A8B" w:rsidRPr="007D29CF" w14:paraId="23C5182D" w14:textId="77777777" w:rsidTr="00B76A08">
        <w:tc>
          <w:tcPr>
            <w:tcW w:w="1908" w:type="dxa"/>
            <w:vAlign w:val="center"/>
          </w:tcPr>
          <w:p w14:paraId="2647B5F6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1BB86357" w14:textId="77777777" w:rsidR="00943A8B" w:rsidRPr="007D29CF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  <w:p w14:paraId="176BF5E5" w14:textId="1C91E2A6" w:rsidR="003751DB" w:rsidRPr="007D29CF" w:rsidRDefault="003751D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证券事务经理：高玮</w:t>
            </w:r>
          </w:p>
        </w:tc>
      </w:tr>
      <w:tr w:rsidR="00943A8B" w:rsidRPr="007D29CF" w14:paraId="015964AF" w14:textId="77777777" w:rsidTr="00B76A08">
        <w:trPr>
          <w:trHeight w:val="983"/>
        </w:trPr>
        <w:tc>
          <w:tcPr>
            <w:tcW w:w="1908" w:type="dxa"/>
            <w:vAlign w:val="center"/>
          </w:tcPr>
          <w:p w14:paraId="583A6A21" w14:textId="4C424A31" w:rsidR="00943A8B" w:rsidRPr="007D29CF" w:rsidRDefault="00943A8B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606CA498" w14:textId="77777777" w:rsidR="009D47CA" w:rsidRPr="00187B94" w:rsidRDefault="00943A8B" w:rsidP="009D47CA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beforeLines="50" w:before="156" w:line="288" w:lineRule="auto"/>
              <w:ind w:firstLineChars="0"/>
              <w:rPr>
                <w:rFonts w:ascii="Times New Roman" w:eastAsiaTheme="minorEastAsia" w:hAnsi="Times New Roman" w:cs="Times New Roman"/>
                <w:b/>
              </w:rPr>
            </w:pPr>
            <w:r w:rsidRPr="00187B94">
              <w:rPr>
                <w:rFonts w:ascii="Times New Roman" w:eastAsiaTheme="minorEastAsia" w:hAnsi="Times New Roman" w:cs="Times New Roman"/>
                <w:b/>
              </w:rPr>
              <w:t>董事会秘书于海波介绍公司基本情况</w:t>
            </w:r>
          </w:p>
          <w:p w14:paraId="4287DAE7" w14:textId="42F342B2" w:rsidR="009D47CA" w:rsidRPr="00187B94" w:rsidRDefault="009D47CA" w:rsidP="00187B94">
            <w:pPr>
              <w:pStyle w:val="aa"/>
              <w:adjustRightInd w:val="0"/>
              <w:snapToGrid w:val="0"/>
              <w:spacing w:line="288" w:lineRule="auto"/>
              <w:ind w:left="505" w:firstLineChars="0" w:firstLine="0"/>
              <w:rPr>
                <w:rFonts w:ascii="Times New Roman" w:eastAsiaTheme="minorEastAsia" w:hAnsi="Times New Roman" w:cs="Times New Roman"/>
              </w:rPr>
            </w:pPr>
            <w:r w:rsidRPr="00187B94">
              <w:rPr>
                <w:rFonts w:ascii="Times New Roman" w:eastAsiaTheme="minorEastAsia" w:hAnsi="Times New Roman" w:cs="Times New Roman"/>
              </w:rPr>
              <w:t>公司基本情况介绍。</w:t>
            </w:r>
          </w:p>
          <w:p w14:paraId="67EF7B81" w14:textId="77777777" w:rsidR="00A212D3" w:rsidRPr="00187B94" w:rsidRDefault="00A212D3" w:rsidP="00187B94">
            <w:pPr>
              <w:pStyle w:val="aa"/>
              <w:adjustRightInd w:val="0"/>
              <w:snapToGrid w:val="0"/>
              <w:spacing w:line="288" w:lineRule="auto"/>
              <w:ind w:left="505" w:firstLineChars="0" w:firstLine="0"/>
              <w:rPr>
                <w:rFonts w:ascii="Times New Roman" w:eastAsiaTheme="minorEastAsia" w:hAnsi="Times New Roman" w:cs="Times New Roman"/>
                <w:b/>
              </w:rPr>
            </w:pPr>
          </w:p>
          <w:p w14:paraId="73E1D280" w14:textId="77777777" w:rsidR="00943A8B" w:rsidRPr="008428F9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8428F9">
              <w:rPr>
                <w:rFonts w:ascii="Times New Roman" w:eastAsiaTheme="minorEastAsia" w:hAnsi="Times New Roman"/>
                <w:b/>
                <w:sz w:val="24"/>
              </w:rPr>
              <w:t>二、问答环节主要问题</w:t>
            </w:r>
          </w:p>
          <w:p w14:paraId="16B2A239" w14:textId="4EFAA360" w:rsidR="00943A8B" w:rsidRPr="00515FDA" w:rsidRDefault="00FF5AEF" w:rsidP="00F82FF1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 w:rsidRPr="00FF5AEF">
              <w:rPr>
                <w:rFonts w:ascii="Times New Roman" w:eastAsiaTheme="minorEastAsia" w:hAnsi="Times New Roman" w:hint="eastAsia"/>
                <w:b/>
              </w:rPr>
              <w:t>注射用多种维生素</w:t>
            </w:r>
            <w:r w:rsidRPr="00FF5AEF">
              <w:rPr>
                <w:rFonts w:ascii="Times New Roman" w:eastAsiaTheme="minorEastAsia" w:hAnsi="Times New Roman" w:hint="eastAsia"/>
                <w:b/>
              </w:rPr>
              <w:t>(12)</w:t>
            </w:r>
            <w:r>
              <w:rPr>
                <w:rFonts w:ascii="Times New Roman" w:eastAsiaTheme="minorEastAsia" w:hAnsi="Times New Roman"/>
                <w:b/>
              </w:rPr>
              <w:t>(</w:t>
            </w:r>
            <w:r>
              <w:rPr>
                <w:rFonts w:ascii="Times New Roman" w:eastAsiaTheme="minorEastAsia" w:hAnsi="Times New Roman"/>
                <w:b/>
              </w:rPr>
              <w:t>以下简称</w:t>
            </w:r>
            <w:r>
              <w:rPr>
                <w:rFonts w:ascii="Times New Roman" w:eastAsiaTheme="minorEastAsia" w:hAnsi="Times New Roman" w:hint="eastAsia"/>
                <w:b/>
              </w:rPr>
              <w:t>“</w:t>
            </w:r>
            <w:r>
              <w:rPr>
                <w:rFonts w:ascii="Times New Roman" w:eastAsiaTheme="minorEastAsia" w:hAnsi="Times New Roman" w:hint="eastAsia"/>
                <w:b/>
              </w:rPr>
              <w:t>1</w:t>
            </w:r>
            <w:r>
              <w:rPr>
                <w:rFonts w:ascii="Times New Roman" w:eastAsiaTheme="minorEastAsia" w:hAnsi="Times New Roman"/>
                <w:b/>
              </w:rPr>
              <w:t>2V</w:t>
            </w:r>
            <w:r>
              <w:rPr>
                <w:rFonts w:ascii="Times New Roman" w:eastAsiaTheme="minorEastAsia" w:hAnsi="Times New Roman" w:hint="eastAsia"/>
                <w:b/>
              </w:rPr>
              <w:t>”</w:t>
            </w:r>
            <w:r>
              <w:rPr>
                <w:rFonts w:ascii="Times New Roman" w:eastAsiaTheme="minorEastAsia" w:hAnsi="Times New Roman" w:hint="eastAsia"/>
                <w:b/>
              </w:rPr>
              <w:t>)</w:t>
            </w:r>
            <w:r w:rsidR="00377FF3">
              <w:rPr>
                <w:rFonts w:ascii="Times New Roman" w:eastAsiaTheme="minorEastAsia" w:hAnsi="Times New Roman" w:hint="eastAsia"/>
                <w:b/>
              </w:rPr>
              <w:t>是否会</w:t>
            </w:r>
            <w:r w:rsidR="00B20474" w:rsidRPr="00CF720C">
              <w:rPr>
                <w:rFonts w:ascii="Times New Roman" w:eastAsiaTheme="minorEastAsia" w:hAnsi="Times New Roman" w:hint="eastAsia"/>
                <w:b/>
              </w:rPr>
              <w:t>进入国采？</w:t>
            </w:r>
            <w:r w:rsidR="0069332F" w:rsidRPr="00CF720C">
              <w:rPr>
                <w:rFonts w:ascii="Times New Roman" w:eastAsiaTheme="minorEastAsia" w:hAnsi="Times New Roman" w:hint="eastAsia"/>
                <w:b/>
              </w:rPr>
              <w:t>目前是否</w:t>
            </w:r>
            <w:r w:rsidR="00377FF3">
              <w:rPr>
                <w:rFonts w:ascii="Times New Roman" w:eastAsiaTheme="minorEastAsia" w:hAnsi="Times New Roman" w:hint="eastAsia"/>
                <w:b/>
              </w:rPr>
              <w:t>已经</w:t>
            </w:r>
            <w:r w:rsidR="0069332F" w:rsidRPr="00CF720C">
              <w:rPr>
                <w:rFonts w:ascii="Times New Roman" w:eastAsiaTheme="minorEastAsia" w:hAnsi="Times New Roman" w:hint="eastAsia"/>
                <w:b/>
              </w:rPr>
              <w:t>纳入</w:t>
            </w:r>
            <w:r w:rsidR="00B05623">
              <w:rPr>
                <w:rFonts w:ascii="Times New Roman" w:eastAsiaTheme="minorEastAsia" w:hAnsi="Times New Roman" w:hint="eastAsia"/>
                <w:b/>
              </w:rPr>
              <w:t>省级</w:t>
            </w:r>
            <w:r w:rsidR="0069332F" w:rsidRPr="00515FDA">
              <w:rPr>
                <w:rFonts w:ascii="Times New Roman" w:eastAsiaTheme="minorEastAsia" w:hAnsi="Times New Roman" w:hint="eastAsia"/>
                <w:b/>
              </w:rPr>
              <w:t>联盟集采？</w:t>
            </w:r>
          </w:p>
          <w:p w14:paraId="1A3A1D4B" w14:textId="3AF0511D" w:rsidR="00943A8B" w:rsidRPr="00515FDA" w:rsidRDefault="00943A8B" w:rsidP="00A4560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515FDA">
              <w:rPr>
                <w:rFonts w:ascii="Times New Roman" w:eastAsiaTheme="minorEastAsia" w:hAnsi="Times New Roman"/>
                <w:sz w:val="24"/>
              </w:rPr>
              <w:t>答：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国家集采</w:t>
            </w:r>
            <w:r w:rsidR="001D2715">
              <w:rPr>
                <w:rFonts w:ascii="Times New Roman" w:eastAsiaTheme="minorEastAsia" w:hAnsi="Times New Roman" w:hint="eastAsia"/>
                <w:sz w:val="24"/>
              </w:rPr>
              <w:t>针对的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是通过一致性评价的仿制药。</w:t>
            </w:r>
            <w:r w:rsidR="0069332F" w:rsidRPr="00515FDA">
              <w:rPr>
                <w:rFonts w:ascii="Times New Roman" w:eastAsiaTheme="minorEastAsia" w:hAnsi="Times New Roman"/>
                <w:sz w:val="24"/>
              </w:rPr>
              <w:t>根据国家集采</w:t>
            </w:r>
            <w:r w:rsidR="0094725B" w:rsidRPr="00515FDA">
              <w:rPr>
                <w:rFonts w:ascii="Times New Roman" w:eastAsiaTheme="minorEastAsia" w:hAnsi="Times New Roman"/>
                <w:sz w:val="24"/>
              </w:rPr>
              <w:t>的</w:t>
            </w:r>
            <w:r w:rsidR="001D2715">
              <w:rPr>
                <w:rFonts w:ascii="Times New Roman" w:eastAsiaTheme="minorEastAsia" w:hAnsi="Times New Roman"/>
                <w:sz w:val="24"/>
              </w:rPr>
              <w:t>最新规则</w:t>
            </w:r>
            <w:r w:rsidR="0069332F" w:rsidRPr="00515FDA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69332F" w:rsidRPr="00515FDA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69332F" w:rsidRPr="00515FDA">
              <w:rPr>
                <w:rFonts w:ascii="Times New Roman" w:eastAsiaTheme="minorEastAsia" w:hAnsi="Times New Roman" w:hint="eastAsia"/>
                <w:sz w:val="24"/>
              </w:rPr>
              <w:t>家原研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及</w:t>
            </w:r>
            <w:r w:rsidR="0069332F" w:rsidRPr="00515FDA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69332F" w:rsidRPr="00515FDA">
              <w:rPr>
                <w:rFonts w:ascii="Times New Roman" w:eastAsiaTheme="minorEastAsia" w:hAnsi="Times New Roman" w:hint="eastAsia"/>
                <w:sz w:val="24"/>
              </w:rPr>
              <w:t>家通过一致性评价的仿制药符合国采条件，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目前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12V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同一通用名产品为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家</w:t>
            </w:r>
            <w:r w:rsidR="00377FF3" w:rsidRPr="00515FDA">
              <w:rPr>
                <w:rFonts w:ascii="Times New Roman" w:eastAsiaTheme="minorEastAsia" w:hAnsi="Times New Roman" w:hint="eastAsia"/>
                <w:sz w:val="24"/>
              </w:rPr>
              <w:t>，不符合条件</w:t>
            </w:r>
            <w:r w:rsidR="00106D2C" w:rsidRPr="00515FDA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94725B" w:rsidRPr="00515FDA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94725B" w:rsidRPr="00515FDA">
              <w:rPr>
                <w:rFonts w:ascii="Times New Roman" w:eastAsiaTheme="minorEastAsia" w:hAnsi="Times New Roman"/>
                <w:sz w:val="24"/>
              </w:rPr>
              <w:t>2V</w:t>
            </w:r>
            <w:r w:rsidR="0094725B" w:rsidRPr="00515FDA">
              <w:rPr>
                <w:rFonts w:ascii="Times New Roman" w:eastAsiaTheme="minorEastAsia" w:hAnsi="Times New Roman"/>
                <w:sz w:val="24"/>
              </w:rPr>
              <w:t>目前未</w:t>
            </w:r>
            <w:r w:rsidR="00377FF3" w:rsidRPr="00515FDA">
              <w:rPr>
                <w:rFonts w:ascii="Times New Roman" w:eastAsiaTheme="minorEastAsia" w:hAnsi="Times New Roman" w:hint="eastAsia"/>
                <w:sz w:val="24"/>
              </w:rPr>
              <w:t>有</w:t>
            </w:r>
            <w:r w:rsidR="0094725B" w:rsidRPr="00515FDA">
              <w:rPr>
                <w:rFonts w:ascii="Times New Roman" w:eastAsiaTheme="minorEastAsia" w:hAnsi="Times New Roman"/>
                <w:sz w:val="24"/>
              </w:rPr>
              <w:t>纳入</w:t>
            </w:r>
            <w:r w:rsidR="00106D2C" w:rsidRPr="00515FDA">
              <w:rPr>
                <w:rFonts w:ascii="Times New Roman" w:eastAsiaTheme="minorEastAsia" w:hAnsi="Times New Roman"/>
                <w:sz w:val="24"/>
              </w:rPr>
              <w:t>省级联盟集采</w:t>
            </w:r>
            <w:r w:rsidR="00377FF3" w:rsidRPr="00515FDA">
              <w:rPr>
                <w:rFonts w:ascii="Times New Roman" w:eastAsiaTheme="minorEastAsia" w:hAnsi="Times New Roman" w:hint="eastAsia"/>
                <w:sz w:val="24"/>
              </w:rPr>
              <w:t>的情况</w:t>
            </w:r>
            <w:r w:rsidR="0069332F" w:rsidRPr="00515FDA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74EB005A" w14:textId="77777777" w:rsidR="00BE552B" w:rsidRPr="008428F9" w:rsidRDefault="00BE552B" w:rsidP="00A4560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32ACA29C" w14:textId="5FE44E61" w:rsidR="00943A8B" w:rsidRPr="00E608AB" w:rsidRDefault="00E608AB" w:rsidP="00E608AB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 w:rsidRPr="00E608AB">
              <w:rPr>
                <w:rFonts w:ascii="Times New Roman" w:eastAsiaTheme="minorEastAsia" w:hAnsi="Times New Roman" w:hint="eastAsia"/>
                <w:b/>
              </w:rPr>
              <w:t>复合维生素类</w:t>
            </w:r>
            <w:r w:rsidR="00773B8D">
              <w:rPr>
                <w:rFonts w:ascii="Times New Roman" w:eastAsiaTheme="minorEastAsia" w:hAnsi="Times New Roman" w:hint="eastAsia"/>
                <w:b/>
              </w:rPr>
              <w:t>产</w:t>
            </w:r>
            <w:r w:rsidR="00707D59">
              <w:rPr>
                <w:rFonts w:ascii="Times New Roman" w:eastAsiaTheme="minorEastAsia" w:hAnsi="Times New Roman" w:hint="eastAsia"/>
                <w:b/>
              </w:rPr>
              <w:t>品</w:t>
            </w:r>
            <w:r w:rsidRPr="00E608AB">
              <w:rPr>
                <w:rFonts w:ascii="Times New Roman" w:eastAsiaTheme="minorEastAsia" w:hAnsi="Times New Roman" w:hint="eastAsia"/>
                <w:b/>
              </w:rPr>
              <w:t>的市场情况？</w:t>
            </w:r>
          </w:p>
          <w:p w14:paraId="37D86055" w14:textId="5E0F2C0A" w:rsidR="00E608AB" w:rsidRPr="008F125E" w:rsidRDefault="00BE552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F125E">
              <w:rPr>
                <w:rFonts w:ascii="Times New Roman" w:eastAsiaTheme="minorEastAsia" w:hAnsi="Times New Roman"/>
                <w:sz w:val="24"/>
              </w:rPr>
              <w:t>答：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目前国内已上市的、适用于成人的</w:t>
            </w:r>
            <w:r w:rsidR="00F16E58" w:rsidRPr="008F125E">
              <w:rPr>
                <w:rFonts w:ascii="Times New Roman" w:eastAsiaTheme="minorEastAsia" w:hAnsi="Times New Roman" w:hint="eastAsia"/>
                <w:sz w:val="24"/>
              </w:rPr>
              <w:t>静脉复合维生素产品包括：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注射用多种维生素（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13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）、注射用多种维生素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(12)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、注射用复方三维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B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（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II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）、注射用脂溶性维生素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(II)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、注射用复方维生素（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）、注射用脂溶性维生素（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II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）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/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注射用水溶性维生素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lastRenderedPageBreak/>
              <w:t>组合包装、注射用水溶性维生素、复方维生素注射液（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）、脂溶性维生素注射液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(II)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、复方维生素注射液（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4</w:t>
            </w:r>
            <w:r w:rsidR="001B4A1E" w:rsidRPr="008F125E">
              <w:rPr>
                <w:rFonts w:ascii="Times New Roman" w:eastAsiaTheme="minorEastAsia" w:hAnsi="Times New Roman" w:hint="eastAsia"/>
                <w:sz w:val="24"/>
              </w:rPr>
              <w:t>）</w:t>
            </w:r>
            <w:r w:rsidR="00F16E58" w:rsidRPr="008F125E">
              <w:rPr>
                <w:rFonts w:ascii="Times New Roman" w:eastAsiaTheme="minorEastAsia" w:hAnsi="Times New Roman" w:hint="eastAsia"/>
                <w:sz w:val="24"/>
              </w:rPr>
              <w:t>等。根据米内网数据显示，</w:t>
            </w:r>
            <w:r w:rsidR="00282E3B" w:rsidRPr="008F125E">
              <w:rPr>
                <w:rFonts w:ascii="Times New Roman" w:eastAsiaTheme="minorEastAsia" w:hAnsi="Times New Roman" w:hint="eastAsia"/>
                <w:sz w:val="24"/>
              </w:rPr>
              <w:t>成人</w:t>
            </w:r>
            <w:r w:rsidR="00F16E58" w:rsidRPr="008F125E">
              <w:rPr>
                <w:rFonts w:ascii="Times New Roman" w:eastAsiaTheme="minorEastAsia" w:hAnsi="Times New Roman" w:hint="eastAsia"/>
                <w:sz w:val="24"/>
              </w:rPr>
              <w:t>静脉复合维生素</w:t>
            </w:r>
            <w:r w:rsidR="00F16E58" w:rsidRPr="008F125E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F16E58" w:rsidRPr="008F125E">
              <w:rPr>
                <w:rFonts w:ascii="Times New Roman" w:eastAsiaTheme="minorEastAsia" w:hAnsi="Times New Roman"/>
                <w:sz w:val="24"/>
              </w:rPr>
              <w:t>021</w:t>
            </w:r>
            <w:r w:rsidR="00F16E58" w:rsidRPr="008F125E">
              <w:rPr>
                <w:rFonts w:ascii="Times New Roman" w:eastAsiaTheme="minorEastAsia" w:hAnsi="Times New Roman"/>
                <w:sz w:val="24"/>
              </w:rPr>
              <w:t>年终端销售额约</w:t>
            </w:r>
            <w:r w:rsidR="00F16E58" w:rsidRPr="008F125E">
              <w:rPr>
                <w:rFonts w:ascii="Times New Roman" w:eastAsiaTheme="minorEastAsia" w:hAnsi="Times New Roman" w:hint="eastAsia"/>
                <w:sz w:val="24"/>
              </w:rPr>
              <w:t>4</w:t>
            </w:r>
            <w:r w:rsidR="00F16E58" w:rsidRPr="008F125E">
              <w:rPr>
                <w:rFonts w:ascii="Times New Roman" w:eastAsiaTheme="minorEastAsia" w:hAnsi="Times New Roman"/>
                <w:sz w:val="24"/>
              </w:rPr>
              <w:t>3</w:t>
            </w:r>
            <w:r w:rsidR="00F16E58" w:rsidRPr="008F125E">
              <w:rPr>
                <w:rFonts w:ascii="Times New Roman" w:eastAsiaTheme="minorEastAsia" w:hAnsi="Times New Roman"/>
                <w:sz w:val="24"/>
              </w:rPr>
              <w:t>亿元</w:t>
            </w:r>
            <w:r w:rsidR="00F16E58" w:rsidRPr="008F125E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2A131F69" w14:textId="77777777" w:rsidR="00BE552B" w:rsidRPr="008428F9" w:rsidRDefault="00BE552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1CF9F8FA" w14:textId="4E7F2E4B" w:rsidR="00943A8B" w:rsidRPr="00CF720C" w:rsidRDefault="00B20474" w:rsidP="00CF720C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 w:rsidRPr="00B20474">
              <w:rPr>
                <w:rFonts w:ascii="Times New Roman" w:eastAsiaTheme="minorEastAsia" w:hAnsi="Times New Roman" w:hint="eastAsia"/>
                <w:b/>
              </w:rPr>
              <w:t>2022</w:t>
            </w:r>
            <w:r w:rsidRPr="00B20474">
              <w:rPr>
                <w:rFonts w:ascii="Times New Roman" w:eastAsiaTheme="minorEastAsia" w:hAnsi="Times New Roman" w:hint="eastAsia"/>
                <w:b/>
              </w:rPr>
              <w:t>年</w:t>
            </w:r>
            <w:r>
              <w:rPr>
                <w:rFonts w:ascii="Times New Roman" w:eastAsiaTheme="minorEastAsia" w:hAnsi="Times New Roman" w:hint="eastAsia"/>
                <w:b/>
              </w:rPr>
              <w:t>，</w:t>
            </w:r>
            <w:r w:rsidRPr="00B20474">
              <w:rPr>
                <w:rFonts w:ascii="Times New Roman" w:eastAsiaTheme="minorEastAsia" w:hAnsi="Times New Roman" w:hint="eastAsia"/>
                <w:b/>
              </w:rPr>
              <w:t>12V</w:t>
            </w:r>
            <w:r w:rsidR="00F53A04">
              <w:rPr>
                <w:rFonts w:ascii="Times New Roman" w:eastAsiaTheme="minorEastAsia" w:hAnsi="Times New Roman" w:hint="eastAsia"/>
                <w:b/>
              </w:rPr>
              <w:t>的</w:t>
            </w:r>
            <w:r w:rsidRPr="00B20474">
              <w:rPr>
                <w:rFonts w:ascii="Times New Roman" w:eastAsiaTheme="minorEastAsia" w:hAnsi="Times New Roman" w:hint="eastAsia"/>
                <w:b/>
              </w:rPr>
              <w:t>医院覆盖计划？</w:t>
            </w:r>
          </w:p>
          <w:p w14:paraId="402FFCA6" w14:textId="51FDF67C" w:rsidR="008742CC" w:rsidRPr="008428F9" w:rsidRDefault="00943A8B" w:rsidP="00DE729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答：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目前，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12V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在二级以上目标医院覆盖率</w:t>
            </w:r>
            <w:r w:rsidR="00106D2C">
              <w:rPr>
                <w:rFonts w:ascii="Times New Roman" w:eastAsiaTheme="minorEastAsia" w:hAnsi="Times New Roman" w:hint="eastAsia"/>
                <w:sz w:val="24"/>
              </w:rPr>
              <w:t>在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30%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以上，随着诊疗观念</w:t>
            </w:r>
            <w:r w:rsidR="00B140B2">
              <w:rPr>
                <w:rFonts w:ascii="Times New Roman" w:eastAsiaTheme="minorEastAsia" w:hAnsi="Times New Roman" w:hint="eastAsia"/>
                <w:sz w:val="24"/>
              </w:rPr>
              <w:t>的提升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和市场推广</w:t>
            </w:r>
            <w:r w:rsidR="00B140B2">
              <w:rPr>
                <w:rFonts w:ascii="Times New Roman" w:eastAsiaTheme="minorEastAsia" w:hAnsi="Times New Roman" w:hint="eastAsia"/>
                <w:sz w:val="24"/>
              </w:rPr>
              <w:t>的深入</w:t>
            </w:r>
            <w:r w:rsidR="00106D2C" w:rsidRPr="00106D2C">
              <w:rPr>
                <w:rFonts w:ascii="Times New Roman" w:eastAsiaTheme="minorEastAsia" w:hAnsi="Times New Roman" w:hint="eastAsia"/>
                <w:sz w:val="24"/>
              </w:rPr>
              <w:t>，该产品的市场覆盖率还将持续上升。</w:t>
            </w:r>
          </w:p>
          <w:p w14:paraId="0A11BF29" w14:textId="76D9BF0F" w:rsidR="00943A8B" w:rsidRPr="008428F9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5E8A2F9D" w14:textId="40BFAA9E" w:rsidR="00AF65E0" w:rsidRPr="008428F9" w:rsidRDefault="00180816" w:rsidP="001670FC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随着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门冬氨酸钾</w:t>
            </w:r>
            <w:r>
              <w:rPr>
                <w:rFonts w:ascii="Times New Roman" w:eastAsiaTheme="minorEastAsia" w:hAnsi="Times New Roman" w:hint="eastAsia"/>
                <w:b/>
              </w:rPr>
              <w:t>注射液逐步退出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各省增补医保目录，这个产品今年</w:t>
            </w:r>
            <w:r w:rsidR="00377FF3">
              <w:rPr>
                <w:rFonts w:ascii="Times New Roman" w:eastAsiaTheme="minorEastAsia" w:hAnsi="Times New Roman" w:hint="eastAsia"/>
                <w:b/>
              </w:rPr>
              <w:t>经营预期情况如何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713021B6" w14:textId="60761422" w:rsidR="00AF65E0" w:rsidRPr="00515FDA" w:rsidRDefault="00AF65E0" w:rsidP="00AF65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答：</w:t>
            </w:r>
            <w:r w:rsidR="00154A62" w:rsidRPr="00940410">
              <w:rPr>
                <w:rFonts w:ascii="Times New Roman" w:eastAsiaTheme="minorEastAsia" w:hAnsi="Times New Roman" w:hint="eastAsia"/>
                <w:sz w:val="24"/>
              </w:rPr>
              <w:t>随着省增补</w:t>
            </w:r>
            <w:r w:rsidR="00154A62" w:rsidRPr="00515FDA">
              <w:rPr>
                <w:rFonts w:ascii="Times New Roman" w:eastAsiaTheme="minorEastAsia" w:hAnsi="Times New Roman" w:hint="eastAsia"/>
                <w:sz w:val="24"/>
              </w:rPr>
              <w:t>医保目录的陆续取消，门冬氨酸钾注射液的市场受到一定程度影响。</w:t>
            </w:r>
            <w:r w:rsidR="00227689" w:rsidRPr="00515FDA">
              <w:rPr>
                <w:rFonts w:ascii="Times New Roman" w:eastAsiaTheme="minorEastAsia" w:hAnsi="Times New Roman" w:hint="eastAsia"/>
                <w:sz w:val="24"/>
              </w:rPr>
              <w:t>目前公司已调整销售策略，结合其临床的刚需属性，</w:t>
            </w:r>
            <w:r w:rsidR="0005137C" w:rsidRPr="0005137C">
              <w:rPr>
                <w:rFonts w:ascii="Times New Roman" w:eastAsiaTheme="minorEastAsia" w:hAnsi="Times New Roman" w:hint="eastAsia"/>
                <w:sz w:val="24"/>
              </w:rPr>
              <w:t>在维持已覆盖医疗终端机构的销售同时，积极拓展自费医疗终端市场</w:t>
            </w:r>
            <w:r w:rsidR="00180816" w:rsidRPr="00515FDA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6AAABBFA" w14:textId="77777777" w:rsidR="00AF65E0" w:rsidRDefault="00AF65E0" w:rsidP="00AF65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08196D98" w14:textId="2243659F" w:rsidR="000B12B4" w:rsidRPr="000B12B4" w:rsidRDefault="00B9144A" w:rsidP="009A0ABC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 w:rsidRPr="00B9144A">
              <w:rPr>
                <w:rFonts w:ascii="Times New Roman" w:eastAsiaTheme="minorEastAsia" w:hAnsi="Times New Roman" w:hint="eastAsia"/>
                <w:b/>
              </w:rPr>
              <w:t>多种微量元素注射液</w:t>
            </w:r>
            <w:r w:rsidR="009A0ABC" w:rsidRPr="009A0ABC">
              <w:rPr>
                <w:rFonts w:ascii="Times New Roman" w:eastAsiaTheme="minorEastAsia" w:hAnsi="Times New Roman" w:hint="eastAsia"/>
                <w:b/>
              </w:rPr>
              <w:t>(40ml</w:t>
            </w:r>
            <w:r w:rsidR="009A0ABC">
              <w:rPr>
                <w:rFonts w:ascii="Times New Roman" w:eastAsiaTheme="minorEastAsia" w:hAnsi="Times New Roman" w:hint="eastAsia"/>
                <w:b/>
              </w:rPr>
              <w:t>)</w:t>
            </w:r>
            <w:r w:rsidR="009A0ABC">
              <w:rPr>
                <w:rFonts w:ascii="Times New Roman" w:eastAsiaTheme="minorEastAsia" w:hAnsi="Times New Roman"/>
                <w:b/>
              </w:rPr>
              <w:t>(</w:t>
            </w:r>
            <w:r w:rsidRPr="00B9144A">
              <w:rPr>
                <w:rFonts w:ascii="Times New Roman" w:eastAsiaTheme="minorEastAsia" w:hAnsi="Times New Roman" w:hint="eastAsia"/>
                <w:b/>
              </w:rPr>
              <w:t>以下简称“多种微量元素”</w:t>
            </w:r>
            <w:r w:rsidRPr="00B9144A">
              <w:rPr>
                <w:rFonts w:ascii="Times New Roman" w:eastAsiaTheme="minorEastAsia" w:hAnsi="Times New Roman" w:hint="eastAsia"/>
                <w:b/>
              </w:rPr>
              <w:t>)</w:t>
            </w:r>
            <w:r w:rsidRPr="00B9144A">
              <w:rPr>
                <w:rFonts w:ascii="Times New Roman" w:eastAsiaTheme="minorEastAsia" w:hAnsi="Times New Roman" w:hint="eastAsia"/>
                <w:b/>
              </w:rPr>
              <w:t>的</w:t>
            </w:r>
            <w:r w:rsidR="00154A62">
              <w:rPr>
                <w:rFonts w:ascii="Times New Roman" w:eastAsiaTheme="minorEastAsia" w:hAnsi="Times New Roman" w:hint="eastAsia"/>
                <w:b/>
              </w:rPr>
              <w:t>目标市场预期如何</w:t>
            </w:r>
            <w:r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7D5164A7" w14:textId="40428826" w:rsidR="000B12B4" w:rsidRPr="0064218D" w:rsidRDefault="000B12B4" w:rsidP="0072286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答：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多种微量元素适用于需肠外营养的成人患者，尤其是普外科、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ICU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、肿瘤科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/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放射科、神外科、心胸外科、烧伤科等患者的肠外营养治疗。根据米内网数据显示，多种微量元素注射剂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2021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年市场终端销售额</w:t>
            </w:r>
            <w:r w:rsidR="00F82FF1">
              <w:rPr>
                <w:rFonts w:ascii="Times New Roman" w:eastAsiaTheme="minorEastAsia" w:hAnsi="Times New Roman" w:hint="eastAsia"/>
                <w:sz w:val="24"/>
              </w:rPr>
              <w:t>约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14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亿元，近三年复合增速达到</w:t>
            </w:r>
            <w:r w:rsidR="009A0ABC" w:rsidRPr="009A0ABC">
              <w:rPr>
                <w:rFonts w:ascii="Times New Roman" w:eastAsiaTheme="minorEastAsia" w:hAnsi="Times New Roman" w:hint="eastAsia"/>
                <w:sz w:val="24"/>
              </w:rPr>
              <w:t>21%</w:t>
            </w:r>
            <w:r w:rsidR="0064218D" w:rsidRPr="0064218D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528E0A67" w14:textId="77777777" w:rsidR="000B12B4" w:rsidRPr="008428F9" w:rsidRDefault="000B12B4" w:rsidP="00AF65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148CB9AF" w14:textId="78C21672" w:rsidR="00AF65E0" w:rsidRPr="00CF720C" w:rsidRDefault="0092508F" w:rsidP="00CF720C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多种微量元素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2022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年覆盖医院目标数？目标医院总数与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12V</w:t>
            </w:r>
            <w:r w:rsidR="00B20474" w:rsidRPr="00B20474">
              <w:rPr>
                <w:rFonts w:ascii="Times New Roman" w:eastAsiaTheme="minorEastAsia" w:hAnsi="Times New Roman" w:hint="eastAsia"/>
                <w:b/>
              </w:rPr>
              <w:t>一致吗？</w:t>
            </w:r>
          </w:p>
          <w:p w14:paraId="62D6BD22" w14:textId="4D27CA54" w:rsidR="00AC438A" w:rsidRPr="008428F9" w:rsidRDefault="00AF65E0" w:rsidP="000C5B46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答：</w:t>
            </w:r>
            <w:r w:rsidR="000528D4" w:rsidRPr="000528D4">
              <w:rPr>
                <w:rFonts w:ascii="Times New Roman" w:eastAsiaTheme="minorEastAsia" w:hAnsi="Times New Roman" w:hint="eastAsia"/>
                <w:sz w:val="24"/>
              </w:rPr>
              <w:t>公司已经完成</w:t>
            </w:r>
            <w:r w:rsidR="0092508F">
              <w:rPr>
                <w:rFonts w:ascii="Times New Roman" w:eastAsiaTheme="minorEastAsia" w:hAnsi="Times New Roman" w:hint="eastAsia"/>
                <w:sz w:val="24"/>
              </w:rPr>
              <w:t>多种微量元素</w:t>
            </w:r>
            <w:r w:rsidR="000528D4" w:rsidRPr="000528D4">
              <w:rPr>
                <w:rFonts w:ascii="Times New Roman" w:eastAsiaTheme="minorEastAsia" w:hAnsi="Times New Roman" w:hint="eastAsia"/>
                <w:sz w:val="24"/>
              </w:rPr>
              <w:t>大部分省市地区的挂网准入工作，目标医院</w:t>
            </w:r>
            <w:r w:rsidR="000528D4">
              <w:rPr>
                <w:rFonts w:ascii="Times New Roman" w:eastAsiaTheme="minorEastAsia" w:hAnsi="Times New Roman" w:hint="eastAsia"/>
                <w:sz w:val="24"/>
              </w:rPr>
              <w:t>数量与</w:t>
            </w:r>
            <w:r w:rsidR="000528D4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0528D4">
              <w:rPr>
                <w:rFonts w:ascii="Times New Roman" w:eastAsiaTheme="minorEastAsia" w:hAnsi="Times New Roman"/>
                <w:sz w:val="24"/>
              </w:rPr>
              <w:t>2V</w:t>
            </w:r>
            <w:r w:rsidR="000528D4">
              <w:rPr>
                <w:rFonts w:ascii="Times New Roman" w:eastAsiaTheme="minorEastAsia" w:hAnsi="Times New Roman"/>
                <w:sz w:val="24"/>
              </w:rPr>
              <w:t>相近</w:t>
            </w:r>
            <w:r w:rsidR="000528D4" w:rsidRPr="000528D4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DF1A52">
              <w:rPr>
                <w:rFonts w:ascii="Times New Roman" w:eastAsiaTheme="minorEastAsia" w:hAnsi="Times New Roman" w:hint="eastAsia"/>
                <w:sz w:val="24"/>
              </w:rPr>
              <w:t>约</w:t>
            </w:r>
            <w:r w:rsidR="00DF1A52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="00DF1A52">
              <w:rPr>
                <w:rFonts w:ascii="Times New Roman" w:eastAsiaTheme="minorEastAsia" w:hAnsi="Times New Roman"/>
                <w:sz w:val="24"/>
              </w:rPr>
              <w:t>000</w:t>
            </w:r>
            <w:r w:rsidR="00DF1A52">
              <w:rPr>
                <w:rFonts w:ascii="Times New Roman" w:eastAsiaTheme="minorEastAsia" w:hAnsi="Times New Roman"/>
                <w:sz w:val="24"/>
              </w:rPr>
              <w:t>家</w:t>
            </w:r>
            <w:r w:rsidR="00DF1A52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DF1A52">
              <w:rPr>
                <w:rFonts w:ascii="Times New Roman" w:eastAsiaTheme="minorEastAsia" w:hAnsi="Times New Roman"/>
                <w:sz w:val="24"/>
              </w:rPr>
              <w:t>截至</w:t>
            </w:r>
            <w:r w:rsidR="00DF1A52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DF1A52">
              <w:rPr>
                <w:rFonts w:ascii="Times New Roman" w:eastAsiaTheme="minorEastAsia" w:hAnsi="Times New Roman"/>
                <w:sz w:val="24"/>
              </w:rPr>
              <w:t>021</w:t>
            </w:r>
            <w:r w:rsidR="00DF1A52">
              <w:rPr>
                <w:rFonts w:ascii="Times New Roman" w:eastAsiaTheme="minorEastAsia" w:hAnsi="Times New Roman"/>
                <w:sz w:val="24"/>
              </w:rPr>
              <w:t>年底</w:t>
            </w:r>
            <w:r w:rsidR="000528D4" w:rsidRPr="000528D4">
              <w:rPr>
                <w:rFonts w:ascii="Times New Roman" w:eastAsiaTheme="minorEastAsia" w:hAnsi="Times New Roman" w:hint="eastAsia"/>
                <w:sz w:val="24"/>
              </w:rPr>
              <w:t>覆盖超过</w:t>
            </w:r>
            <w:r w:rsidR="000528D4" w:rsidRPr="000528D4">
              <w:rPr>
                <w:rFonts w:ascii="Times New Roman" w:eastAsiaTheme="minorEastAsia" w:hAnsi="Times New Roman" w:hint="eastAsia"/>
                <w:sz w:val="24"/>
              </w:rPr>
              <w:t>100</w:t>
            </w:r>
            <w:r w:rsidR="000528D4" w:rsidRPr="000528D4">
              <w:rPr>
                <w:rFonts w:ascii="Times New Roman" w:eastAsiaTheme="minorEastAsia" w:hAnsi="Times New Roman" w:hint="eastAsia"/>
                <w:sz w:val="24"/>
              </w:rPr>
              <w:t>家</w:t>
            </w:r>
            <w:r w:rsidR="00940410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6C3947" w:rsidRPr="00D44925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6C3947" w:rsidRPr="00D44925">
              <w:rPr>
                <w:rFonts w:ascii="Times New Roman" w:eastAsiaTheme="minorEastAsia" w:hAnsi="Times New Roman"/>
                <w:sz w:val="24"/>
              </w:rPr>
              <w:t>022</w:t>
            </w:r>
            <w:r w:rsidR="006C3947" w:rsidRPr="00D44925">
              <w:rPr>
                <w:rFonts w:ascii="Times New Roman" w:eastAsiaTheme="minorEastAsia" w:hAnsi="Times New Roman" w:hint="eastAsia"/>
                <w:sz w:val="24"/>
              </w:rPr>
              <w:t>年第一季度</w:t>
            </w:r>
            <w:r w:rsidR="00940410" w:rsidRPr="00D44925">
              <w:rPr>
                <w:rFonts w:ascii="Times New Roman" w:eastAsiaTheme="minorEastAsia" w:hAnsi="Times New Roman" w:hint="eastAsia"/>
                <w:sz w:val="24"/>
              </w:rPr>
              <w:t>覆盖医院数量增加</w:t>
            </w:r>
            <w:r w:rsidR="00E27F4F">
              <w:rPr>
                <w:rFonts w:ascii="Times New Roman" w:eastAsiaTheme="minorEastAsia" w:hAnsi="Times New Roman" w:hint="eastAsia"/>
                <w:sz w:val="24"/>
              </w:rPr>
              <w:t>近</w:t>
            </w:r>
            <w:r w:rsidR="00940410" w:rsidRPr="00D44925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="00940410" w:rsidRPr="00D44925">
              <w:rPr>
                <w:rFonts w:ascii="Times New Roman" w:eastAsiaTheme="minorEastAsia" w:hAnsi="Times New Roman"/>
                <w:sz w:val="24"/>
              </w:rPr>
              <w:t>0</w:t>
            </w:r>
            <w:r w:rsidR="00940410" w:rsidRPr="00D44925">
              <w:rPr>
                <w:rFonts w:ascii="Times New Roman" w:eastAsiaTheme="minorEastAsia" w:hAnsi="Times New Roman" w:hint="eastAsia"/>
                <w:sz w:val="24"/>
              </w:rPr>
              <w:t>%</w:t>
            </w:r>
            <w:r w:rsidR="000528D4" w:rsidRPr="00D44925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24EBCA8A" w14:textId="14EBB9F0" w:rsidR="00B20474" w:rsidRPr="00DF1A52" w:rsidRDefault="00B20474" w:rsidP="00B20474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3248F219" w14:textId="34FEDE35" w:rsidR="00B20474" w:rsidRPr="00B20474" w:rsidRDefault="0092508F" w:rsidP="00460D08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多种微量元素</w:t>
            </w:r>
            <w:r w:rsidR="006C3947">
              <w:rPr>
                <w:rFonts w:ascii="Times New Roman" w:eastAsiaTheme="minorEastAsia" w:hAnsi="Times New Roman" w:hint="eastAsia"/>
                <w:b/>
              </w:rPr>
              <w:t>已经上市</w:t>
            </w:r>
            <w:r w:rsidR="003945F7">
              <w:rPr>
                <w:rFonts w:ascii="Times New Roman" w:eastAsiaTheme="minorEastAsia" w:hAnsi="Times New Roman" w:hint="eastAsia"/>
                <w:b/>
              </w:rPr>
              <w:t>的同类</w:t>
            </w:r>
            <w:r w:rsidR="006C3947">
              <w:rPr>
                <w:rFonts w:ascii="Times New Roman" w:eastAsiaTheme="minorEastAsia" w:hAnsi="Times New Roman" w:hint="eastAsia"/>
                <w:b/>
              </w:rPr>
              <w:t>产品情况</w:t>
            </w:r>
            <w:r w:rsidR="002316B3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5AAFF548" w14:textId="681A1394" w:rsidR="005B36F4" w:rsidRDefault="005B36F4" w:rsidP="005B36F4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</w:t>
            </w:r>
            <w:r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多种微量元素</w:t>
            </w:r>
            <w:r w:rsidR="00DD16D3" w:rsidRPr="00D44925">
              <w:rPr>
                <w:rFonts w:ascii="Times New Roman" w:eastAsiaTheme="minorEastAsia" w:hAnsi="Times New Roman" w:hint="eastAsia"/>
                <w:sz w:val="24"/>
              </w:rPr>
              <w:t>类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产品</w:t>
            </w:r>
            <w:r w:rsidR="00DD16D3" w:rsidRPr="00D44925">
              <w:rPr>
                <w:rFonts w:ascii="Times New Roman" w:eastAsiaTheme="minorEastAsia" w:hAnsi="Times New Roman" w:hint="eastAsia"/>
                <w:sz w:val="24"/>
              </w:rPr>
              <w:t>包括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多种微量元素注射液Ⅱ及多种微量元素注射液</w:t>
            </w:r>
            <w:r w:rsidR="00056C76" w:rsidRPr="00D44925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根据米内网数据显示，成人多种微量元素注射剂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2021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年终端销售</w:t>
            </w:r>
            <w:r w:rsidR="00C97EB7" w:rsidRPr="00D44925">
              <w:rPr>
                <w:rFonts w:ascii="Times New Roman" w:eastAsiaTheme="minorEastAsia" w:hAnsi="Times New Roman" w:hint="eastAsia"/>
                <w:sz w:val="24"/>
              </w:rPr>
              <w:t>额</w:t>
            </w:r>
            <w:r w:rsidR="0075415A" w:rsidRPr="00D44925">
              <w:rPr>
                <w:rFonts w:ascii="Times New Roman" w:eastAsiaTheme="minorEastAsia" w:hAnsi="Times New Roman" w:hint="eastAsia"/>
                <w:sz w:val="24"/>
              </w:rPr>
              <w:t>约</w:t>
            </w:r>
            <w:r w:rsidRPr="00D44925">
              <w:rPr>
                <w:rFonts w:ascii="Times New Roman" w:eastAsiaTheme="minorEastAsia" w:hAnsi="Times New Roman"/>
                <w:sz w:val="24"/>
              </w:rPr>
              <w:t>14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亿</w:t>
            </w:r>
            <w:r w:rsidR="0075415A" w:rsidRPr="00D44925">
              <w:rPr>
                <w:rFonts w:ascii="Times New Roman" w:eastAsiaTheme="minorEastAsia" w:hAnsi="Times New Roman" w:hint="eastAsia"/>
                <w:sz w:val="24"/>
              </w:rPr>
              <w:t>元</w:t>
            </w:r>
            <w:r w:rsidRPr="00D44925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5C55EAE4" w14:textId="77777777" w:rsidR="00020316" w:rsidRDefault="00020316" w:rsidP="005B36F4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2DFD2F63" w14:textId="0D394769" w:rsidR="00A33227" w:rsidRPr="00A33227" w:rsidRDefault="00A33227" w:rsidP="00E858BD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A33227">
              <w:rPr>
                <w:rFonts w:ascii="Times New Roman" w:eastAsiaTheme="minorEastAsia" w:hAnsi="Times New Roman" w:hint="eastAsia"/>
                <w:b/>
              </w:rPr>
              <w:lastRenderedPageBreak/>
              <w:t>公司</w:t>
            </w:r>
            <w:r w:rsidR="007934A9">
              <w:rPr>
                <w:rFonts w:ascii="Times New Roman" w:eastAsiaTheme="minorEastAsia" w:hAnsi="Times New Roman" w:hint="eastAsia"/>
                <w:b/>
              </w:rPr>
              <w:t>近日新</w:t>
            </w:r>
            <w:r w:rsidRPr="00A33227">
              <w:rPr>
                <w:rFonts w:ascii="Times New Roman" w:eastAsiaTheme="minorEastAsia" w:hAnsi="Times New Roman" w:hint="eastAsia"/>
                <w:b/>
              </w:rPr>
              <w:t>获批的产品小儿复方氨基酸注射液（</w:t>
            </w:r>
            <w:r w:rsidRPr="00A33227">
              <w:rPr>
                <w:rFonts w:ascii="Times New Roman" w:eastAsiaTheme="minorEastAsia" w:hAnsi="Times New Roman" w:hint="eastAsia"/>
                <w:b/>
              </w:rPr>
              <w:t>19AA-</w:t>
            </w:r>
            <w:r w:rsidRPr="00A33227">
              <w:rPr>
                <w:rFonts w:ascii="Times New Roman" w:eastAsiaTheme="minorEastAsia" w:hAnsi="Times New Roman" w:hint="eastAsia"/>
                <w:b/>
              </w:rPr>
              <w:t>Ⅰ），</w:t>
            </w:r>
            <w:r>
              <w:rPr>
                <w:rFonts w:ascii="Times New Roman" w:eastAsiaTheme="minorEastAsia" w:hAnsi="Times New Roman" w:hint="eastAsia"/>
                <w:b/>
              </w:rPr>
              <w:t>请</w:t>
            </w:r>
            <w:r w:rsidRPr="00A33227">
              <w:rPr>
                <w:rFonts w:ascii="Times New Roman" w:eastAsiaTheme="minorEastAsia" w:hAnsi="Times New Roman" w:hint="eastAsia"/>
                <w:b/>
              </w:rPr>
              <w:t>介绍一下</w:t>
            </w:r>
            <w:r w:rsidR="00B75903">
              <w:rPr>
                <w:rFonts w:ascii="Times New Roman" w:eastAsiaTheme="minorEastAsia" w:hAnsi="Times New Roman" w:hint="eastAsia"/>
                <w:b/>
              </w:rPr>
              <w:t>基本</w:t>
            </w:r>
            <w:r w:rsidRPr="00A33227">
              <w:rPr>
                <w:rFonts w:ascii="Times New Roman" w:eastAsiaTheme="minorEastAsia" w:hAnsi="Times New Roman" w:hint="eastAsia"/>
                <w:b/>
              </w:rPr>
              <w:t>情况？</w:t>
            </w:r>
          </w:p>
          <w:p w14:paraId="1CF14EB0" w14:textId="35908DBD" w:rsidR="00A33227" w:rsidRDefault="00A33227" w:rsidP="00374D18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8428F9">
              <w:rPr>
                <w:rFonts w:ascii="Times New Roman" w:eastAsiaTheme="minorEastAsia" w:hAnsi="Times New Roman"/>
              </w:rPr>
              <w:t>答</w:t>
            </w:r>
            <w:r>
              <w:rPr>
                <w:rFonts w:ascii="Times New Roman" w:eastAsiaTheme="minorEastAsia" w:hAnsi="Times New Roman" w:hint="eastAsia"/>
              </w:rPr>
              <w:t>：</w:t>
            </w:r>
            <w:r w:rsidR="00374D18">
              <w:rPr>
                <w:rFonts w:ascii="Times New Roman" w:eastAsiaTheme="minorEastAsia" w:hAnsi="Times New Roman" w:hint="eastAsia"/>
              </w:rPr>
              <w:t>公司于</w:t>
            </w:r>
            <w:r w:rsidR="00374D18">
              <w:rPr>
                <w:rFonts w:ascii="Times New Roman" w:eastAsiaTheme="minorEastAsia" w:hAnsi="Times New Roman" w:hint="eastAsia"/>
              </w:rPr>
              <w:t>2</w:t>
            </w:r>
            <w:r w:rsidR="00374D18">
              <w:rPr>
                <w:rFonts w:ascii="Times New Roman" w:eastAsiaTheme="minorEastAsia" w:hAnsi="Times New Roman"/>
              </w:rPr>
              <w:t>022</w:t>
            </w:r>
            <w:r w:rsidR="00374D18">
              <w:rPr>
                <w:rFonts w:ascii="Times New Roman" w:eastAsiaTheme="minorEastAsia" w:hAnsi="Times New Roman"/>
              </w:rPr>
              <w:t>年</w:t>
            </w:r>
            <w:r w:rsidR="00374D18">
              <w:rPr>
                <w:rFonts w:ascii="Times New Roman" w:eastAsiaTheme="minorEastAsia" w:hAnsi="Times New Roman" w:hint="eastAsia"/>
              </w:rPr>
              <w:t>5</w:t>
            </w:r>
            <w:r w:rsidR="00374D18">
              <w:rPr>
                <w:rFonts w:ascii="Times New Roman" w:eastAsiaTheme="minorEastAsia" w:hAnsi="Times New Roman" w:hint="eastAsia"/>
              </w:rPr>
              <w:t>月取得国家药监局签发的</w:t>
            </w:r>
            <w:r w:rsidR="00374D18" w:rsidRPr="00374D18">
              <w:rPr>
                <w:rFonts w:ascii="Times New Roman" w:eastAsiaTheme="minorEastAsia" w:hAnsi="Times New Roman" w:hint="eastAsia"/>
              </w:rPr>
              <w:t>小儿复方氨基酸注射液（</w:t>
            </w:r>
            <w:r w:rsidR="00374D18" w:rsidRPr="00374D18">
              <w:rPr>
                <w:rFonts w:ascii="Times New Roman" w:eastAsiaTheme="minorEastAsia" w:hAnsi="Times New Roman" w:hint="eastAsia"/>
              </w:rPr>
              <w:t>19AA-I</w:t>
            </w:r>
            <w:r w:rsidR="00374D18" w:rsidRPr="00374D18">
              <w:rPr>
                <w:rFonts w:ascii="Times New Roman" w:eastAsiaTheme="minorEastAsia" w:hAnsi="Times New Roman" w:hint="eastAsia"/>
              </w:rPr>
              <w:t>）《药品注册证书》。根据国家相关政策规定，视同通过一致性评价。</w:t>
            </w:r>
            <w:r w:rsidR="00374D18">
              <w:rPr>
                <w:rFonts w:ascii="Times New Roman" w:eastAsiaTheme="minorEastAsia" w:hAnsi="Times New Roman" w:hint="eastAsia"/>
              </w:rPr>
              <w:t>公司是</w:t>
            </w:r>
            <w:r w:rsidR="00374D18" w:rsidRPr="00374D18">
              <w:rPr>
                <w:rFonts w:ascii="Times New Roman" w:eastAsiaTheme="minorEastAsia" w:hAnsi="Times New Roman" w:hint="eastAsia"/>
              </w:rPr>
              <w:t>小儿复方氨基酸注射液（</w:t>
            </w:r>
            <w:r w:rsidR="00374D18" w:rsidRPr="00374D18">
              <w:rPr>
                <w:rFonts w:ascii="Times New Roman" w:eastAsiaTheme="minorEastAsia" w:hAnsi="Times New Roman" w:hint="eastAsia"/>
              </w:rPr>
              <w:t>19AA-I</w:t>
            </w:r>
            <w:r w:rsidR="00374D18" w:rsidRPr="00374D18">
              <w:rPr>
                <w:rFonts w:ascii="Times New Roman" w:eastAsiaTheme="minorEastAsia" w:hAnsi="Times New Roman" w:hint="eastAsia"/>
              </w:rPr>
              <w:t>）</w:t>
            </w:r>
            <w:r w:rsidR="00374D18">
              <w:rPr>
                <w:rFonts w:ascii="Times New Roman" w:eastAsiaTheme="minorEastAsia" w:hAnsi="Times New Roman" w:hint="eastAsia"/>
              </w:rPr>
              <w:t>首家</w:t>
            </w:r>
            <w:r w:rsidR="00374D18" w:rsidRPr="00374D18">
              <w:rPr>
                <w:rFonts w:ascii="Times New Roman" w:eastAsiaTheme="minorEastAsia" w:hAnsi="Times New Roman" w:hint="eastAsia"/>
              </w:rPr>
              <w:t>通过一致性评价的企业</w:t>
            </w:r>
            <w:r w:rsidR="00374D18">
              <w:rPr>
                <w:rFonts w:ascii="Times New Roman" w:eastAsiaTheme="minorEastAsia" w:hAnsi="Times New Roman" w:hint="eastAsia"/>
              </w:rPr>
              <w:t>。</w:t>
            </w:r>
            <w:r w:rsidR="00D52660">
              <w:rPr>
                <w:rFonts w:ascii="Times New Roman" w:eastAsiaTheme="minorEastAsia" w:hAnsi="Times New Roman" w:hint="eastAsia"/>
              </w:rPr>
              <w:t>该产品为多种氨基酸组成的复方制剂</w:t>
            </w:r>
            <w:r w:rsidR="00D52660" w:rsidRPr="00D52660">
              <w:rPr>
                <w:rFonts w:ascii="Times New Roman" w:eastAsiaTheme="minorEastAsia" w:hAnsi="Times New Roman" w:hint="eastAsia"/>
              </w:rPr>
              <w:t>，适用于婴幼儿（包括低出生体重儿）及小儿的</w:t>
            </w:r>
            <w:r w:rsidR="00D52660">
              <w:rPr>
                <w:rFonts w:ascii="Times New Roman" w:eastAsiaTheme="minorEastAsia" w:hAnsi="Times New Roman" w:hint="eastAsia"/>
              </w:rPr>
              <w:t>氨基酸补充。从市场规模来看，</w:t>
            </w:r>
            <w:r w:rsidR="00D52660" w:rsidRPr="00D52660">
              <w:rPr>
                <w:rFonts w:ascii="Times New Roman" w:eastAsiaTheme="minorEastAsia" w:hAnsi="Times New Roman" w:hint="eastAsia"/>
              </w:rPr>
              <w:t>儿童复方氨基酸市场包括小儿复方氨基酸注射液（</w:t>
            </w:r>
            <w:r w:rsidR="00D52660" w:rsidRPr="00D52660">
              <w:rPr>
                <w:rFonts w:ascii="Times New Roman" w:eastAsiaTheme="minorEastAsia" w:hAnsi="Times New Roman" w:hint="eastAsia"/>
              </w:rPr>
              <w:t>18AA-</w:t>
            </w:r>
            <w:r w:rsidR="00D52660" w:rsidRPr="00D52660">
              <w:rPr>
                <w:rFonts w:ascii="Times New Roman" w:eastAsiaTheme="minorEastAsia" w:hAnsi="Times New Roman" w:hint="eastAsia"/>
              </w:rPr>
              <w:t>Ⅰ），小儿复方氨基酸注射液（</w:t>
            </w:r>
            <w:r w:rsidR="00D52660" w:rsidRPr="00D52660">
              <w:rPr>
                <w:rFonts w:ascii="Times New Roman" w:eastAsiaTheme="minorEastAsia" w:hAnsi="Times New Roman" w:hint="eastAsia"/>
              </w:rPr>
              <w:t>18AA-</w:t>
            </w:r>
            <w:r w:rsidR="00D52660" w:rsidRPr="00D52660">
              <w:rPr>
                <w:rFonts w:ascii="Times New Roman" w:eastAsiaTheme="minorEastAsia" w:hAnsi="Times New Roman" w:hint="eastAsia"/>
              </w:rPr>
              <w:t>Ⅱ）及小儿复方氨基酸注射液（</w:t>
            </w:r>
            <w:r w:rsidR="00D52660" w:rsidRPr="00D52660">
              <w:rPr>
                <w:rFonts w:ascii="Times New Roman" w:eastAsiaTheme="minorEastAsia" w:hAnsi="Times New Roman" w:hint="eastAsia"/>
              </w:rPr>
              <w:t>19AA-</w:t>
            </w:r>
            <w:r w:rsidR="00D52660" w:rsidRPr="00D52660">
              <w:rPr>
                <w:rFonts w:ascii="Times New Roman" w:eastAsiaTheme="minorEastAsia" w:hAnsi="Times New Roman" w:hint="eastAsia"/>
              </w:rPr>
              <w:t>Ⅰ）</w:t>
            </w:r>
            <w:r w:rsidR="00D52660" w:rsidRPr="00D52660">
              <w:rPr>
                <w:rFonts w:ascii="Times New Roman" w:eastAsiaTheme="minorEastAsia" w:hAnsi="Times New Roman" w:hint="eastAsia"/>
              </w:rPr>
              <w:t>3</w:t>
            </w:r>
            <w:r w:rsidR="00D52660" w:rsidRPr="00D52660">
              <w:rPr>
                <w:rFonts w:ascii="Times New Roman" w:eastAsiaTheme="minorEastAsia" w:hAnsi="Times New Roman" w:hint="eastAsia"/>
              </w:rPr>
              <w:t>个品类，根据米内网数据显示，</w:t>
            </w:r>
            <w:r w:rsidR="00D52660" w:rsidRPr="00D52660">
              <w:rPr>
                <w:rFonts w:ascii="Times New Roman" w:eastAsiaTheme="minorEastAsia" w:hAnsi="Times New Roman" w:hint="eastAsia"/>
              </w:rPr>
              <w:t>2021</w:t>
            </w:r>
            <w:r w:rsidR="00D52660" w:rsidRPr="00D52660">
              <w:rPr>
                <w:rFonts w:ascii="Times New Roman" w:eastAsiaTheme="minorEastAsia" w:hAnsi="Times New Roman" w:hint="eastAsia"/>
              </w:rPr>
              <w:t>年终端市场销售额</w:t>
            </w:r>
            <w:r w:rsidR="00D52660">
              <w:rPr>
                <w:rFonts w:ascii="Times New Roman" w:eastAsiaTheme="minorEastAsia" w:hAnsi="Times New Roman" w:hint="eastAsia"/>
              </w:rPr>
              <w:t>为</w:t>
            </w:r>
            <w:r w:rsidR="00D52660" w:rsidRPr="00D52660">
              <w:rPr>
                <w:rFonts w:ascii="Times New Roman" w:eastAsiaTheme="minorEastAsia" w:hAnsi="Times New Roman" w:hint="eastAsia"/>
              </w:rPr>
              <w:t>6.8</w:t>
            </w:r>
            <w:r w:rsidR="00D52660" w:rsidRPr="00D52660">
              <w:rPr>
                <w:rFonts w:ascii="Times New Roman" w:eastAsiaTheme="minorEastAsia" w:hAnsi="Times New Roman" w:hint="eastAsia"/>
              </w:rPr>
              <w:t>亿元。</w:t>
            </w:r>
          </w:p>
          <w:p w14:paraId="650FB876" w14:textId="77777777" w:rsidR="00A33227" w:rsidRPr="00E07F5C" w:rsidRDefault="00A33227" w:rsidP="00020316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2721A40F" w14:textId="61A9EEE6" w:rsidR="00020316" w:rsidRPr="00D515B3" w:rsidRDefault="00020316" w:rsidP="003D7178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新获批的小儿复方氨基酸注射液（</w:t>
            </w:r>
            <w:r>
              <w:rPr>
                <w:rFonts w:ascii="Times New Roman" w:eastAsiaTheme="minorEastAsia" w:hAnsi="Times New Roman" w:hint="eastAsia"/>
                <w:b/>
              </w:rPr>
              <w:t>1</w:t>
            </w:r>
            <w:r>
              <w:rPr>
                <w:rFonts w:ascii="Times New Roman" w:eastAsiaTheme="minorEastAsia" w:hAnsi="Times New Roman"/>
                <w:b/>
              </w:rPr>
              <w:t>9AA</w:t>
            </w:r>
            <w:r>
              <w:rPr>
                <w:rFonts w:ascii="Times New Roman" w:eastAsiaTheme="minorEastAsia" w:hAnsi="Times New Roman" w:hint="eastAsia"/>
                <w:b/>
              </w:rPr>
              <w:t>-</w:t>
            </w:r>
            <w:r w:rsidRPr="00020316">
              <w:rPr>
                <w:rFonts w:ascii="Times New Roman" w:eastAsiaTheme="minorEastAsia" w:hAnsi="Times New Roman" w:hint="eastAsia"/>
                <w:b/>
              </w:rPr>
              <w:t>Ⅰ</w:t>
            </w:r>
            <w:r>
              <w:rPr>
                <w:rFonts w:ascii="Times New Roman" w:eastAsiaTheme="minorEastAsia" w:hAnsi="Times New Roman" w:hint="eastAsia"/>
                <w:b/>
              </w:rPr>
              <w:t>）是国家医保目录产品吗？</w:t>
            </w:r>
            <w:r w:rsidR="005577C1">
              <w:rPr>
                <w:rFonts w:ascii="Times New Roman" w:eastAsiaTheme="minorEastAsia" w:hAnsi="Times New Roman" w:hint="eastAsia"/>
                <w:b/>
              </w:rPr>
              <w:t>首</w:t>
            </w:r>
            <w:r w:rsidR="005577C1" w:rsidRPr="00D515B3">
              <w:rPr>
                <w:rFonts w:ascii="Times New Roman" w:eastAsiaTheme="minorEastAsia" w:hAnsi="Times New Roman" w:hint="eastAsia"/>
                <w:b/>
              </w:rPr>
              <w:t>家</w:t>
            </w:r>
            <w:r w:rsidR="003D7178" w:rsidRPr="00D515B3">
              <w:rPr>
                <w:rFonts w:ascii="Times New Roman" w:eastAsiaTheme="minorEastAsia" w:hAnsi="Times New Roman" w:hint="eastAsia"/>
                <w:b/>
              </w:rPr>
              <w:t>获批一致性评价</w:t>
            </w:r>
            <w:r w:rsidR="005577C1" w:rsidRPr="00D515B3">
              <w:rPr>
                <w:rFonts w:ascii="Times New Roman" w:eastAsiaTheme="minorEastAsia" w:hAnsi="Times New Roman" w:hint="eastAsia"/>
                <w:b/>
              </w:rPr>
              <w:t>对产品销售有何优势？</w:t>
            </w:r>
          </w:p>
          <w:p w14:paraId="1A489176" w14:textId="3B73630E" w:rsidR="003D7178" w:rsidRPr="00D515B3" w:rsidRDefault="003D7178" w:rsidP="003D717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D515B3">
              <w:rPr>
                <w:rFonts w:ascii="Times New Roman" w:eastAsiaTheme="minorEastAsia" w:hAnsi="Times New Roman"/>
                <w:sz w:val="24"/>
              </w:rPr>
              <w:t>答</w:t>
            </w:r>
            <w:r w:rsidRPr="00D515B3"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285B17" w:rsidRPr="00D515B3">
              <w:rPr>
                <w:rFonts w:ascii="Times New Roman" w:eastAsiaTheme="minorEastAsia" w:hAnsi="Times New Roman" w:hint="eastAsia"/>
                <w:sz w:val="24"/>
              </w:rPr>
              <w:t>小儿复方氨基酸注射液（</w:t>
            </w:r>
            <w:r w:rsidR="00285B17" w:rsidRPr="00D515B3">
              <w:rPr>
                <w:rFonts w:ascii="Times New Roman" w:eastAsiaTheme="minorEastAsia" w:hAnsi="Times New Roman" w:hint="eastAsia"/>
                <w:sz w:val="24"/>
              </w:rPr>
              <w:t>19AA-I</w:t>
            </w:r>
            <w:r w:rsidR="00285B17" w:rsidRPr="00D515B3">
              <w:rPr>
                <w:rFonts w:ascii="Times New Roman" w:eastAsiaTheme="minorEastAsia" w:hAnsi="Times New Roman" w:hint="eastAsia"/>
                <w:sz w:val="24"/>
              </w:rPr>
              <w:t>）为</w:t>
            </w:r>
            <w:r w:rsidR="00285B17" w:rsidRPr="00D515B3">
              <w:rPr>
                <w:rFonts w:ascii="Times New Roman" w:eastAsiaTheme="minorEastAsia" w:hAnsi="Times New Roman" w:hint="eastAsia"/>
                <w:sz w:val="24"/>
              </w:rPr>
              <w:t>20</w:t>
            </w:r>
            <w:r w:rsidR="00285B17" w:rsidRPr="00D515B3">
              <w:rPr>
                <w:rFonts w:ascii="Times New Roman" w:eastAsiaTheme="minorEastAsia" w:hAnsi="Times New Roman"/>
                <w:sz w:val="24"/>
              </w:rPr>
              <w:t>21</w:t>
            </w:r>
            <w:r w:rsidR="00285B17" w:rsidRPr="00D515B3">
              <w:rPr>
                <w:rFonts w:ascii="Times New Roman" w:eastAsiaTheme="minorEastAsia" w:hAnsi="Times New Roman" w:hint="eastAsia"/>
                <w:sz w:val="24"/>
              </w:rPr>
              <w:t>年国家医保目录（乙类）产品。</w:t>
            </w:r>
            <w:r w:rsidR="00285B17" w:rsidRPr="00BF1849">
              <w:rPr>
                <w:rFonts w:ascii="Times New Roman" w:eastAsiaTheme="minorEastAsia" w:hAnsi="Times New Roman" w:hint="eastAsia"/>
                <w:sz w:val="24"/>
              </w:rPr>
              <w:t>根据相关政策，</w:t>
            </w:r>
            <w:r w:rsidR="00D3711A" w:rsidRPr="00BF1849">
              <w:rPr>
                <w:rFonts w:ascii="Times New Roman" w:eastAsiaTheme="minorEastAsia" w:hAnsi="Times New Roman" w:hint="eastAsia"/>
                <w:sz w:val="24"/>
              </w:rPr>
              <w:t>通过一致性评价的产品将优先挂网，有利于加快产品上市前的市场准入进度</w:t>
            </w:r>
            <w:r w:rsidR="00285B17" w:rsidRPr="00BF1849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22666AE8" w14:textId="77777777" w:rsidR="0059590D" w:rsidRPr="00285B17" w:rsidRDefault="0059590D" w:rsidP="003D717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E1FFDA7" w14:textId="67039AB2" w:rsidR="0059590D" w:rsidRDefault="0059590D" w:rsidP="0059590D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小儿复方氨基酸注射液（</w:t>
            </w:r>
            <w:r>
              <w:rPr>
                <w:rFonts w:ascii="Times New Roman" w:eastAsiaTheme="minorEastAsia" w:hAnsi="Times New Roman" w:hint="eastAsia"/>
                <w:b/>
              </w:rPr>
              <w:t>1</w:t>
            </w:r>
            <w:r>
              <w:rPr>
                <w:rFonts w:ascii="Times New Roman" w:eastAsiaTheme="minorEastAsia" w:hAnsi="Times New Roman"/>
                <w:b/>
              </w:rPr>
              <w:t>9AA</w:t>
            </w:r>
            <w:r>
              <w:rPr>
                <w:rFonts w:ascii="Times New Roman" w:eastAsiaTheme="minorEastAsia" w:hAnsi="Times New Roman" w:hint="eastAsia"/>
                <w:b/>
              </w:rPr>
              <w:t>-</w:t>
            </w:r>
            <w:r w:rsidRPr="00020316">
              <w:rPr>
                <w:rFonts w:ascii="Times New Roman" w:eastAsiaTheme="minorEastAsia" w:hAnsi="Times New Roman" w:hint="eastAsia"/>
                <w:b/>
              </w:rPr>
              <w:t>Ⅰ</w:t>
            </w:r>
            <w:r>
              <w:rPr>
                <w:rFonts w:ascii="Times New Roman" w:eastAsiaTheme="minorEastAsia" w:hAnsi="Times New Roman" w:hint="eastAsia"/>
                <w:b/>
              </w:rPr>
              <w:t>）的原研厂家在国内是否有销售？销售额是多少？</w:t>
            </w:r>
          </w:p>
          <w:p w14:paraId="73FA8200" w14:textId="3108BE62" w:rsidR="0059590D" w:rsidRDefault="0059590D" w:rsidP="0059590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</w:t>
            </w:r>
            <w:r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小儿复方氨基酸注射液（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19AA-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Ⅰ）原研厂家及原研产品为美国贝朗公司开发的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TrophAmine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（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6% and 10% Amino Acid Injections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），该品种目前尚未</w:t>
            </w:r>
            <w:r w:rsidR="00353DCF">
              <w:rPr>
                <w:rFonts w:ascii="Times New Roman" w:eastAsiaTheme="minorEastAsia" w:hAnsi="Times New Roman" w:hint="eastAsia"/>
                <w:sz w:val="24"/>
              </w:rPr>
              <w:t>在国内申报注册、未销售</w:t>
            </w:r>
            <w:r w:rsidR="00353DCF" w:rsidRPr="00353DCF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3EE7436F" w14:textId="77777777" w:rsidR="00630A43" w:rsidRDefault="00630A43" w:rsidP="0059590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14:paraId="64AA1E53" w14:textId="77777777" w:rsidR="00630A43" w:rsidRDefault="00630A43" w:rsidP="00630A43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 w:rsidRPr="007031BC">
              <w:rPr>
                <w:rFonts w:ascii="Times New Roman" w:eastAsiaTheme="minorEastAsia" w:hAnsi="Times New Roman" w:hint="eastAsia"/>
                <w:b/>
              </w:rPr>
              <w:t>公司</w:t>
            </w:r>
            <w:r>
              <w:rPr>
                <w:rFonts w:ascii="Times New Roman" w:eastAsiaTheme="minorEastAsia" w:hAnsi="Times New Roman" w:hint="eastAsia"/>
                <w:b/>
              </w:rPr>
              <w:t>2</w:t>
            </w:r>
            <w:r>
              <w:rPr>
                <w:rFonts w:ascii="Times New Roman" w:eastAsiaTheme="minorEastAsia" w:hAnsi="Times New Roman"/>
                <w:b/>
              </w:rPr>
              <w:t>021</w:t>
            </w:r>
            <w:r>
              <w:rPr>
                <w:rFonts w:ascii="Times New Roman" w:eastAsiaTheme="minorEastAsia" w:hAnsi="Times New Roman"/>
                <w:b/>
              </w:rPr>
              <w:t>年报中显示</w:t>
            </w:r>
            <w:r>
              <w:rPr>
                <w:rFonts w:ascii="Times New Roman" w:eastAsiaTheme="minorEastAsia" w:hAnsi="Times New Roman" w:hint="eastAsia"/>
                <w:b/>
              </w:rPr>
              <w:t>，</w:t>
            </w:r>
            <w:r>
              <w:rPr>
                <w:rFonts w:ascii="Times New Roman" w:eastAsiaTheme="minorEastAsia" w:hAnsi="Times New Roman"/>
                <w:b/>
              </w:rPr>
              <w:t>有</w:t>
            </w:r>
            <w:r>
              <w:rPr>
                <w:rFonts w:ascii="Times New Roman" w:eastAsiaTheme="minorEastAsia" w:hAnsi="Times New Roman" w:hint="eastAsia"/>
                <w:b/>
              </w:rPr>
              <w:t>3</w:t>
            </w:r>
            <w:r>
              <w:rPr>
                <w:rFonts w:ascii="Times New Roman" w:eastAsiaTheme="minorEastAsia" w:hAnsi="Times New Roman" w:hint="eastAsia"/>
                <w:b/>
              </w:rPr>
              <w:t>个产品将在</w:t>
            </w:r>
            <w:r>
              <w:rPr>
                <w:rFonts w:ascii="Times New Roman" w:eastAsiaTheme="minorEastAsia" w:hAnsi="Times New Roman" w:hint="eastAsia"/>
                <w:b/>
              </w:rPr>
              <w:t>2</w:t>
            </w:r>
            <w:r>
              <w:rPr>
                <w:rFonts w:ascii="Times New Roman" w:eastAsiaTheme="minorEastAsia" w:hAnsi="Times New Roman"/>
                <w:b/>
              </w:rPr>
              <w:t>022</w:t>
            </w:r>
            <w:r>
              <w:rPr>
                <w:rFonts w:ascii="Times New Roman" w:eastAsiaTheme="minorEastAsia" w:hAnsi="Times New Roman"/>
                <w:b/>
              </w:rPr>
              <w:t>年取得审批结论</w:t>
            </w:r>
            <w:r>
              <w:rPr>
                <w:rFonts w:ascii="Times New Roman" w:eastAsiaTheme="minorEastAsia" w:hAnsi="Times New Roman" w:hint="eastAsia"/>
                <w:b/>
              </w:rPr>
              <w:t>，</w:t>
            </w:r>
            <w:r>
              <w:rPr>
                <w:rFonts w:ascii="Times New Roman" w:eastAsiaTheme="minorEastAsia" w:hAnsi="Times New Roman"/>
                <w:b/>
              </w:rPr>
              <w:t>分别是什么产品</w:t>
            </w:r>
            <w:r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6D5A4259" w14:textId="7A9C29DC" w:rsidR="00630A43" w:rsidRDefault="00630A43" w:rsidP="00630A43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50779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>
              <w:rPr>
                <w:rFonts w:ascii="Times New Roman" w:eastAsiaTheme="minorEastAsia" w:hAnsi="Times New Roman" w:hint="eastAsia"/>
                <w:sz w:val="24"/>
              </w:rPr>
              <w:t>小儿复方氨基酸注射液（</w:t>
            </w: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</w:rPr>
              <w:t>9AA</w:t>
            </w:r>
            <w:r>
              <w:rPr>
                <w:rFonts w:ascii="Times New Roman" w:eastAsiaTheme="minorEastAsia" w:hAnsi="Times New Roman" w:hint="eastAsia"/>
                <w:sz w:val="24"/>
              </w:rPr>
              <w:t>-</w:t>
            </w:r>
            <w:r w:rsidRPr="005B36F4">
              <w:rPr>
                <w:rFonts w:ascii="Times New Roman" w:eastAsiaTheme="minorEastAsia" w:hAnsi="Times New Roman" w:hint="eastAsia"/>
                <w:sz w:val="24"/>
              </w:rPr>
              <w:t>Ⅰ</w:t>
            </w:r>
            <w:r>
              <w:rPr>
                <w:rFonts w:ascii="Times New Roman" w:eastAsiaTheme="minorEastAsia" w:hAnsi="Times New Roman" w:hint="eastAsia"/>
                <w:sz w:val="24"/>
              </w:rPr>
              <w:t>）已于</w:t>
            </w:r>
            <w:r w:rsidRPr="002A2C5F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2A2C5F">
              <w:rPr>
                <w:rFonts w:ascii="Times New Roman" w:eastAsiaTheme="minorEastAsia" w:hAnsi="Times New Roman" w:hint="eastAsia"/>
                <w:sz w:val="24"/>
              </w:rPr>
              <w:t>月</w:t>
            </w:r>
            <w:r w:rsidRPr="002A2C5F">
              <w:rPr>
                <w:rFonts w:ascii="Times New Roman" w:eastAsiaTheme="minorEastAsia" w:hAnsi="Times New Roman" w:hint="eastAsia"/>
                <w:sz w:val="24"/>
              </w:rPr>
              <w:t>10</w:t>
            </w:r>
            <w:r w:rsidRPr="002A2C5F">
              <w:rPr>
                <w:rFonts w:ascii="Times New Roman" w:eastAsiaTheme="minorEastAsia" w:hAnsi="Times New Roman" w:hint="eastAsia"/>
                <w:sz w:val="24"/>
              </w:rPr>
              <w:t>日获得国家药监局批准</w:t>
            </w:r>
            <w:r>
              <w:rPr>
                <w:rFonts w:ascii="Times New Roman" w:eastAsiaTheme="minorEastAsia" w:hAnsi="Times New Roman" w:hint="eastAsia"/>
                <w:sz w:val="24"/>
              </w:rPr>
              <w:t>。另有</w:t>
            </w: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  <w:r>
              <w:rPr>
                <w:rFonts w:ascii="Times New Roman" w:eastAsiaTheme="minorEastAsia" w:hAnsi="Times New Roman" w:hint="eastAsia"/>
                <w:sz w:val="24"/>
              </w:rPr>
              <w:t>个</w:t>
            </w:r>
            <w:r>
              <w:rPr>
                <w:rFonts w:ascii="Times New Roman" w:eastAsiaTheme="minorEastAsia" w:hAnsi="Times New Roman"/>
                <w:sz w:val="24"/>
              </w:rPr>
              <w:t>产品于此前</w:t>
            </w:r>
            <w:r w:rsidR="00E858BD">
              <w:rPr>
                <w:rFonts w:ascii="Times New Roman" w:eastAsiaTheme="minorEastAsia" w:hAnsi="Times New Roman"/>
                <w:sz w:val="24"/>
              </w:rPr>
              <w:t>已</w:t>
            </w:r>
            <w:r>
              <w:rPr>
                <w:rFonts w:ascii="Times New Roman" w:eastAsiaTheme="minorEastAsia" w:hAnsi="Times New Roman" w:hint="eastAsia"/>
                <w:sz w:val="24"/>
              </w:rPr>
              <w:t>获得药品注册申请</w:t>
            </w:r>
            <w:r w:rsidRPr="00FF3591">
              <w:rPr>
                <w:rFonts w:ascii="Times New Roman" w:eastAsiaTheme="minorEastAsia" w:hAnsi="Times New Roman" w:hint="eastAsia"/>
                <w:sz w:val="24"/>
              </w:rPr>
              <w:t>受理</w:t>
            </w:r>
            <w:r>
              <w:rPr>
                <w:rFonts w:ascii="Times New Roman" w:eastAsiaTheme="minorEastAsia" w:hAnsi="Times New Roman" w:hint="eastAsia"/>
                <w:sz w:val="24"/>
              </w:rPr>
              <w:t>，预计将于今年内取得审批结论。</w:t>
            </w:r>
          </w:p>
          <w:p w14:paraId="55E18634" w14:textId="77777777" w:rsidR="00561FC4" w:rsidRPr="00E858BD" w:rsidRDefault="00561FC4" w:rsidP="002A2C5F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7E6689C" w14:textId="7CB2CB45" w:rsidR="00561FC4" w:rsidRPr="00561FC4" w:rsidRDefault="00561FC4" w:rsidP="00561FC4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rPr>
                <w:rFonts w:ascii="Times New Roman" w:eastAsiaTheme="minorEastAsia" w:hAnsi="Times New Roman"/>
                <w:b/>
              </w:rPr>
            </w:pPr>
            <w:r w:rsidRPr="00561FC4">
              <w:rPr>
                <w:rFonts w:ascii="Times New Roman" w:eastAsiaTheme="minorEastAsia" w:hAnsi="Times New Roman"/>
                <w:b/>
              </w:rPr>
              <w:t>公司在研产品的方向</w:t>
            </w:r>
            <w:r w:rsidRPr="00561FC4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64460773" w14:textId="7591B2A6" w:rsidR="00477962" w:rsidRPr="00477962" w:rsidRDefault="00561FC4" w:rsidP="00DA2B9A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428F9">
              <w:rPr>
                <w:rFonts w:ascii="Times New Roman" w:eastAsiaTheme="minorEastAsia" w:hAnsi="Times New Roman"/>
                <w:sz w:val="24"/>
              </w:rPr>
              <w:t>答</w:t>
            </w:r>
            <w:r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477962" w:rsidRPr="00477962">
              <w:rPr>
                <w:rFonts w:ascii="Times New Roman" w:eastAsiaTheme="minorEastAsia" w:hAnsi="Times New Roman" w:hint="eastAsia"/>
                <w:sz w:val="24"/>
              </w:rPr>
              <w:t>公司将进一步增强自主创新研发能力，加强技术积累，拓展新的差异化赛道，不断提升产品核心竞争力和市场占有率。专注围手术期用药，深化静脉维生素、静脉微量元素、静脉电解质、静脉氨基酸、静脉补铁剂等领域的市场地位；深耕儿童用药，助力早产儿、低体重患儿、危重病患儿补充生命必需营养；将积极探索与国内外科研机构的合作模式，有效指引研发</w:t>
            </w:r>
            <w:r w:rsidR="00477962" w:rsidRPr="00477962">
              <w:rPr>
                <w:rFonts w:ascii="Times New Roman" w:eastAsiaTheme="minorEastAsia" w:hAnsi="Times New Roman" w:hint="eastAsia"/>
                <w:sz w:val="24"/>
              </w:rPr>
              <w:lastRenderedPageBreak/>
              <w:t>未来发展重心及方向，加速研发进程、增强产品竞争力、拓展研发国际化，提升公司品牌价值，致力于成为差异化细分赛道领导者</w:t>
            </w:r>
            <w:r w:rsidR="00477962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095947FE" w14:textId="77777777" w:rsidR="00A15F6D" w:rsidRDefault="00A15F6D" w:rsidP="002E5EF3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</w:p>
          <w:p w14:paraId="74B2375E" w14:textId="2A9557CE" w:rsidR="00561FC4" w:rsidRDefault="00561FC4" w:rsidP="00561FC4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rPr>
                <w:rFonts w:ascii="Times New Roman" w:eastAsiaTheme="minorEastAsia" w:hAnsi="Times New Roman"/>
                <w:b/>
              </w:rPr>
            </w:pPr>
            <w:r w:rsidRPr="00561FC4">
              <w:rPr>
                <w:rFonts w:ascii="Times New Roman" w:eastAsiaTheme="minorEastAsia" w:hAnsi="Times New Roman"/>
                <w:b/>
              </w:rPr>
              <w:t>公司</w:t>
            </w:r>
            <w:r>
              <w:rPr>
                <w:rFonts w:ascii="Times New Roman" w:eastAsiaTheme="minorEastAsia" w:hAnsi="Times New Roman" w:hint="eastAsia"/>
                <w:b/>
              </w:rPr>
              <w:t>产品</w:t>
            </w:r>
            <w:r>
              <w:rPr>
                <w:rFonts w:ascii="Times New Roman" w:eastAsiaTheme="minorEastAsia" w:hAnsi="Times New Roman"/>
                <w:b/>
              </w:rPr>
              <w:t>的原料药是自产还是外购</w:t>
            </w:r>
            <w:r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3E563D32" w14:textId="6054AF34" w:rsidR="00561FC4" w:rsidRPr="00150779" w:rsidRDefault="00150779" w:rsidP="00561FC4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50779">
              <w:rPr>
                <w:rFonts w:ascii="Times New Roman" w:eastAsiaTheme="minorEastAsia" w:hAnsi="Times New Roman" w:hint="eastAsia"/>
                <w:sz w:val="24"/>
              </w:rPr>
              <w:t>答：多年来公司始终秉承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API+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制剂的研发模式，核心产品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A61AAA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、小儿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13</w:t>
            </w:r>
            <w:r w:rsidR="00A61AAA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92508F">
              <w:rPr>
                <w:rFonts w:ascii="Times New Roman" w:eastAsiaTheme="minorEastAsia" w:hAnsi="Times New Roman" w:hint="eastAsia"/>
                <w:sz w:val="24"/>
              </w:rPr>
              <w:t>多种微量元素</w:t>
            </w:r>
            <w:r w:rsidRPr="00150779">
              <w:rPr>
                <w:rFonts w:ascii="Times New Roman" w:eastAsiaTheme="minorEastAsia" w:hAnsi="Times New Roman" w:hint="eastAsia"/>
                <w:sz w:val="24"/>
              </w:rPr>
              <w:t>等均是多组份复方制剂，主要原料药均是公司自行生产并报批。</w:t>
            </w:r>
          </w:p>
          <w:p w14:paraId="2A831214" w14:textId="2C59F823" w:rsidR="002A2C5F" w:rsidRPr="005B36F4" w:rsidRDefault="002A2C5F" w:rsidP="002E5EF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A8B" w:rsidRPr="007D29CF" w14:paraId="6ADCE2D9" w14:textId="77777777" w:rsidTr="00B76A08">
        <w:trPr>
          <w:trHeight w:val="808"/>
        </w:trPr>
        <w:tc>
          <w:tcPr>
            <w:tcW w:w="1908" w:type="dxa"/>
            <w:vAlign w:val="center"/>
          </w:tcPr>
          <w:p w14:paraId="5D7831C3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564" w:type="dxa"/>
            <w:vAlign w:val="center"/>
          </w:tcPr>
          <w:p w14:paraId="6719FBC7" w14:textId="77777777" w:rsidR="00943A8B" w:rsidRPr="007D29CF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943A8B" w:rsidRPr="00163AD8" w14:paraId="006D3806" w14:textId="77777777" w:rsidTr="00B76A08">
        <w:trPr>
          <w:trHeight w:val="730"/>
        </w:trPr>
        <w:tc>
          <w:tcPr>
            <w:tcW w:w="1908" w:type="dxa"/>
            <w:vAlign w:val="center"/>
          </w:tcPr>
          <w:p w14:paraId="36F78BB4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1B74F62" w14:textId="442CBE17" w:rsidR="00943A8B" w:rsidRPr="00163AD8" w:rsidRDefault="00943A8B" w:rsidP="0050713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FF187B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05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0713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</w:t>
            </w:r>
            <w:bookmarkStart w:id="0" w:name="_GoBack"/>
            <w:bookmarkEnd w:id="0"/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790AF45A" w14:textId="54047B34" w:rsidR="00BB22F1" w:rsidRPr="00163AD8" w:rsidRDefault="00BB22F1" w:rsidP="00237771">
      <w:pPr>
        <w:ind w:right="420"/>
        <w:jc w:val="center"/>
        <w:rPr>
          <w:rFonts w:ascii="Times New Roman" w:hAnsi="Times New Roman"/>
        </w:rPr>
      </w:pPr>
    </w:p>
    <w:sectPr w:rsidR="00BB22F1" w:rsidRPr="00163AD8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9473" w16cex:dateUtc="2022-05-19T02:02:00Z"/>
  <w16cex:commentExtensible w16cex:durableId="26309474" w16cex:dateUtc="2022-05-18T07:55:00Z"/>
  <w16cex:commentExtensible w16cex:durableId="26309476" w16cex:dateUtc="2022-05-18T08:55:00Z"/>
  <w16cex:commentExtensible w16cex:durableId="26309477" w16cex:dateUtc="2022-05-19T02:01:00Z"/>
  <w16cex:commentExtensible w16cex:durableId="26309478" w16cex:dateUtc="2022-05-18T08:58:00Z"/>
  <w16cex:commentExtensible w16cex:durableId="26309479" w16cex:dateUtc="2022-05-19T0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F759B" w16cid:durableId="26309473"/>
  <w16cid:commentId w16cid:paraId="6E8C3734" w16cid:durableId="26309474"/>
  <w16cid:commentId w16cid:paraId="6EE47D05" w16cid:durableId="26309476"/>
  <w16cid:commentId w16cid:paraId="6FF06E4E" w16cid:durableId="26309477"/>
  <w16cid:commentId w16cid:paraId="0CABEECE" w16cid:durableId="26309478"/>
  <w16cid:commentId w16cid:paraId="7D1C456B" w16cid:durableId="263094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F0BE7" w14:textId="77777777" w:rsidR="004459AF" w:rsidRDefault="004459AF">
      <w:r>
        <w:separator/>
      </w:r>
    </w:p>
  </w:endnote>
  <w:endnote w:type="continuationSeparator" w:id="0">
    <w:p w14:paraId="5593AE52" w14:textId="77777777" w:rsidR="004459AF" w:rsidRDefault="004459AF">
      <w:r>
        <w:continuationSeparator/>
      </w:r>
    </w:p>
  </w:endnote>
  <w:endnote w:type="continuationNotice" w:id="1">
    <w:p w14:paraId="3A6095F6" w14:textId="77777777" w:rsidR="004459AF" w:rsidRDefault="00445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9BC1A" w14:textId="77777777" w:rsidR="004459AF" w:rsidRDefault="004459AF">
      <w:r>
        <w:separator/>
      </w:r>
    </w:p>
  </w:footnote>
  <w:footnote w:type="continuationSeparator" w:id="0">
    <w:p w14:paraId="421B0CE3" w14:textId="77777777" w:rsidR="004459AF" w:rsidRDefault="004459AF">
      <w:r>
        <w:continuationSeparator/>
      </w:r>
    </w:p>
  </w:footnote>
  <w:footnote w:type="continuationNotice" w:id="1">
    <w:p w14:paraId="43E0ABDC" w14:textId="77777777" w:rsidR="004459AF" w:rsidRDefault="004459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070D" w14:textId="77777777" w:rsidR="00BB22F1" w:rsidRDefault="00BB22F1">
    <w:pPr>
      <w:pStyle w:val="a7"/>
      <w:rPr>
        <w:sz w:val="21"/>
        <w:szCs w:val="21"/>
      </w:rPr>
    </w:pPr>
    <w:r>
      <w:rPr>
        <w:bCs/>
        <w:iCs/>
        <w:color w:val="000000"/>
        <w:sz w:val="21"/>
        <w:szCs w:val="21"/>
      </w:rPr>
      <w:t>证券代码</w:t>
    </w:r>
    <w:r w:rsidRPr="006222DE">
      <w:rPr>
        <w:rFonts w:ascii="Times New Roman" w:hAnsi="Times New Roman"/>
        <w:bCs/>
        <w:iCs/>
        <w:color w:val="000000"/>
        <w:sz w:val="21"/>
        <w:szCs w:val="21"/>
      </w:rPr>
      <w:t>：</w:t>
    </w:r>
    <w:r w:rsidR="00B860A3" w:rsidRPr="00D66AB5">
      <w:rPr>
        <w:rFonts w:ascii="微软雅黑" w:eastAsia="微软雅黑" w:hAnsi="微软雅黑" w:hint="eastAsia"/>
        <w:color w:val="333333"/>
        <w:shd w:val="clear" w:color="auto" w:fill="FAFBFC"/>
      </w:rPr>
      <w:t>60</w:t>
    </w:r>
    <w:r w:rsidR="000669F3" w:rsidRPr="00D66AB5">
      <w:rPr>
        <w:rFonts w:ascii="微软雅黑" w:eastAsia="微软雅黑" w:hAnsi="微软雅黑"/>
        <w:color w:val="333333"/>
        <w:shd w:val="clear" w:color="auto" w:fill="FAFBFC"/>
      </w:rPr>
      <w:t>3676</w:t>
    </w:r>
    <w:r>
      <w:rPr>
        <w:rFonts w:ascii="宋体" w:hAnsi="宋体" w:hint="eastAsia"/>
        <w:bCs/>
        <w:iCs/>
        <w:color w:val="000000"/>
        <w:sz w:val="21"/>
        <w:szCs w:val="21"/>
      </w:rPr>
      <w:t xml:space="preserve">                                     证券简称：</w:t>
    </w:r>
    <w:r w:rsidR="000669F3">
      <w:rPr>
        <w:rFonts w:ascii="宋体" w:hAnsi="宋体" w:hint="eastAsia"/>
        <w:bCs/>
        <w:iCs/>
        <w:color w:val="000000"/>
        <w:sz w:val="21"/>
        <w:szCs w:val="21"/>
      </w:rPr>
      <w:t>卫信康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7F"/>
    <w:multiLevelType w:val="singleLevel"/>
    <w:tmpl w:val="01DA46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786C8F"/>
    <w:multiLevelType w:val="hybridMultilevel"/>
    <w:tmpl w:val="D45C62A8"/>
    <w:lvl w:ilvl="0" w:tplc="45FC3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E1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B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22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4B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69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0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B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A1F"/>
    <w:multiLevelType w:val="hybridMultilevel"/>
    <w:tmpl w:val="DDCEB9E2"/>
    <w:lvl w:ilvl="0" w:tplc="C422D01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D916C98"/>
    <w:multiLevelType w:val="hybridMultilevel"/>
    <w:tmpl w:val="6F00AE82"/>
    <w:lvl w:ilvl="0" w:tplc="1E02B11A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E15BCF"/>
    <w:multiLevelType w:val="hybridMultilevel"/>
    <w:tmpl w:val="869E0244"/>
    <w:lvl w:ilvl="0" w:tplc="445E5F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D331F0A"/>
    <w:multiLevelType w:val="hybridMultilevel"/>
    <w:tmpl w:val="ECD8B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1504353"/>
    <w:multiLevelType w:val="hybridMultilevel"/>
    <w:tmpl w:val="065EC168"/>
    <w:lvl w:ilvl="0" w:tplc="3A183A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C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04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CD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7C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6A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F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77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81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2927"/>
    <w:multiLevelType w:val="hybridMultilevel"/>
    <w:tmpl w:val="47864F14"/>
    <w:lvl w:ilvl="0" w:tplc="3CEA5BF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8A4654"/>
    <w:multiLevelType w:val="hybridMultilevel"/>
    <w:tmpl w:val="8848A8D4"/>
    <w:lvl w:ilvl="0" w:tplc="49662E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6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5F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6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01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8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3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4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0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035"/>
    <w:rsid w:val="00007BFC"/>
    <w:rsid w:val="000103AB"/>
    <w:rsid w:val="000149C5"/>
    <w:rsid w:val="00020316"/>
    <w:rsid w:val="00020622"/>
    <w:rsid w:val="0002147E"/>
    <w:rsid w:val="000224C9"/>
    <w:rsid w:val="00026DAE"/>
    <w:rsid w:val="000318D7"/>
    <w:rsid w:val="00036421"/>
    <w:rsid w:val="00036864"/>
    <w:rsid w:val="00041F38"/>
    <w:rsid w:val="00046F2F"/>
    <w:rsid w:val="000501E0"/>
    <w:rsid w:val="0005137C"/>
    <w:rsid w:val="000528D4"/>
    <w:rsid w:val="00053B4C"/>
    <w:rsid w:val="00054C3B"/>
    <w:rsid w:val="00055568"/>
    <w:rsid w:val="000566B8"/>
    <w:rsid w:val="00056C76"/>
    <w:rsid w:val="00063669"/>
    <w:rsid w:val="000647C5"/>
    <w:rsid w:val="000669F3"/>
    <w:rsid w:val="0006757A"/>
    <w:rsid w:val="00071CA3"/>
    <w:rsid w:val="00072753"/>
    <w:rsid w:val="00074232"/>
    <w:rsid w:val="00076246"/>
    <w:rsid w:val="000773E6"/>
    <w:rsid w:val="00077A33"/>
    <w:rsid w:val="00077F70"/>
    <w:rsid w:val="0008010C"/>
    <w:rsid w:val="000808BF"/>
    <w:rsid w:val="00080E09"/>
    <w:rsid w:val="00082DDA"/>
    <w:rsid w:val="00083815"/>
    <w:rsid w:val="00084B23"/>
    <w:rsid w:val="00085719"/>
    <w:rsid w:val="00086C47"/>
    <w:rsid w:val="000872B1"/>
    <w:rsid w:val="00087540"/>
    <w:rsid w:val="000964E7"/>
    <w:rsid w:val="00097C48"/>
    <w:rsid w:val="000A14D0"/>
    <w:rsid w:val="000A1B34"/>
    <w:rsid w:val="000A2485"/>
    <w:rsid w:val="000A44A4"/>
    <w:rsid w:val="000A6E9D"/>
    <w:rsid w:val="000A72C6"/>
    <w:rsid w:val="000B0C51"/>
    <w:rsid w:val="000B12B4"/>
    <w:rsid w:val="000B15F2"/>
    <w:rsid w:val="000B55CF"/>
    <w:rsid w:val="000B7390"/>
    <w:rsid w:val="000C0350"/>
    <w:rsid w:val="000C3D97"/>
    <w:rsid w:val="000C5B46"/>
    <w:rsid w:val="000C5B77"/>
    <w:rsid w:val="000C6790"/>
    <w:rsid w:val="000C717C"/>
    <w:rsid w:val="000D09FA"/>
    <w:rsid w:val="000D16B4"/>
    <w:rsid w:val="000D4C47"/>
    <w:rsid w:val="000D6933"/>
    <w:rsid w:val="000D71A8"/>
    <w:rsid w:val="000D7A65"/>
    <w:rsid w:val="000E12F6"/>
    <w:rsid w:val="000E2483"/>
    <w:rsid w:val="000E5149"/>
    <w:rsid w:val="000F3944"/>
    <w:rsid w:val="000F4468"/>
    <w:rsid w:val="000F5537"/>
    <w:rsid w:val="000F5E50"/>
    <w:rsid w:val="000F6F7E"/>
    <w:rsid w:val="000F75B3"/>
    <w:rsid w:val="001045C4"/>
    <w:rsid w:val="00104E56"/>
    <w:rsid w:val="00104F8C"/>
    <w:rsid w:val="00106D2C"/>
    <w:rsid w:val="00111D3E"/>
    <w:rsid w:val="00114575"/>
    <w:rsid w:val="00114E68"/>
    <w:rsid w:val="00114E82"/>
    <w:rsid w:val="001172CF"/>
    <w:rsid w:val="00121C55"/>
    <w:rsid w:val="00122936"/>
    <w:rsid w:val="00124F6C"/>
    <w:rsid w:val="0013065B"/>
    <w:rsid w:val="0013278C"/>
    <w:rsid w:val="00134DDF"/>
    <w:rsid w:val="001362F6"/>
    <w:rsid w:val="0014072A"/>
    <w:rsid w:val="00141843"/>
    <w:rsid w:val="00141CED"/>
    <w:rsid w:val="00142AD9"/>
    <w:rsid w:val="00144886"/>
    <w:rsid w:val="00150779"/>
    <w:rsid w:val="0015157C"/>
    <w:rsid w:val="00153750"/>
    <w:rsid w:val="00154A62"/>
    <w:rsid w:val="00155BDF"/>
    <w:rsid w:val="00155C80"/>
    <w:rsid w:val="001577F2"/>
    <w:rsid w:val="00162E90"/>
    <w:rsid w:val="00163AD8"/>
    <w:rsid w:val="00165111"/>
    <w:rsid w:val="001653F1"/>
    <w:rsid w:val="001660C8"/>
    <w:rsid w:val="00166DDB"/>
    <w:rsid w:val="001670FC"/>
    <w:rsid w:val="001705D8"/>
    <w:rsid w:val="001715FE"/>
    <w:rsid w:val="00172A27"/>
    <w:rsid w:val="0017313F"/>
    <w:rsid w:val="001756C7"/>
    <w:rsid w:val="001777F3"/>
    <w:rsid w:val="00180816"/>
    <w:rsid w:val="00181FEE"/>
    <w:rsid w:val="00183962"/>
    <w:rsid w:val="00183B7A"/>
    <w:rsid w:val="00183C07"/>
    <w:rsid w:val="001844B7"/>
    <w:rsid w:val="00185007"/>
    <w:rsid w:val="001871CF"/>
    <w:rsid w:val="00187B94"/>
    <w:rsid w:val="00191B2A"/>
    <w:rsid w:val="001921FA"/>
    <w:rsid w:val="00192CEE"/>
    <w:rsid w:val="0019352B"/>
    <w:rsid w:val="00194C73"/>
    <w:rsid w:val="001A2E45"/>
    <w:rsid w:val="001A3EF3"/>
    <w:rsid w:val="001A46D9"/>
    <w:rsid w:val="001A5006"/>
    <w:rsid w:val="001A519F"/>
    <w:rsid w:val="001A5EDA"/>
    <w:rsid w:val="001A61BA"/>
    <w:rsid w:val="001B1266"/>
    <w:rsid w:val="001B1632"/>
    <w:rsid w:val="001B17B4"/>
    <w:rsid w:val="001B2E38"/>
    <w:rsid w:val="001B321B"/>
    <w:rsid w:val="001B37C2"/>
    <w:rsid w:val="001B3B7C"/>
    <w:rsid w:val="001B4A1E"/>
    <w:rsid w:val="001B5A85"/>
    <w:rsid w:val="001B6D84"/>
    <w:rsid w:val="001B7B6C"/>
    <w:rsid w:val="001C0852"/>
    <w:rsid w:val="001C13E6"/>
    <w:rsid w:val="001C4B1A"/>
    <w:rsid w:val="001C6612"/>
    <w:rsid w:val="001C76FD"/>
    <w:rsid w:val="001D2715"/>
    <w:rsid w:val="001D6A73"/>
    <w:rsid w:val="001D6C48"/>
    <w:rsid w:val="001D73A8"/>
    <w:rsid w:val="001E06B4"/>
    <w:rsid w:val="001E0708"/>
    <w:rsid w:val="001E0714"/>
    <w:rsid w:val="001E3546"/>
    <w:rsid w:val="001E3BE4"/>
    <w:rsid w:val="001E4055"/>
    <w:rsid w:val="001E63ED"/>
    <w:rsid w:val="001E74ED"/>
    <w:rsid w:val="001F278C"/>
    <w:rsid w:val="001F2797"/>
    <w:rsid w:val="001F3F0D"/>
    <w:rsid w:val="001F6F70"/>
    <w:rsid w:val="00200ED5"/>
    <w:rsid w:val="00202D16"/>
    <w:rsid w:val="00203F16"/>
    <w:rsid w:val="00206386"/>
    <w:rsid w:val="002068B9"/>
    <w:rsid w:val="00207B84"/>
    <w:rsid w:val="00211CC6"/>
    <w:rsid w:val="00213BDA"/>
    <w:rsid w:val="002144CD"/>
    <w:rsid w:val="00216942"/>
    <w:rsid w:val="00220FC0"/>
    <w:rsid w:val="00221FE5"/>
    <w:rsid w:val="0022273C"/>
    <w:rsid w:val="00225613"/>
    <w:rsid w:val="0022597F"/>
    <w:rsid w:val="00227689"/>
    <w:rsid w:val="002278CF"/>
    <w:rsid w:val="002300E5"/>
    <w:rsid w:val="00231203"/>
    <w:rsid w:val="002316B3"/>
    <w:rsid w:val="00232922"/>
    <w:rsid w:val="00232F5E"/>
    <w:rsid w:val="002334D7"/>
    <w:rsid w:val="00233CB5"/>
    <w:rsid w:val="0023511C"/>
    <w:rsid w:val="00237771"/>
    <w:rsid w:val="00237792"/>
    <w:rsid w:val="002400A6"/>
    <w:rsid w:val="00241034"/>
    <w:rsid w:val="002426D5"/>
    <w:rsid w:val="00242D28"/>
    <w:rsid w:val="00247895"/>
    <w:rsid w:val="00247D15"/>
    <w:rsid w:val="00247E81"/>
    <w:rsid w:val="00253127"/>
    <w:rsid w:val="00257034"/>
    <w:rsid w:val="002612FA"/>
    <w:rsid w:val="00262202"/>
    <w:rsid w:val="00262E72"/>
    <w:rsid w:val="00263654"/>
    <w:rsid w:val="0026383A"/>
    <w:rsid w:val="002648CE"/>
    <w:rsid w:val="00271E09"/>
    <w:rsid w:val="002727C8"/>
    <w:rsid w:val="00272E0A"/>
    <w:rsid w:val="00274FBA"/>
    <w:rsid w:val="002750B8"/>
    <w:rsid w:val="00276784"/>
    <w:rsid w:val="00277AAE"/>
    <w:rsid w:val="0028092A"/>
    <w:rsid w:val="002819D2"/>
    <w:rsid w:val="00281DE7"/>
    <w:rsid w:val="00282E3B"/>
    <w:rsid w:val="00285B17"/>
    <w:rsid w:val="00287462"/>
    <w:rsid w:val="002918F7"/>
    <w:rsid w:val="00294197"/>
    <w:rsid w:val="002951BF"/>
    <w:rsid w:val="002A0807"/>
    <w:rsid w:val="002A2672"/>
    <w:rsid w:val="002A2C5F"/>
    <w:rsid w:val="002A5673"/>
    <w:rsid w:val="002A67E3"/>
    <w:rsid w:val="002B0BF3"/>
    <w:rsid w:val="002B1586"/>
    <w:rsid w:val="002B1D4C"/>
    <w:rsid w:val="002B3758"/>
    <w:rsid w:val="002C097F"/>
    <w:rsid w:val="002C2186"/>
    <w:rsid w:val="002C64E8"/>
    <w:rsid w:val="002C6D17"/>
    <w:rsid w:val="002D269B"/>
    <w:rsid w:val="002D51E6"/>
    <w:rsid w:val="002D59EF"/>
    <w:rsid w:val="002D79B5"/>
    <w:rsid w:val="002E0264"/>
    <w:rsid w:val="002E3D96"/>
    <w:rsid w:val="002E41FA"/>
    <w:rsid w:val="002E5C8F"/>
    <w:rsid w:val="002E5EF3"/>
    <w:rsid w:val="002F4620"/>
    <w:rsid w:val="002F588A"/>
    <w:rsid w:val="0030096B"/>
    <w:rsid w:val="00301121"/>
    <w:rsid w:val="0030203C"/>
    <w:rsid w:val="003028E7"/>
    <w:rsid w:val="00303D27"/>
    <w:rsid w:val="0030496B"/>
    <w:rsid w:val="00306994"/>
    <w:rsid w:val="00307F3F"/>
    <w:rsid w:val="003101C9"/>
    <w:rsid w:val="0031254A"/>
    <w:rsid w:val="00314C34"/>
    <w:rsid w:val="0031633D"/>
    <w:rsid w:val="0031694E"/>
    <w:rsid w:val="00324F7B"/>
    <w:rsid w:val="003252A1"/>
    <w:rsid w:val="00327E76"/>
    <w:rsid w:val="003323FE"/>
    <w:rsid w:val="003327E2"/>
    <w:rsid w:val="00333B26"/>
    <w:rsid w:val="00337EA3"/>
    <w:rsid w:val="003422A2"/>
    <w:rsid w:val="003449A8"/>
    <w:rsid w:val="00344E85"/>
    <w:rsid w:val="00345F71"/>
    <w:rsid w:val="00347F98"/>
    <w:rsid w:val="00350226"/>
    <w:rsid w:val="003528FE"/>
    <w:rsid w:val="00353DCF"/>
    <w:rsid w:val="00360B47"/>
    <w:rsid w:val="00361968"/>
    <w:rsid w:val="00361B43"/>
    <w:rsid w:val="00363E91"/>
    <w:rsid w:val="0036516D"/>
    <w:rsid w:val="00365DF0"/>
    <w:rsid w:val="003667D3"/>
    <w:rsid w:val="003708A3"/>
    <w:rsid w:val="00371758"/>
    <w:rsid w:val="00372218"/>
    <w:rsid w:val="00373861"/>
    <w:rsid w:val="00374D18"/>
    <w:rsid w:val="003751DB"/>
    <w:rsid w:val="00377FF3"/>
    <w:rsid w:val="003819D5"/>
    <w:rsid w:val="0038260A"/>
    <w:rsid w:val="00382612"/>
    <w:rsid w:val="00382B32"/>
    <w:rsid w:val="00387B49"/>
    <w:rsid w:val="00393644"/>
    <w:rsid w:val="003945F7"/>
    <w:rsid w:val="003A1459"/>
    <w:rsid w:val="003A3C18"/>
    <w:rsid w:val="003A562F"/>
    <w:rsid w:val="003B0E9F"/>
    <w:rsid w:val="003B2E14"/>
    <w:rsid w:val="003B3D44"/>
    <w:rsid w:val="003B5351"/>
    <w:rsid w:val="003B5B5C"/>
    <w:rsid w:val="003B758C"/>
    <w:rsid w:val="003C0152"/>
    <w:rsid w:val="003C2626"/>
    <w:rsid w:val="003C273B"/>
    <w:rsid w:val="003C28CC"/>
    <w:rsid w:val="003C444D"/>
    <w:rsid w:val="003C6A69"/>
    <w:rsid w:val="003D33E5"/>
    <w:rsid w:val="003D3B67"/>
    <w:rsid w:val="003D61D4"/>
    <w:rsid w:val="003D63D8"/>
    <w:rsid w:val="003D659A"/>
    <w:rsid w:val="003D70E1"/>
    <w:rsid w:val="003D7178"/>
    <w:rsid w:val="003E1060"/>
    <w:rsid w:val="003E15C5"/>
    <w:rsid w:val="003E3218"/>
    <w:rsid w:val="003E6514"/>
    <w:rsid w:val="003E753C"/>
    <w:rsid w:val="003F0F72"/>
    <w:rsid w:val="003F20ED"/>
    <w:rsid w:val="003F3DCE"/>
    <w:rsid w:val="003F6284"/>
    <w:rsid w:val="003F6B18"/>
    <w:rsid w:val="00401A5A"/>
    <w:rsid w:val="00401BAB"/>
    <w:rsid w:val="00401C0E"/>
    <w:rsid w:val="00406DDE"/>
    <w:rsid w:val="004079AF"/>
    <w:rsid w:val="00410DB4"/>
    <w:rsid w:val="00411DDA"/>
    <w:rsid w:val="0041347B"/>
    <w:rsid w:val="00414AAE"/>
    <w:rsid w:val="00416E9D"/>
    <w:rsid w:val="00420144"/>
    <w:rsid w:val="004216A8"/>
    <w:rsid w:val="0042223B"/>
    <w:rsid w:val="004231DE"/>
    <w:rsid w:val="0042510B"/>
    <w:rsid w:val="004265EA"/>
    <w:rsid w:val="00427015"/>
    <w:rsid w:val="00427F62"/>
    <w:rsid w:val="004301EB"/>
    <w:rsid w:val="004308DC"/>
    <w:rsid w:val="00430A33"/>
    <w:rsid w:val="0043260E"/>
    <w:rsid w:val="00435C4D"/>
    <w:rsid w:val="00436664"/>
    <w:rsid w:val="00436E08"/>
    <w:rsid w:val="00436E43"/>
    <w:rsid w:val="004372CA"/>
    <w:rsid w:val="00437B1B"/>
    <w:rsid w:val="00437F6C"/>
    <w:rsid w:val="0044100B"/>
    <w:rsid w:val="00442042"/>
    <w:rsid w:val="00442A0D"/>
    <w:rsid w:val="004434A4"/>
    <w:rsid w:val="004457BA"/>
    <w:rsid w:val="004459AF"/>
    <w:rsid w:val="00446149"/>
    <w:rsid w:val="00446189"/>
    <w:rsid w:val="004466B6"/>
    <w:rsid w:val="00446DA4"/>
    <w:rsid w:val="00447EA0"/>
    <w:rsid w:val="00457B9A"/>
    <w:rsid w:val="00460D08"/>
    <w:rsid w:val="00461959"/>
    <w:rsid w:val="004623F5"/>
    <w:rsid w:val="00463D31"/>
    <w:rsid w:val="00465051"/>
    <w:rsid w:val="0046794D"/>
    <w:rsid w:val="00471532"/>
    <w:rsid w:val="004719D5"/>
    <w:rsid w:val="0047226C"/>
    <w:rsid w:val="00472886"/>
    <w:rsid w:val="00474035"/>
    <w:rsid w:val="00474CE1"/>
    <w:rsid w:val="00477962"/>
    <w:rsid w:val="00482858"/>
    <w:rsid w:val="00485CBA"/>
    <w:rsid w:val="00487780"/>
    <w:rsid w:val="004904CE"/>
    <w:rsid w:val="004924DF"/>
    <w:rsid w:val="004925FD"/>
    <w:rsid w:val="004930F2"/>
    <w:rsid w:val="004938F8"/>
    <w:rsid w:val="00494381"/>
    <w:rsid w:val="0049515B"/>
    <w:rsid w:val="004954FF"/>
    <w:rsid w:val="00496A70"/>
    <w:rsid w:val="00496BAC"/>
    <w:rsid w:val="004A0059"/>
    <w:rsid w:val="004A3F89"/>
    <w:rsid w:val="004A3FE8"/>
    <w:rsid w:val="004A4281"/>
    <w:rsid w:val="004A511B"/>
    <w:rsid w:val="004A5889"/>
    <w:rsid w:val="004A6B71"/>
    <w:rsid w:val="004B0426"/>
    <w:rsid w:val="004B2316"/>
    <w:rsid w:val="004B375C"/>
    <w:rsid w:val="004B7D71"/>
    <w:rsid w:val="004C1A4A"/>
    <w:rsid w:val="004C305C"/>
    <w:rsid w:val="004C57DE"/>
    <w:rsid w:val="004C792E"/>
    <w:rsid w:val="004D1BD8"/>
    <w:rsid w:val="004D4F8A"/>
    <w:rsid w:val="004E2636"/>
    <w:rsid w:val="004E2843"/>
    <w:rsid w:val="004E66D2"/>
    <w:rsid w:val="004F14AF"/>
    <w:rsid w:val="004F55DF"/>
    <w:rsid w:val="004F7C9D"/>
    <w:rsid w:val="00502452"/>
    <w:rsid w:val="00503492"/>
    <w:rsid w:val="005035E3"/>
    <w:rsid w:val="005038AA"/>
    <w:rsid w:val="00506D8F"/>
    <w:rsid w:val="0050713C"/>
    <w:rsid w:val="0050725A"/>
    <w:rsid w:val="005105E7"/>
    <w:rsid w:val="00515D5E"/>
    <w:rsid w:val="00515FDA"/>
    <w:rsid w:val="005161F5"/>
    <w:rsid w:val="005166C7"/>
    <w:rsid w:val="00517CC0"/>
    <w:rsid w:val="00520985"/>
    <w:rsid w:val="005215D0"/>
    <w:rsid w:val="00524D85"/>
    <w:rsid w:val="00525CB0"/>
    <w:rsid w:val="00525EE2"/>
    <w:rsid w:val="00525EF9"/>
    <w:rsid w:val="0053104F"/>
    <w:rsid w:val="00532488"/>
    <w:rsid w:val="00535AF0"/>
    <w:rsid w:val="0053659B"/>
    <w:rsid w:val="00543AEF"/>
    <w:rsid w:val="005443BD"/>
    <w:rsid w:val="00544DAC"/>
    <w:rsid w:val="00546601"/>
    <w:rsid w:val="0054741F"/>
    <w:rsid w:val="00550369"/>
    <w:rsid w:val="0055164A"/>
    <w:rsid w:val="00553305"/>
    <w:rsid w:val="005577C1"/>
    <w:rsid w:val="00557B25"/>
    <w:rsid w:val="0056137D"/>
    <w:rsid w:val="00561FC4"/>
    <w:rsid w:val="00562459"/>
    <w:rsid w:val="00563CDE"/>
    <w:rsid w:val="00563D75"/>
    <w:rsid w:val="00565727"/>
    <w:rsid w:val="00567BE8"/>
    <w:rsid w:val="00567E75"/>
    <w:rsid w:val="00567E7E"/>
    <w:rsid w:val="00570061"/>
    <w:rsid w:val="005703D4"/>
    <w:rsid w:val="005716E4"/>
    <w:rsid w:val="00571DBB"/>
    <w:rsid w:val="005730EF"/>
    <w:rsid w:val="00574C28"/>
    <w:rsid w:val="00580662"/>
    <w:rsid w:val="00582C8B"/>
    <w:rsid w:val="00583FA8"/>
    <w:rsid w:val="00584472"/>
    <w:rsid w:val="005853B7"/>
    <w:rsid w:val="00585DE4"/>
    <w:rsid w:val="00586328"/>
    <w:rsid w:val="005864E6"/>
    <w:rsid w:val="005934D7"/>
    <w:rsid w:val="00594363"/>
    <w:rsid w:val="0059590D"/>
    <w:rsid w:val="00595CA2"/>
    <w:rsid w:val="00597212"/>
    <w:rsid w:val="005A0BB0"/>
    <w:rsid w:val="005A48E8"/>
    <w:rsid w:val="005A6E61"/>
    <w:rsid w:val="005A73B0"/>
    <w:rsid w:val="005B0B2F"/>
    <w:rsid w:val="005B1AC6"/>
    <w:rsid w:val="005B228F"/>
    <w:rsid w:val="005B28E6"/>
    <w:rsid w:val="005B36F4"/>
    <w:rsid w:val="005B3D78"/>
    <w:rsid w:val="005C1030"/>
    <w:rsid w:val="005C3C2B"/>
    <w:rsid w:val="005C3C4F"/>
    <w:rsid w:val="005C497D"/>
    <w:rsid w:val="005C5AEF"/>
    <w:rsid w:val="005C64C8"/>
    <w:rsid w:val="005C75D0"/>
    <w:rsid w:val="005D15DB"/>
    <w:rsid w:val="005D4CB2"/>
    <w:rsid w:val="005D5CCB"/>
    <w:rsid w:val="005D6229"/>
    <w:rsid w:val="005E15B0"/>
    <w:rsid w:val="005E1F08"/>
    <w:rsid w:val="005F2ACC"/>
    <w:rsid w:val="005F5A83"/>
    <w:rsid w:val="00600189"/>
    <w:rsid w:val="00600371"/>
    <w:rsid w:val="00600ED4"/>
    <w:rsid w:val="00602B10"/>
    <w:rsid w:val="006035BD"/>
    <w:rsid w:val="00605A0B"/>
    <w:rsid w:val="006064D1"/>
    <w:rsid w:val="006139BC"/>
    <w:rsid w:val="00614464"/>
    <w:rsid w:val="00616645"/>
    <w:rsid w:val="00617119"/>
    <w:rsid w:val="00620AA5"/>
    <w:rsid w:val="00621A90"/>
    <w:rsid w:val="006222DE"/>
    <w:rsid w:val="00622F4A"/>
    <w:rsid w:val="0062303F"/>
    <w:rsid w:val="006241E2"/>
    <w:rsid w:val="006259F5"/>
    <w:rsid w:val="00630A43"/>
    <w:rsid w:val="00632F28"/>
    <w:rsid w:val="00634004"/>
    <w:rsid w:val="00634391"/>
    <w:rsid w:val="0064000D"/>
    <w:rsid w:val="0064218D"/>
    <w:rsid w:val="00644B37"/>
    <w:rsid w:val="00644E3C"/>
    <w:rsid w:val="0064555A"/>
    <w:rsid w:val="00647AA2"/>
    <w:rsid w:val="00652D1F"/>
    <w:rsid w:val="00660EAF"/>
    <w:rsid w:val="006622D8"/>
    <w:rsid w:val="00662927"/>
    <w:rsid w:val="00664E02"/>
    <w:rsid w:val="00665D38"/>
    <w:rsid w:val="006673A3"/>
    <w:rsid w:val="00671D05"/>
    <w:rsid w:val="006731F3"/>
    <w:rsid w:val="0067339A"/>
    <w:rsid w:val="00673851"/>
    <w:rsid w:val="00673DBF"/>
    <w:rsid w:val="00674721"/>
    <w:rsid w:val="00683012"/>
    <w:rsid w:val="00683949"/>
    <w:rsid w:val="00685EA7"/>
    <w:rsid w:val="00687649"/>
    <w:rsid w:val="00687AE3"/>
    <w:rsid w:val="0069146A"/>
    <w:rsid w:val="0069293D"/>
    <w:rsid w:val="0069332F"/>
    <w:rsid w:val="0069347D"/>
    <w:rsid w:val="00693D93"/>
    <w:rsid w:val="00696038"/>
    <w:rsid w:val="006A2CB4"/>
    <w:rsid w:val="006A3090"/>
    <w:rsid w:val="006A33A6"/>
    <w:rsid w:val="006A424E"/>
    <w:rsid w:val="006A6EBB"/>
    <w:rsid w:val="006B13EB"/>
    <w:rsid w:val="006B2014"/>
    <w:rsid w:val="006B2ADA"/>
    <w:rsid w:val="006B5441"/>
    <w:rsid w:val="006B5F08"/>
    <w:rsid w:val="006B6F1F"/>
    <w:rsid w:val="006B79C5"/>
    <w:rsid w:val="006B7F5E"/>
    <w:rsid w:val="006C2997"/>
    <w:rsid w:val="006C2BD6"/>
    <w:rsid w:val="006C311E"/>
    <w:rsid w:val="006C3947"/>
    <w:rsid w:val="006C3D47"/>
    <w:rsid w:val="006C41DB"/>
    <w:rsid w:val="006C6496"/>
    <w:rsid w:val="006D12C7"/>
    <w:rsid w:val="006D268D"/>
    <w:rsid w:val="006E7181"/>
    <w:rsid w:val="006F250D"/>
    <w:rsid w:val="006F52A3"/>
    <w:rsid w:val="0070132A"/>
    <w:rsid w:val="0070198D"/>
    <w:rsid w:val="007028BC"/>
    <w:rsid w:val="007031BC"/>
    <w:rsid w:val="0070576D"/>
    <w:rsid w:val="007064EB"/>
    <w:rsid w:val="0070691F"/>
    <w:rsid w:val="007070F0"/>
    <w:rsid w:val="00707823"/>
    <w:rsid w:val="00707D59"/>
    <w:rsid w:val="00710BA7"/>
    <w:rsid w:val="00713746"/>
    <w:rsid w:val="00714EED"/>
    <w:rsid w:val="00717C7A"/>
    <w:rsid w:val="00721223"/>
    <w:rsid w:val="00721C05"/>
    <w:rsid w:val="00722868"/>
    <w:rsid w:val="00722F47"/>
    <w:rsid w:val="00731573"/>
    <w:rsid w:val="007339A3"/>
    <w:rsid w:val="0073613B"/>
    <w:rsid w:val="00737DF2"/>
    <w:rsid w:val="00741E69"/>
    <w:rsid w:val="007425E1"/>
    <w:rsid w:val="0074284F"/>
    <w:rsid w:val="0074517F"/>
    <w:rsid w:val="007462FA"/>
    <w:rsid w:val="00746327"/>
    <w:rsid w:val="007511A2"/>
    <w:rsid w:val="00752F49"/>
    <w:rsid w:val="007530BD"/>
    <w:rsid w:val="0075415A"/>
    <w:rsid w:val="00755239"/>
    <w:rsid w:val="0075785F"/>
    <w:rsid w:val="007641EE"/>
    <w:rsid w:val="00766488"/>
    <w:rsid w:val="00770C16"/>
    <w:rsid w:val="00771503"/>
    <w:rsid w:val="00772342"/>
    <w:rsid w:val="00773043"/>
    <w:rsid w:val="00773B36"/>
    <w:rsid w:val="00773B8D"/>
    <w:rsid w:val="00773D69"/>
    <w:rsid w:val="00775232"/>
    <w:rsid w:val="00775555"/>
    <w:rsid w:val="00775FBF"/>
    <w:rsid w:val="007774C7"/>
    <w:rsid w:val="00777A5C"/>
    <w:rsid w:val="00777FE1"/>
    <w:rsid w:val="00780AAC"/>
    <w:rsid w:val="00784FD3"/>
    <w:rsid w:val="007855C5"/>
    <w:rsid w:val="00785D51"/>
    <w:rsid w:val="00790633"/>
    <w:rsid w:val="00791B74"/>
    <w:rsid w:val="00791EA8"/>
    <w:rsid w:val="007931F6"/>
    <w:rsid w:val="007934A9"/>
    <w:rsid w:val="00795132"/>
    <w:rsid w:val="00795CA3"/>
    <w:rsid w:val="00797C1F"/>
    <w:rsid w:val="007A06D3"/>
    <w:rsid w:val="007A0C9B"/>
    <w:rsid w:val="007A5B6E"/>
    <w:rsid w:val="007A712A"/>
    <w:rsid w:val="007A7248"/>
    <w:rsid w:val="007B10EC"/>
    <w:rsid w:val="007B41E5"/>
    <w:rsid w:val="007B5889"/>
    <w:rsid w:val="007B78CE"/>
    <w:rsid w:val="007B7C97"/>
    <w:rsid w:val="007C089E"/>
    <w:rsid w:val="007C25B0"/>
    <w:rsid w:val="007C3457"/>
    <w:rsid w:val="007C5905"/>
    <w:rsid w:val="007D24AC"/>
    <w:rsid w:val="007D29CF"/>
    <w:rsid w:val="007D5EDF"/>
    <w:rsid w:val="007D5FF5"/>
    <w:rsid w:val="007D7E00"/>
    <w:rsid w:val="007E047C"/>
    <w:rsid w:val="007E11D8"/>
    <w:rsid w:val="007E2A11"/>
    <w:rsid w:val="007E372B"/>
    <w:rsid w:val="007E4198"/>
    <w:rsid w:val="007E5B1A"/>
    <w:rsid w:val="007E634F"/>
    <w:rsid w:val="007F0F22"/>
    <w:rsid w:val="007F0F3F"/>
    <w:rsid w:val="007F4E73"/>
    <w:rsid w:val="00802469"/>
    <w:rsid w:val="00804AB5"/>
    <w:rsid w:val="00811656"/>
    <w:rsid w:val="0081216B"/>
    <w:rsid w:val="00813A91"/>
    <w:rsid w:val="00814A09"/>
    <w:rsid w:val="008179AB"/>
    <w:rsid w:val="0082227D"/>
    <w:rsid w:val="00822414"/>
    <w:rsid w:val="0082289F"/>
    <w:rsid w:val="00824D5C"/>
    <w:rsid w:val="00825E3A"/>
    <w:rsid w:val="00825F15"/>
    <w:rsid w:val="0083183E"/>
    <w:rsid w:val="008348F4"/>
    <w:rsid w:val="00834B21"/>
    <w:rsid w:val="00841207"/>
    <w:rsid w:val="008418F2"/>
    <w:rsid w:val="008427E7"/>
    <w:rsid w:val="008428F9"/>
    <w:rsid w:val="008442E3"/>
    <w:rsid w:val="00845929"/>
    <w:rsid w:val="0084730A"/>
    <w:rsid w:val="00850C20"/>
    <w:rsid w:val="00851306"/>
    <w:rsid w:val="00851E7C"/>
    <w:rsid w:val="0085464F"/>
    <w:rsid w:val="00854EBD"/>
    <w:rsid w:val="00856098"/>
    <w:rsid w:val="008619E7"/>
    <w:rsid w:val="00862808"/>
    <w:rsid w:val="008666E1"/>
    <w:rsid w:val="0086764A"/>
    <w:rsid w:val="00867EC9"/>
    <w:rsid w:val="00870578"/>
    <w:rsid w:val="008737D5"/>
    <w:rsid w:val="008742CC"/>
    <w:rsid w:val="00874612"/>
    <w:rsid w:val="008819DE"/>
    <w:rsid w:val="00882DD4"/>
    <w:rsid w:val="008848C0"/>
    <w:rsid w:val="00885724"/>
    <w:rsid w:val="00890312"/>
    <w:rsid w:val="00891902"/>
    <w:rsid w:val="00891D37"/>
    <w:rsid w:val="0089343C"/>
    <w:rsid w:val="00894003"/>
    <w:rsid w:val="00895ED7"/>
    <w:rsid w:val="008A0DD2"/>
    <w:rsid w:val="008A58E3"/>
    <w:rsid w:val="008A6857"/>
    <w:rsid w:val="008A6DD8"/>
    <w:rsid w:val="008A6E06"/>
    <w:rsid w:val="008A6E30"/>
    <w:rsid w:val="008B5219"/>
    <w:rsid w:val="008B7C2C"/>
    <w:rsid w:val="008B7C4D"/>
    <w:rsid w:val="008C059F"/>
    <w:rsid w:val="008C08C2"/>
    <w:rsid w:val="008C1CD0"/>
    <w:rsid w:val="008C223D"/>
    <w:rsid w:val="008C5716"/>
    <w:rsid w:val="008C5AF1"/>
    <w:rsid w:val="008C7582"/>
    <w:rsid w:val="008D0B2B"/>
    <w:rsid w:val="008D26CE"/>
    <w:rsid w:val="008D581F"/>
    <w:rsid w:val="008D7AF0"/>
    <w:rsid w:val="008E07B2"/>
    <w:rsid w:val="008E2377"/>
    <w:rsid w:val="008E2561"/>
    <w:rsid w:val="008E379A"/>
    <w:rsid w:val="008E4538"/>
    <w:rsid w:val="008E6AEB"/>
    <w:rsid w:val="008E70D6"/>
    <w:rsid w:val="008F0897"/>
    <w:rsid w:val="008F125E"/>
    <w:rsid w:val="008F277D"/>
    <w:rsid w:val="008F6899"/>
    <w:rsid w:val="00900C3E"/>
    <w:rsid w:val="00900E0A"/>
    <w:rsid w:val="00903140"/>
    <w:rsid w:val="00904A6F"/>
    <w:rsid w:val="00904E42"/>
    <w:rsid w:val="009052A3"/>
    <w:rsid w:val="009064A0"/>
    <w:rsid w:val="00913087"/>
    <w:rsid w:val="00913A65"/>
    <w:rsid w:val="009176BE"/>
    <w:rsid w:val="009211E9"/>
    <w:rsid w:val="00922CE0"/>
    <w:rsid w:val="00923E9F"/>
    <w:rsid w:val="0092508F"/>
    <w:rsid w:val="0092569F"/>
    <w:rsid w:val="0092671F"/>
    <w:rsid w:val="00932660"/>
    <w:rsid w:val="00932D78"/>
    <w:rsid w:val="009337E8"/>
    <w:rsid w:val="00935A75"/>
    <w:rsid w:val="00940410"/>
    <w:rsid w:val="0094199D"/>
    <w:rsid w:val="00941E27"/>
    <w:rsid w:val="00943A8B"/>
    <w:rsid w:val="009440A7"/>
    <w:rsid w:val="00946AB2"/>
    <w:rsid w:val="0094725B"/>
    <w:rsid w:val="00947816"/>
    <w:rsid w:val="00947C7B"/>
    <w:rsid w:val="00952A5D"/>
    <w:rsid w:val="009532BE"/>
    <w:rsid w:val="009575B8"/>
    <w:rsid w:val="00961A25"/>
    <w:rsid w:val="00963EFA"/>
    <w:rsid w:val="009643B6"/>
    <w:rsid w:val="0096575F"/>
    <w:rsid w:val="00965BE0"/>
    <w:rsid w:val="00966BE1"/>
    <w:rsid w:val="00967120"/>
    <w:rsid w:val="0096744C"/>
    <w:rsid w:val="00970228"/>
    <w:rsid w:val="0097466A"/>
    <w:rsid w:val="00974A30"/>
    <w:rsid w:val="00977B87"/>
    <w:rsid w:val="00981389"/>
    <w:rsid w:val="009815F7"/>
    <w:rsid w:val="009825C1"/>
    <w:rsid w:val="00985613"/>
    <w:rsid w:val="00985959"/>
    <w:rsid w:val="0098735E"/>
    <w:rsid w:val="0099172E"/>
    <w:rsid w:val="009935FA"/>
    <w:rsid w:val="009967B5"/>
    <w:rsid w:val="009976C4"/>
    <w:rsid w:val="00997A73"/>
    <w:rsid w:val="00997E52"/>
    <w:rsid w:val="009A02B8"/>
    <w:rsid w:val="009A0ABC"/>
    <w:rsid w:val="009A0F15"/>
    <w:rsid w:val="009A3DD5"/>
    <w:rsid w:val="009A54A4"/>
    <w:rsid w:val="009B0834"/>
    <w:rsid w:val="009B0A9D"/>
    <w:rsid w:val="009B340E"/>
    <w:rsid w:val="009B429D"/>
    <w:rsid w:val="009B6BAA"/>
    <w:rsid w:val="009C0F70"/>
    <w:rsid w:val="009C14B4"/>
    <w:rsid w:val="009C4214"/>
    <w:rsid w:val="009C4CEE"/>
    <w:rsid w:val="009C6963"/>
    <w:rsid w:val="009D0EEE"/>
    <w:rsid w:val="009D1157"/>
    <w:rsid w:val="009D17C6"/>
    <w:rsid w:val="009D3594"/>
    <w:rsid w:val="009D47CA"/>
    <w:rsid w:val="009D4F32"/>
    <w:rsid w:val="009D5700"/>
    <w:rsid w:val="009D7B2D"/>
    <w:rsid w:val="009E121A"/>
    <w:rsid w:val="009E26D1"/>
    <w:rsid w:val="009E3A20"/>
    <w:rsid w:val="009E437C"/>
    <w:rsid w:val="009E6AE8"/>
    <w:rsid w:val="009F221E"/>
    <w:rsid w:val="009F40F4"/>
    <w:rsid w:val="009F7525"/>
    <w:rsid w:val="00A004CB"/>
    <w:rsid w:val="00A00FF8"/>
    <w:rsid w:val="00A02644"/>
    <w:rsid w:val="00A0281B"/>
    <w:rsid w:val="00A05FB2"/>
    <w:rsid w:val="00A07444"/>
    <w:rsid w:val="00A07E5A"/>
    <w:rsid w:val="00A11AE0"/>
    <w:rsid w:val="00A137A7"/>
    <w:rsid w:val="00A146A6"/>
    <w:rsid w:val="00A149E5"/>
    <w:rsid w:val="00A14A72"/>
    <w:rsid w:val="00A15F6D"/>
    <w:rsid w:val="00A17332"/>
    <w:rsid w:val="00A212D3"/>
    <w:rsid w:val="00A21332"/>
    <w:rsid w:val="00A22A9E"/>
    <w:rsid w:val="00A25D08"/>
    <w:rsid w:val="00A310C6"/>
    <w:rsid w:val="00A311EB"/>
    <w:rsid w:val="00A33227"/>
    <w:rsid w:val="00A4034F"/>
    <w:rsid w:val="00A4560E"/>
    <w:rsid w:val="00A5221F"/>
    <w:rsid w:val="00A5256A"/>
    <w:rsid w:val="00A52EB1"/>
    <w:rsid w:val="00A54DF8"/>
    <w:rsid w:val="00A55CE9"/>
    <w:rsid w:val="00A6102A"/>
    <w:rsid w:val="00A61AAA"/>
    <w:rsid w:val="00A634A5"/>
    <w:rsid w:val="00A64406"/>
    <w:rsid w:val="00A64DE0"/>
    <w:rsid w:val="00A67B74"/>
    <w:rsid w:val="00A713F6"/>
    <w:rsid w:val="00A73A8E"/>
    <w:rsid w:val="00A76801"/>
    <w:rsid w:val="00A77938"/>
    <w:rsid w:val="00A82381"/>
    <w:rsid w:val="00A85C19"/>
    <w:rsid w:val="00A87490"/>
    <w:rsid w:val="00A915B2"/>
    <w:rsid w:val="00A94A0B"/>
    <w:rsid w:val="00A96223"/>
    <w:rsid w:val="00A96624"/>
    <w:rsid w:val="00A97F60"/>
    <w:rsid w:val="00AA0207"/>
    <w:rsid w:val="00AA0A16"/>
    <w:rsid w:val="00AA1CE7"/>
    <w:rsid w:val="00AA2C14"/>
    <w:rsid w:val="00AA2CC8"/>
    <w:rsid w:val="00AA3487"/>
    <w:rsid w:val="00AA59C4"/>
    <w:rsid w:val="00AA7D0D"/>
    <w:rsid w:val="00AA7EE3"/>
    <w:rsid w:val="00AB639F"/>
    <w:rsid w:val="00AB65DC"/>
    <w:rsid w:val="00AB6C26"/>
    <w:rsid w:val="00AC437A"/>
    <w:rsid w:val="00AC438A"/>
    <w:rsid w:val="00AC5ED8"/>
    <w:rsid w:val="00AC60BD"/>
    <w:rsid w:val="00AD08B3"/>
    <w:rsid w:val="00AD1E81"/>
    <w:rsid w:val="00AD2BC9"/>
    <w:rsid w:val="00AD2FD4"/>
    <w:rsid w:val="00AD3B1B"/>
    <w:rsid w:val="00AD47C2"/>
    <w:rsid w:val="00AD4D1C"/>
    <w:rsid w:val="00AD5A12"/>
    <w:rsid w:val="00AD5F15"/>
    <w:rsid w:val="00AD6352"/>
    <w:rsid w:val="00AE01B7"/>
    <w:rsid w:val="00AE0D87"/>
    <w:rsid w:val="00AE2B9E"/>
    <w:rsid w:val="00AE3F1D"/>
    <w:rsid w:val="00AE4102"/>
    <w:rsid w:val="00AE4588"/>
    <w:rsid w:val="00AE4EAF"/>
    <w:rsid w:val="00AF11F4"/>
    <w:rsid w:val="00AF2226"/>
    <w:rsid w:val="00AF65E0"/>
    <w:rsid w:val="00AF721E"/>
    <w:rsid w:val="00B02848"/>
    <w:rsid w:val="00B04881"/>
    <w:rsid w:val="00B05623"/>
    <w:rsid w:val="00B072E6"/>
    <w:rsid w:val="00B104EE"/>
    <w:rsid w:val="00B11EA4"/>
    <w:rsid w:val="00B127CC"/>
    <w:rsid w:val="00B13CDC"/>
    <w:rsid w:val="00B140B2"/>
    <w:rsid w:val="00B16A46"/>
    <w:rsid w:val="00B20474"/>
    <w:rsid w:val="00B222C5"/>
    <w:rsid w:val="00B22856"/>
    <w:rsid w:val="00B26795"/>
    <w:rsid w:val="00B30386"/>
    <w:rsid w:val="00B304D9"/>
    <w:rsid w:val="00B305CA"/>
    <w:rsid w:val="00B32271"/>
    <w:rsid w:val="00B3248E"/>
    <w:rsid w:val="00B36937"/>
    <w:rsid w:val="00B36B66"/>
    <w:rsid w:val="00B37A7C"/>
    <w:rsid w:val="00B41A7E"/>
    <w:rsid w:val="00B44383"/>
    <w:rsid w:val="00B455D2"/>
    <w:rsid w:val="00B46799"/>
    <w:rsid w:val="00B50CAC"/>
    <w:rsid w:val="00B5136A"/>
    <w:rsid w:val="00B52A32"/>
    <w:rsid w:val="00B534E1"/>
    <w:rsid w:val="00B57DEE"/>
    <w:rsid w:val="00B65453"/>
    <w:rsid w:val="00B70D50"/>
    <w:rsid w:val="00B72455"/>
    <w:rsid w:val="00B75903"/>
    <w:rsid w:val="00B75B40"/>
    <w:rsid w:val="00B76142"/>
    <w:rsid w:val="00B76A08"/>
    <w:rsid w:val="00B8088E"/>
    <w:rsid w:val="00B860A3"/>
    <w:rsid w:val="00B87CDF"/>
    <w:rsid w:val="00B9144A"/>
    <w:rsid w:val="00B94D4C"/>
    <w:rsid w:val="00B95FEF"/>
    <w:rsid w:val="00B97728"/>
    <w:rsid w:val="00BA06F9"/>
    <w:rsid w:val="00BA204A"/>
    <w:rsid w:val="00BB0ADC"/>
    <w:rsid w:val="00BB22F1"/>
    <w:rsid w:val="00BB27B2"/>
    <w:rsid w:val="00BB5324"/>
    <w:rsid w:val="00BB666D"/>
    <w:rsid w:val="00BC160A"/>
    <w:rsid w:val="00BC6219"/>
    <w:rsid w:val="00BD2CBB"/>
    <w:rsid w:val="00BD3B71"/>
    <w:rsid w:val="00BD45DF"/>
    <w:rsid w:val="00BD46BC"/>
    <w:rsid w:val="00BD62D3"/>
    <w:rsid w:val="00BD6444"/>
    <w:rsid w:val="00BE239F"/>
    <w:rsid w:val="00BE3C21"/>
    <w:rsid w:val="00BE552B"/>
    <w:rsid w:val="00BF0ED7"/>
    <w:rsid w:val="00BF1849"/>
    <w:rsid w:val="00BF58C8"/>
    <w:rsid w:val="00BF648B"/>
    <w:rsid w:val="00BF6FC1"/>
    <w:rsid w:val="00C01CA5"/>
    <w:rsid w:val="00C03059"/>
    <w:rsid w:val="00C1221A"/>
    <w:rsid w:val="00C12648"/>
    <w:rsid w:val="00C13B8E"/>
    <w:rsid w:val="00C15909"/>
    <w:rsid w:val="00C163C6"/>
    <w:rsid w:val="00C173E9"/>
    <w:rsid w:val="00C1747A"/>
    <w:rsid w:val="00C20653"/>
    <w:rsid w:val="00C2210E"/>
    <w:rsid w:val="00C2471F"/>
    <w:rsid w:val="00C25F83"/>
    <w:rsid w:val="00C27376"/>
    <w:rsid w:val="00C304EE"/>
    <w:rsid w:val="00C32DC5"/>
    <w:rsid w:val="00C33BCB"/>
    <w:rsid w:val="00C354AC"/>
    <w:rsid w:val="00C361F9"/>
    <w:rsid w:val="00C36936"/>
    <w:rsid w:val="00C37B02"/>
    <w:rsid w:val="00C45E8E"/>
    <w:rsid w:val="00C47CCD"/>
    <w:rsid w:val="00C5049D"/>
    <w:rsid w:val="00C54089"/>
    <w:rsid w:val="00C54AC1"/>
    <w:rsid w:val="00C5665F"/>
    <w:rsid w:val="00C577A4"/>
    <w:rsid w:val="00C60545"/>
    <w:rsid w:val="00C60C58"/>
    <w:rsid w:val="00C63F03"/>
    <w:rsid w:val="00C641CE"/>
    <w:rsid w:val="00C646FB"/>
    <w:rsid w:val="00C64FA5"/>
    <w:rsid w:val="00C67376"/>
    <w:rsid w:val="00C714D3"/>
    <w:rsid w:val="00C71846"/>
    <w:rsid w:val="00C72311"/>
    <w:rsid w:val="00C72464"/>
    <w:rsid w:val="00C72AED"/>
    <w:rsid w:val="00C77DC4"/>
    <w:rsid w:val="00C817F2"/>
    <w:rsid w:val="00C83B7E"/>
    <w:rsid w:val="00C86C2C"/>
    <w:rsid w:val="00C86F44"/>
    <w:rsid w:val="00C8764A"/>
    <w:rsid w:val="00C908A5"/>
    <w:rsid w:val="00C954DB"/>
    <w:rsid w:val="00C97EB7"/>
    <w:rsid w:val="00CA279A"/>
    <w:rsid w:val="00CA3679"/>
    <w:rsid w:val="00CA4CA6"/>
    <w:rsid w:val="00CA516D"/>
    <w:rsid w:val="00CA5200"/>
    <w:rsid w:val="00CA5676"/>
    <w:rsid w:val="00CA5B0F"/>
    <w:rsid w:val="00CA7C11"/>
    <w:rsid w:val="00CA7E74"/>
    <w:rsid w:val="00CB2DBC"/>
    <w:rsid w:val="00CB4749"/>
    <w:rsid w:val="00CB5ECE"/>
    <w:rsid w:val="00CB7E29"/>
    <w:rsid w:val="00CC4CFC"/>
    <w:rsid w:val="00CC4D8D"/>
    <w:rsid w:val="00CD0811"/>
    <w:rsid w:val="00CD09FB"/>
    <w:rsid w:val="00CD18FC"/>
    <w:rsid w:val="00CD2EFC"/>
    <w:rsid w:val="00CD3B94"/>
    <w:rsid w:val="00CD49AC"/>
    <w:rsid w:val="00CD55CE"/>
    <w:rsid w:val="00CE52F1"/>
    <w:rsid w:val="00CE5CA2"/>
    <w:rsid w:val="00CE7E48"/>
    <w:rsid w:val="00CF0709"/>
    <w:rsid w:val="00CF07F6"/>
    <w:rsid w:val="00CF129C"/>
    <w:rsid w:val="00CF357D"/>
    <w:rsid w:val="00CF60B0"/>
    <w:rsid w:val="00CF6445"/>
    <w:rsid w:val="00CF720C"/>
    <w:rsid w:val="00D000E8"/>
    <w:rsid w:val="00D02BD6"/>
    <w:rsid w:val="00D04658"/>
    <w:rsid w:val="00D06693"/>
    <w:rsid w:val="00D12009"/>
    <w:rsid w:val="00D135B4"/>
    <w:rsid w:val="00D14EA0"/>
    <w:rsid w:val="00D15001"/>
    <w:rsid w:val="00D20BCD"/>
    <w:rsid w:val="00D2140E"/>
    <w:rsid w:val="00D21DE1"/>
    <w:rsid w:val="00D25F6C"/>
    <w:rsid w:val="00D26F3A"/>
    <w:rsid w:val="00D30C45"/>
    <w:rsid w:val="00D34C53"/>
    <w:rsid w:val="00D3711A"/>
    <w:rsid w:val="00D419EF"/>
    <w:rsid w:val="00D431F9"/>
    <w:rsid w:val="00D43337"/>
    <w:rsid w:val="00D44925"/>
    <w:rsid w:val="00D515B3"/>
    <w:rsid w:val="00D52660"/>
    <w:rsid w:val="00D53D3D"/>
    <w:rsid w:val="00D60667"/>
    <w:rsid w:val="00D640CE"/>
    <w:rsid w:val="00D64141"/>
    <w:rsid w:val="00D66AB5"/>
    <w:rsid w:val="00D73B5F"/>
    <w:rsid w:val="00D76BDE"/>
    <w:rsid w:val="00D76E01"/>
    <w:rsid w:val="00D81533"/>
    <w:rsid w:val="00D82A87"/>
    <w:rsid w:val="00D84ED0"/>
    <w:rsid w:val="00D85050"/>
    <w:rsid w:val="00D85D08"/>
    <w:rsid w:val="00D86476"/>
    <w:rsid w:val="00D86D4B"/>
    <w:rsid w:val="00D91782"/>
    <w:rsid w:val="00D91FF8"/>
    <w:rsid w:val="00D95960"/>
    <w:rsid w:val="00D97BD2"/>
    <w:rsid w:val="00D97D7B"/>
    <w:rsid w:val="00DA2120"/>
    <w:rsid w:val="00DA2B9A"/>
    <w:rsid w:val="00DA2D84"/>
    <w:rsid w:val="00DA373A"/>
    <w:rsid w:val="00DA5F9A"/>
    <w:rsid w:val="00DA6C03"/>
    <w:rsid w:val="00DA7ED6"/>
    <w:rsid w:val="00DB0016"/>
    <w:rsid w:val="00DB0226"/>
    <w:rsid w:val="00DB2B89"/>
    <w:rsid w:val="00DB5433"/>
    <w:rsid w:val="00DC100F"/>
    <w:rsid w:val="00DC1284"/>
    <w:rsid w:val="00DC139A"/>
    <w:rsid w:val="00DC1491"/>
    <w:rsid w:val="00DC22FB"/>
    <w:rsid w:val="00DC23CE"/>
    <w:rsid w:val="00DC31CA"/>
    <w:rsid w:val="00DC690C"/>
    <w:rsid w:val="00DD16D3"/>
    <w:rsid w:val="00DD199B"/>
    <w:rsid w:val="00DD25F5"/>
    <w:rsid w:val="00DD60D8"/>
    <w:rsid w:val="00DD7962"/>
    <w:rsid w:val="00DE1FDA"/>
    <w:rsid w:val="00DE7298"/>
    <w:rsid w:val="00DF0428"/>
    <w:rsid w:val="00DF05CC"/>
    <w:rsid w:val="00DF1A52"/>
    <w:rsid w:val="00DF21C2"/>
    <w:rsid w:val="00DF459B"/>
    <w:rsid w:val="00DF4C8F"/>
    <w:rsid w:val="00DF650C"/>
    <w:rsid w:val="00DF6A78"/>
    <w:rsid w:val="00DF7EE2"/>
    <w:rsid w:val="00E00E77"/>
    <w:rsid w:val="00E01718"/>
    <w:rsid w:val="00E027BE"/>
    <w:rsid w:val="00E04378"/>
    <w:rsid w:val="00E05A70"/>
    <w:rsid w:val="00E07F5C"/>
    <w:rsid w:val="00E13B92"/>
    <w:rsid w:val="00E13DD0"/>
    <w:rsid w:val="00E146D2"/>
    <w:rsid w:val="00E26522"/>
    <w:rsid w:val="00E27F4F"/>
    <w:rsid w:val="00E30005"/>
    <w:rsid w:val="00E309E0"/>
    <w:rsid w:val="00E32AD2"/>
    <w:rsid w:val="00E345F9"/>
    <w:rsid w:val="00E34C4B"/>
    <w:rsid w:val="00E4218F"/>
    <w:rsid w:val="00E421AB"/>
    <w:rsid w:val="00E46364"/>
    <w:rsid w:val="00E511CA"/>
    <w:rsid w:val="00E52433"/>
    <w:rsid w:val="00E53F2E"/>
    <w:rsid w:val="00E5470C"/>
    <w:rsid w:val="00E57172"/>
    <w:rsid w:val="00E57ACD"/>
    <w:rsid w:val="00E608AB"/>
    <w:rsid w:val="00E65464"/>
    <w:rsid w:val="00E65BD2"/>
    <w:rsid w:val="00E66C97"/>
    <w:rsid w:val="00E73DF2"/>
    <w:rsid w:val="00E7406D"/>
    <w:rsid w:val="00E7517D"/>
    <w:rsid w:val="00E7684E"/>
    <w:rsid w:val="00E77F84"/>
    <w:rsid w:val="00E814F5"/>
    <w:rsid w:val="00E83933"/>
    <w:rsid w:val="00E849CA"/>
    <w:rsid w:val="00E858BD"/>
    <w:rsid w:val="00E86567"/>
    <w:rsid w:val="00E86861"/>
    <w:rsid w:val="00E86879"/>
    <w:rsid w:val="00E90534"/>
    <w:rsid w:val="00EA0E4E"/>
    <w:rsid w:val="00EA383E"/>
    <w:rsid w:val="00EA42B3"/>
    <w:rsid w:val="00EA5B91"/>
    <w:rsid w:val="00EB0E92"/>
    <w:rsid w:val="00EB1D33"/>
    <w:rsid w:val="00EB2DEA"/>
    <w:rsid w:val="00EB42E2"/>
    <w:rsid w:val="00EB6792"/>
    <w:rsid w:val="00EB68C0"/>
    <w:rsid w:val="00EB6C92"/>
    <w:rsid w:val="00EC0979"/>
    <w:rsid w:val="00EC4E46"/>
    <w:rsid w:val="00EC5DB6"/>
    <w:rsid w:val="00EC756F"/>
    <w:rsid w:val="00ED1833"/>
    <w:rsid w:val="00ED236E"/>
    <w:rsid w:val="00ED46A6"/>
    <w:rsid w:val="00ED4E7D"/>
    <w:rsid w:val="00ED4FB1"/>
    <w:rsid w:val="00ED5414"/>
    <w:rsid w:val="00ED5816"/>
    <w:rsid w:val="00EE5EA0"/>
    <w:rsid w:val="00EE5F3C"/>
    <w:rsid w:val="00EE6958"/>
    <w:rsid w:val="00EE742F"/>
    <w:rsid w:val="00EE75B5"/>
    <w:rsid w:val="00EE7AE0"/>
    <w:rsid w:val="00EF4731"/>
    <w:rsid w:val="00EF5056"/>
    <w:rsid w:val="00F00537"/>
    <w:rsid w:val="00F02048"/>
    <w:rsid w:val="00F02B88"/>
    <w:rsid w:val="00F0463A"/>
    <w:rsid w:val="00F05BC9"/>
    <w:rsid w:val="00F07165"/>
    <w:rsid w:val="00F1018F"/>
    <w:rsid w:val="00F12243"/>
    <w:rsid w:val="00F13018"/>
    <w:rsid w:val="00F15A0B"/>
    <w:rsid w:val="00F16E58"/>
    <w:rsid w:val="00F17A41"/>
    <w:rsid w:val="00F2257B"/>
    <w:rsid w:val="00F230D0"/>
    <w:rsid w:val="00F237D1"/>
    <w:rsid w:val="00F3202E"/>
    <w:rsid w:val="00F34543"/>
    <w:rsid w:val="00F345F0"/>
    <w:rsid w:val="00F35992"/>
    <w:rsid w:val="00F35E0F"/>
    <w:rsid w:val="00F370D1"/>
    <w:rsid w:val="00F44D8C"/>
    <w:rsid w:val="00F462C7"/>
    <w:rsid w:val="00F46EAF"/>
    <w:rsid w:val="00F51583"/>
    <w:rsid w:val="00F53A04"/>
    <w:rsid w:val="00F543BF"/>
    <w:rsid w:val="00F55AE6"/>
    <w:rsid w:val="00F5636A"/>
    <w:rsid w:val="00F56704"/>
    <w:rsid w:val="00F62BED"/>
    <w:rsid w:val="00F633AD"/>
    <w:rsid w:val="00F64B88"/>
    <w:rsid w:val="00F70ED1"/>
    <w:rsid w:val="00F72962"/>
    <w:rsid w:val="00F75C23"/>
    <w:rsid w:val="00F813A4"/>
    <w:rsid w:val="00F8172F"/>
    <w:rsid w:val="00F817F4"/>
    <w:rsid w:val="00F82338"/>
    <w:rsid w:val="00F82FF1"/>
    <w:rsid w:val="00F91D1A"/>
    <w:rsid w:val="00FA04EB"/>
    <w:rsid w:val="00FA1888"/>
    <w:rsid w:val="00FA2A49"/>
    <w:rsid w:val="00FA37F6"/>
    <w:rsid w:val="00FA3CB5"/>
    <w:rsid w:val="00FA498C"/>
    <w:rsid w:val="00FA4D64"/>
    <w:rsid w:val="00FA772B"/>
    <w:rsid w:val="00FA7978"/>
    <w:rsid w:val="00FB0E29"/>
    <w:rsid w:val="00FB6D1D"/>
    <w:rsid w:val="00FC49D8"/>
    <w:rsid w:val="00FC517E"/>
    <w:rsid w:val="00FC747D"/>
    <w:rsid w:val="00FC7FC4"/>
    <w:rsid w:val="00FD40E4"/>
    <w:rsid w:val="00FD6E48"/>
    <w:rsid w:val="00FD790E"/>
    <w:rsid w:val="00FE4E8C"/>
    <w:rsid w:val="00FF1672"/>
    <w:rsid w:val="00FF1818"/>
    <w:rsid w:val="00FF187B"/>
    <w:rsid w:val="00FF3591"/>
    <w:rsid w:val="00FF5AEF"/>
    <w:rsid w:val="00FF5CA7"/>
    <w:rsid w:val="00FF6BA7"/>
    <w:rsid w:val="055E5EA9"/>
    <w:rsid w:val="05BA0075"/>
    <w:rsid w:val="079A457C"/>
    <w:rsid w:val="07EA61E2"/>
    <w:rsid w:val="12B075AF"/>
    <w:rsid w:val="134A422D"/>
    <w:rsid w:val="1C3117D1"/>
    <w:rsid w:val="1C793EC2"/>
    <w:rsid w:val="20DD179A"/>
    <w:rsid w:val="28EE2C63"/>
    <w:rsid w:val="29E616EC"/>
    <w:rsid w:val="2BE40509"/>
    <w:rsid w:val="2E2E37B4"/>
    <w:rsid w:val="30C376C5"/>
    <w:rsid w:val="3BE40AE0"/>
    <w:rsid w:val="3CA06699"/>
    <w:rsid w:val="3E1845A9"/>
    <w:rsid w:val="442F2049"/>
    <w:rsid w:val="493C593E"/>
    <w:rsid w:val="50F71E65"/>
    <w:rsid w:val="5211098D"/>
    <w:rsid w:val="543045A1"/>
    <w:rsid w:val="5590373B"/>
    <w:rsid w:val="5D243724"/>
    <w:rsid w:val="621D1CBB"/>
    <w:rsid w:val="65084DB4"/>
    <w:rsid w:val="650970BA"/>
    <w:rsid w:val="65C9078D"/>
    <w:rsid w:val="69065605"/>
    <w:rsid w:val="6F286EDE"/>
    <w:rsid w:val="727970C6"/>
    <w:rsid w:val="77F56908"/>
    <w:rsid w:val="7C223568"/>
    <w:rsid w:val="7F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16360D"/>
  <w15:chartTrackingRefBased/>
  <w15:docId w15:val="{F1B7D306-0CC6-48BE-8129-73F137C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B0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主题 Char"/>
    <w:link w:val="a5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文字 Char"/>
    <w:link w:val="a6"/>
    <w:uiPriority w:val="99"/>
    <w:semiHidden/>
    <w:rPr>
      <w:kern w:val="2"/>
      <w:sz w:val="21"/>
      <w:szCs w:val="24"/>
    </w:rPr>
  </w:style>
  <w:style w:type="character" w:customStyle="1" w:styleId="5Char">
    <w:name w:val="标题 5 Char"/>
    <w:link w:val="5"/>
    <w:uiPriority w:val="9"/>
    <w:rPr>
      <w:rFonts w:ascii="宋体" w:hAnsi="宋体" w:cs="宋体"/>
      <w:b/>
      <w:bCs/>
    </w:rPr>
  </w:style>
  <w:style w:type="paragraph" w:styleId="a5">
    <w:name w:val="annotation subject"/>
    <w:basedOn w:val="a6"/>
    <w:next w:val="a6"/>
    <w:link w:val="Char0"/>
    <w:uiPriority w:val="99"/>
    <w:unhideWhenUsed/>
    <w:rPr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Normal (Web)"/>
    <w:basedOn w:val="a"/>
    <w:uiPriority w:val="99"/>
    <w:semiHidden/>
    <w:unhideWhenUsed/>
    <w:rsid w:val="002E5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345F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hidden/>
    <w:uiPriority w:val="99"/>
    <w:unhideWhenUsed/>
    <w:rsid w:val="00EA5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900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5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8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31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9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603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1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88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279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3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63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462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2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400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45AD-3BE0-4EFA-8285-1DC4F254B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D17BA-CB44-4D7A-BA62-68A05DB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353</Words>
  <Characters>2014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深圳浩宁达仪表股份有限公司投资者关系活动记录表</dc:title>
  <dc:subject/>
  <dc:creator>lili</dc:creator>
  <cp:keywords/>
  <cp:lastModifiedBy>Gao</cp:lastModifiedBy>
  <cp:revision>49</cp:revision>
  <cp:lastPrinted>2021-08-23T09:12:00Z</cp:lastPrinted>
  <dcterms:created xsi:type="dcterms:W3CDTF">2022-05-19T03:03:00Z</dcterms:created>
  <dcterms:modified xsi:type="dcterms:W3CDTF">2022-05-20T04:33:00Z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