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0D8F" w14:textId="77777777" w:rsidR="004059CA" w:rsidRPr="003C598E" w:rsidRDefault="00A27DCE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  <w:r w:rsidRPr="003C598E">
        <w:rPr>
          <w:rFonts w:ascii="宋体" w:eastAsia="宋体" w:hAnsi="宋体" w:cs="宋体" w:hint="eastAsia"/>
          <w:b/>
          <w:bCs/>
          <w:szCs w:val="32"/>
        </w:rPr>
        <w:t>证券代码：</w:t>
      </w:r>
      <w:r w:rsidRPr="003C598E">
        <w:rPr>
          <w:rFonts w:ascii="宋体" w:eastAsia="宋体" w:hAnsi="宋体" w:cs="宋体" w:hint="eastAsia"/>
          <w:szCs w:val="32"/>
        </w:rPr>
        <w:t>6</w:t>
      </w:r>
      <w:r w:rsidRPr="003C598E">
        <w:rPr>
          <w:rFonts w:ascii="宋体" w:eastAsia="宋体" w:hAnsi="宋体" w:cs="宋体"/>
          <w:szCs w:val="32"/>
        </w:rPr>
        <w:t xml:space="preserve">88156                  </w:t>
      </w:r>
      <w:r w:rsidRPr="003C598E">
        <w:rPr>
          <w:rFonts w:ascii="宋体" w:eastAsia="宋体" w:hAnsi="宋体" w:cs="宋体" w:hint="eastAsia"/>
          <w:b/>
          <w:bCs/>
          <w:szCs w:val="32"/>
        </w:rPr>
        <w:t>证券简称：</w:t>
      </w:r>
      <w:r w:rsidRPr="003C598E">
        <w:rPr>
          <w:rFonts w:ascii="宋体" w:eastAsia="宋体" w:hAnsi="宋体" w:cs="宋体" w:hint="eastAsia"/>
          <w:szCs w:val="32"/>
        </w:rPr>
        <w:t>路德环境</w:t>
      </w:r>
    </w:p>
    <w:p w14:paraId="7CF31A43" w14:textId="77777777" w:rsidR="004059CA" w:rsidRPr="003C598E" w:rsidRDefault="004059CA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</w:p>
    <w:p w14:paraId="15436B16" w14:textId="77777777" w:rsidR="004059CA" w:rsidRPr="003C598E" w:rsidRDefault="00A27DCE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 w:rsidRPr="003C598E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路德环境科技股份有限公司</w:t>
      </w:r>
    </w:p>
    <w:p w14:paraId="566FF073" w14:textId="77777777" w:rsidR="004059CA" w:rsidRPr="003C598E" w:rsidRDefault="00A27DCE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 w:rsidRPr="003C598E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1F68543B" w14:textId="77777777" w:rsidR="004059CA" w:rsidRPr="003C598E" w:rsidRDefault="004059CA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24"/>
          <w:szCs w:val="24"/>
        </w:rPr>
      </w:pPr>
    </w:p>
    <w:p w14:paraId="007416DB" w14:textId="7F9CCCC9" w:rsidR="004059CA" w:rsidRPr="003C598E" w:rsidRDefault="00A27DCE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                                     编号：L</w:t>
      </w:r>
      <w:r w:rsidRPr="003C598E">
        <w:rPr>
          <w:rFonts w:ascii="宋体" w:eastAsia="宋体" w:hAnsi="宋体" w:cs="宋体"/>
          <w:bCs/>
          <w:iCs/>
          <w:color w:val="000000"/>
          <w:sz w:val="24"/>
          <w:szCs w:val="24"/>
        </w:rPr>
        <w:t>DHJ 2022-0</w:t>
      </w:r>
      <w:r w:rsidR="008B6343">
        <w:rPr>
          <w:rFonts w:ascii="宋体" w:eastAsia="宋体" w:hAnsi="宋体" w:cs="宋体"/>
          <w:bCs/>
          <w:iCs/>
          <w:color w:val="000000"/>
          <w:sz w:val="24"/>
          <w:szCs w:val="24"/>
        </w:rPr>
        <w:t>3</w:t>
      </w:r>
      <w:r w:rsidR="006C1E3B"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至0</w:t>
      </w:r>
      <w:r w:rsidR="008B6343">
        <w:rPr>
          <w:rFonts w:ascii="宋体" w:eastAsia="宋体" w:hAnsi="宋体" w:cs="宋体"/>
          <w:bCs/>
          <w:iCs/>
          <w:color w:val="000000"/>
          <w:sz w:val="24"/>
          <w:szCs w:val="24"/>
        </w:rPr>
        <w:t>3</w:t>
      </w:r>
      <w:r w:rsidR="00B46CA8">
        <w:rPr>
          <w:rFonts w:ascii="宋体" w:eastAsia="宋体" w:hAnsi="宋体" w:cs="宋体"/>
          <w:bCs/>
          <w:iCs/>
          <w:color w:val="000000"/>
          <w:sz w:val="24"/>
          <w:szCs w:val="24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4059CA" w:rsidRPr="003C598E" w14:paraId="19D42713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849D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35F51F3A" w14:textId="77777777" w:rsidR="004059CA" w:rsidRPr="003C598E" w:rsidRDefault="004059CA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CF25" w14:textId="105DDD54" w:rsidR="004059CA" w:rsidRPr="003C598E" w:rsidRDefault="004066F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1B068C38" w14:textId="5C9A812C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377887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653E08A6" w14:textId="26311982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88227D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17DEAD03" w14:textId="6BD8C447" w:rsidR="004059CA" w:rsidRPr="003C598E" w:rsidRDefault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现场参观 </w:t>
            </w:r>
            <w:r w:rsidR="00A27DCE"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  <w:p w14:paraId="54A0045C" w14:textId="2200CE0A" w:rsidR="004059CA" w:rsidRPr="003C598E" w:rsidRDefault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网络会议 </w:t>
            </w:r>
            <w:r w:rsidR="00A27DCE"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4059CA" w:rsidRPr="003C598E" w14:paraId="3EF83B24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BBB8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AFF1" w14:textId="4FBCF8A6" w:rsidR="00DE78DE" w:rsidRPr="00B46CA8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88227D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88227D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17</w:t>
            </w: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63000CA3" w14:textId="12727C17" w:rsidR="003A3589" w:rsidRDefault="003A3589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 w:rsidR="0088227D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5</w:t>
            </w: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 w:rsidR="00B42945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 w:rsidR="00B42945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88227D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="00B42945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88227D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 w:rsidR="00B42945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 w:rsidR="00B42945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022AB1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上海感叹号投资、</w:t>
            </w:r>
            <w:r w:rsidR="00FE7AE7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算话投资、</w:t>
            </w:r>
            <w:r w:rsidR="0088227D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名数资管、海东方基金、玄元投资、青岛长铭基金、五地投资、西安玖润投资、雷根基金、江海证券自营、弘茗资产、上海加峰投资、楠溪基金、华泰证券资管、汇安基金、岭北资管、纯达投资及6名个人投资者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 xml:space="preserve"> </w:t>
            </w:r>
          </w:p>
          <w:p w14:paraId="56AEEACA" w14:textId="37A029B3" w:rsidR="009B17B3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6C3F5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3A3589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1FE7284E" w14:textId="644CF4C1" w:rsidR="003A3589" w:rsidRDefault="003A3589" w:rsidP="003A3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88227D" w:rsidRP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天风证券</w:t>
            </w:r>
            <w:r w:rsid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="0088227D" w:rsidRP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浙商证券</w:t>
            </w:r>
          </w:p>
          <w:p w14:paraId="4E9DA897" w14:textId="68006AC1" w:rsidR="0088227D" w:rsidRDefault="0088227D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6C3F5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11597E80" w14:textId="401EF256" w:rsidR="0088227D" w:rsidRDefault="0088227D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16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P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复星创富</w:t>
            </w:r>
          </w:p>
          <w:p w14:paraId="3CAAF50E" w14:textId="34FE7F47" w:rsidR="0088227D" w:rsidRDefault="0088227D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6C3F5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23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0588016A" w14:textId="13FA8BCC" w:rsidR="0088227D" w:rsidRDefault="00022AB1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9</w:t>
            </w:r>
            <w:r w:rsid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</w:t>
            </w:r>
            <w:r w:rsid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 w:rsidR="0088227D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中泰证券、招商资管</w:t>
            </w:r>
          </w:p>
          <w:p w14:paraId="122C6385" w14:textId="728D9098" w:rsidR="00022AB1" w:rsidRDefault="00022AB1" w:rsidP="00022AB1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6C3F5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28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23E90F2F" w14:textId="6EDCAF68" w:rsidR="004066FE" w:rsidRPr="00583A66" w:rsidRDefault="00022AB1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中信建投资管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红土创新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明达资产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浦银安盛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汇丰晋信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招商基金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西藏源乘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德邻众福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厦门坤易投资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上海集诚投资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百嘉基金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诺亚正行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上海宏羽投资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奇盛基金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海螺创投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巴富罗投资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上海东恺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lastRenderedPageBreak/>
              <w:t>投资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广东雷石资管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深圳德远投资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022AB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中交资本</w:t>
            </w:r>
          </w:p>
        </w:tc>
      </w:tr>
      <w:tr w:rsidR="004059CA" w:rsidRPr="003C598E" w14:paraId="7EED3720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F57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时间及地点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0546" w14:textId="16418B05" w:rsidR="00097505" w:rsidRDefault="00022AB1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583A6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097505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17</w:t>
            </w:r>
            <w:r w:rsidR="00583A6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09750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、2</w:t>
            </w:r>
            <w:r w:rsidR="00097505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09750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日、2</w:t>
            </w:r>
            <w:r w:rsidR="00097505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="0009750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日、2</w:t>
            </w:r>
            <w:r w:rsidR="00097505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8</w:t>
            </w:r>
            <w:r w:rsidR="0009750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日，线上交流</w:t>
            </w:r>
          </w:p>
          <w:p w14:paraId="1EF382CA" w14:textId="17EA656B" w:rsidR="004059CA" w:rsidRPr="003C598E" w:rsidRDefault="00097505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583A6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23</w:t>
            </w:r>
            <w:r w:rsidR="00583A6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日，</w:t>
            </w:r>
            <w:r w:rsidR="00AA77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武汉</w:t>
            </w:r>
          </w:p>
        </w:tc>
      </w:tr>
      <w:tr w:rsidR="004059CA" w:rsidRPr="003C598E" w14:paraId="7827B01B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CC38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686F7B73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B26A" w14:textId="388F0956" w:rsidR="00097505" w:rsidRDefault="00097505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董事长、总经理：季光明（6月1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日、2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日、2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日）</w:t>
            </w:r>
          </w:p>
          <w:p w14:paraId="1BF880A2" w14:textId="79015924" w:rsidR="000000F5" w:rsidRDefault="00A1168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副</w:t>
            </w:r>
            <w:r w:rsidR="000000F5" w:rsidRPr="000000F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总经理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、董事会秘书</w:t>
            </w:r>
            <w:r w:rsidR="000000F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刘菁</w:t>
            </w:r>
          </w:p>
          <w:p w14:paraId="0E2D3A71" w14:textId="748EBE49" w:rsidR="00DE523B" w:rsidRPr="005D22B8" w:rsidRDefault="00DE523B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证券投资部：俞大奎</w:t>
            </w:r>
            <w:r w:rsidR="0009750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、尹文琼子</w:t>
            </w:r>
          </w:p>
        </w:tc>
      </w:tr>
      <w:tr w:rsidR="004059CA" w:rsidRPr="003C598E" w14:paraId="33AC6B54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E3D9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 w14:paraId="6880CA94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8C4C" w14:textId="32FBAFD7" w:rsidR="004059CA" w:rsidRDefault="00A27DCE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097505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09750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097505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日至</w:t>
            </w:r>
            <w:r w:rsidR="00097505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28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日投资者交流中，</w:t>
            </w:r>
            <w:r w:rsidR="003A1E73" w:rsidRPr="003A1E7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公司副总经理、董事会秘书刘菁</w:t>
            </w:r>
            <w:r w:rsidR="006F445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就以下</w:t>
            </w:r>
            <w:r w:rsidR="003A1E7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问题</w:t>
            </w:r>
            <w:r w:rsidR="004F42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与调研人员</w:t>
            </w:r>
            <w:r w:rsidR="006F445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进行了</w:t>
            </w:r>
            <w:r w:rsidR="004F42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沟通</w:t>
            </w:r>
            <w:r w:rsidR="006F445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</w:p>
          <w:p w14:paraId="0A101F08" w14:textId="74D2C92B" w:rsidR="00AA7796" w:rsidRPr="00BD01A9" w:rsidRDefault="00AA7796" w:rsidP="00AA7796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BD01A9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一、</w:t>
            </w:r>
            <w:r w:rsidR="003701AB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公司定增事项进展如何</w:t>
            </w:r>
            <w:r w:rsidRPr="00BD01A9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？</w:t>
            </w:r>
          </w:p>
          <w:p w14:paraId="27831FCB" w14:textId="281CC7B7" w:rsidR="00AA7796" w:rsidRDefault="0023549A" w:rsidP="00AA7796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</w:t>
            </w:r>
            <w:r w:rsidR="00AA7796" w:rsidRPr="00BD01A9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向实控人季光明</w:t>
            </w:r>
            <w:r w:rsidR="003701AB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先生</w:t>
            </w:r>
            <w:r w:rsidR="00AA7796" w:rsidRPr="00BD01A9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定向增发股</w:t>
            </w:r>
            <w:r w:rsidR="003701AB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票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相关议案已经公司6月2日召开的2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年第二次临时股东大会审议通过。</w:t>
            </w:r>
            <w:r w:rsidR="009A2755" w:rsidRPr="009A27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公司本次非公开发行聘请的保荐机构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安信证券正在制作相关申报材料，</w:t>
            </w:r>
            <w:r w:rsidR="009A27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定增</w:t>
            </w:r>
            <w:r w:rsidR="009A2755" w:rsidRPr="009A27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进度持续推进中，如有重大进展还请及时关注公司公告</w:t>
            </w:r>
            <w:r w:rsidR="00467703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。</w:t>
            </w:r>
          </w:p>
          <w:p w14:paraId="73266FC0" w14:textId="20929246" w:rsidR="009A2755" w:rsidRPr="002D61E0" w:rsidRDefault="009A2755" w:rsidP="00AA7796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2D61E0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二、公司定增预案中提及“酿酒废水生产转化为功能饲料”</w:t>
            </w:r>
            <w:r w:rsidR="002D61E0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该如何理解？</w:t>
            </w:r>
          </w:p>
          <w:p w14:paraId="1EA57966" w14:textId="276CC901" w:rsidR="002D61E0" w:rsidRDefault="0000349E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00349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酒企酿酒过程中，产生大量酒糟的同时，也会有大量的酿酒废水需要处理。该种废水营养物质含量较高，且不含任何有害物质，是放错地方的资源。传统的处理方式采用多级生化氧化工艺，以消除污染物为主导，不仅成本较高，温室气体排放量大（CO2 N2O）而且其污染物资源化利用水平较低（C、N、P等）；公司定位为高含水废弃物综合处理与资源化利用的科技创新型企业，采用组合工艺，</w:t>
            </w:r>
            <w:r w:rsidR="00195311" w:rsidRPr="0019531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从酿酒高浓度有机废水中分离提取资源化物质，并最终将其转化为资源化产品</w:t>
            </w:r>
            <w:r w:rsidR="0019531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</w:t>
            </w:r>
            <w:r w:rsidRPr="0000349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既可以为酒企业节省废水处理成本，又实现了酿酒废水的高附加值利用。</w:t>
            </w:r>
          </w:p>
          <w:p w14:paraId="72ABAEDC" w14:textId="428FD85D" w:rsidR="003E7B1D" w:rsidRPr="000653CF" w:rsidRDefault="000653CF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0653CF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三、公司白酒糟生物发酵饲料2</w:t>
            </w:r>
            <w:r w:rsidRPr="000653CF">
              <w:rPr>
                <w:rFonts w:ascii="宋体" w:eastAsia="宋体" w:hAnsi="宋体" w:cs="宋体"/>
                <w:b/>
                <w:iCs/>
                <w:sz w:val="24"/>
                <w:szCs w:val="24"/>
              </w:rPr>
              <w:t>022</w:t>
            </w:r>
            <w:r w:rsidRPr="000653CF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-</w:t>
            </w:r>
            <w:r w:rsidRPr="000653CF">
              <w:rPr>
                <w:rFonts w:ascii="宋体" w:eastAsia="宋体" w:hAnsi="宋体" w:cs="宋体"/>
                <w:b/>
                <w:iCs/>
                <w:sz w:val="24"/>
                <w:szCs w:val="24"/>
              </w:rPr>
              <w:t>2024</w:t>
            </w:r>
            <w:r w:rsidRPr="000653CF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年产能规划如何？</w:t>
            </w:r>
          </w:p>
          <w:p w14:paraId="6CC45222" w14:textId="4FF6079F" w:rsidR="000653CF" w:rsidRPr="000653CF" w:rsidRDefault="000653CF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lastRenderedPageBreak/>
              <w:t>依据公司目前在生产的古蔺路德，以及正在建设中的金沙路德、遵义路德</w:t>
            </w:r>
            <w:r w:rsidR="00B147C7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测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算，公司酱香型白酒糟生物发酵饲料2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022-2024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年产能</w:t>
            </w:r>
            <w:r w:rsidR="00B147C7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预计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分别可以达到1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万吨</w:t>
            </w:r>
            <w:r w:rsidR="001E324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、2</w:t>
            </w:r>
            <w:r w:rsidR="001E3240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</w:t>
            </w:r>
            <w:r w:rsidR="001E324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万吨、3</w:t>
            </w:r>
            <w:r w:rsidR="001E3240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 w:rsidR="001E324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万吨。</w:t>
            </w:r>
          </w:p>
          <w:p w14:paraId="68494E32" w14:textId="0378722A" w:rsidR="003E7B1D" w:rsidRDefault="001E3240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根据公司“持续</w:t>
            </w:r>
            <w:r w:rsidRPr="001E324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打造有机与无机齐头并进、相互促进的双轮驱动产业新格局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”战略规划，公司</w:t>
            </w:r>
            <w:r w:rsidR="00B147C7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将</w:t>
            </w:r>
            <w:r w:rsidRPr="001E324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深耕酱酒酒糟生物饲料化，持续加码赤水河畔酱酒核心产区的投资</w:t>
            </w:r>
            <w:r w:rsidR="00B147C7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；</w:t>
            </w:r>
            <w:r w:rsidRPr="001E324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加速布局浓、清香型酒糟资源化利用；拓展啤酒糟、醋糟、酱油糟等其他有机糟渣高附加值再生利用</w:t>
            </w:r>
            <w:r w:rsidR="00B147C7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。后续新增产能规划，敬请投资者关注相关公告。</w:t>
            </w:r>
          </w:p>
          <w:p w14:paraId="2DAA143A" w14:textId="63F233B8" w:rsidR="003E7B1D" w:rsidRPr="00B147C7" w:rsidRDefault="00B147C7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B147C7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四、公司酒糟采购价格主要影响因素？</w:t>
            </w:r>
          </w:p>
          <w:p w14:paraId="4FCE6C19" w14:textId="15765BCD" w:rsidR="00F93500" w:rsidRPr="00A64669" w:rsidRDefault="00BA6ABD" w:rsidP="00A64669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公司目前生产主要采用酱香型白酒糟作为培养基制备生物发酵饲料，酒糟采购价格主要受供需面影响。酱香型白酒因其独特的酿造工艺，每年大约于7月-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月期间集中丢糟，此时酒糟价格相对较低，公司</w:t>
            </w:r>
            <w:r w:rsidR="00073DAB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在加速生产的同时大量收储酒糟并采用专有技术妥善保存；其他期间为丢糟淡季，酒糟价格相对偏高，公司会根据生产计划，在使用库存酒糟的同时按需零星采购</w:t>
            </w:r>
            <w:r w:rsidR="00BB7501" w:rsidRPr="00BB750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B229D69" w14:textId="0C7CA7E0" w:rsidR="007656DB" w:rsidRPr="003C598E" w:rsidRDefault="00A64669" w:rsidP="007656DB">
            <w:pPr>
              <w:spacing w:line="360" w:lineRule="auto"/>
              <w:ind w:firstLine="482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五</w:t>
            </w:r>
            <w:r w:rsidR="007656DB"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 w:rsidR="007656DB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公司酒糟的采购方式</w:t>
            </w:r>
            <w:r w:rsidR="007656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29FDB5FD" w14:textId="18C2DAA5" w:rsidR="007656DB" w:rsidRDefault="007656DB" w:rsidP="007656DB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公司向上游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白酒企业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采购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白酒糟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的方式主要有两种：一是与大型酒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企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签订长期采购供货协议，该长期供货协议有排他条款；二是通过公开招投标，公司每年定期和不定期参与竞标，酒糟价格按照市场行情。</w:t>
            </w:r>
          </w:p>
          <w:p w14:paraId="4918184F" w14:textId="46E813BF" w:rsidR="005D07F3" w:rsidRPr="00CC0529" w:rsidRDefault="00A64669" w:rsidP="005D07F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六</w:t>
            </w:r>
            <w:r w:rsidR="006372E8" w:rsidRPr="00CC0529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 w:rsidR="00CC0529" w:rsidRPr="00CC0529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公司白酒糟生物发酵饲料业务壁垒？</w:t>
            </w:r>
          </w:p>
          <w:p w14:paraId="07CC730B" w14:textId="79FF4E7C" w:rsidR="00CC0529" w:rsidRDefault="00CC0529" w:rsidP="005D07F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白酒糟生物发酵饲料业务壁垒主要体现在：（1）技术优势。公司有机糟渣微生物固态发酵技术体系以工艺为核心，以自主集成的定制设备系统、自主选育的酵母发酵菌种为基础，以推动技术不断升级、产品不断完善的产学研合作平台为支撑，已构筑起系统的知识产权保护体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lastRenderedPageBreak/>
              <w:t>系，截至目前已获得授权的自主研发专利23项（其中发明专利5项），在申请的专利20余项（其中发明专利10余项）。（2）区位资源优势。经过多年的产业化运营，公司已与酱酒主要产地的多家大型酒企签订了长期供货协议，锁定了酒糟资源；此外白酒糟具有含水量高，易腐败，不适宜长途运输，受环保监管的特点，只能就近建设处理工厂，且酱酒酒糟产地工业用地指标紧缺，古蔺路德的成功示范使得公司作为白酒企业环保配套，受到酒企所在地政府欢迎，公司已在我国酱酒主要产地赤水河畔多点布局，优先占地。（3）先发优势。公司白酒糟生物发酵饲料的客户为大型饲料加工企业与养殖企业，其执行严苛的供应商管理制度，专门配备营养配方师，对饲料产品的营养配比进行精细化计算，新产品需通过长达半年甚至一年的饲喂实验，系统的营养评价、安全性评价和性价比分析之后，才能够进入其饲料产品采购目录。公司产品兼具营养性和功能性，经过多年市场培育，从最初的产品试用、饲喂实验、养殖结果对照等，到现在进入供应商目录，以高性价比获得广大客户好评，销售供不应求。</w:t>
            </w:r>
          </w:p>
          <w:p w14:paraId="5272E375" w14:textId="76C29FD7" w:rsidR="00A64669" w:rsidRPr="00940BF6" w:rsidRDefault="00A64669" w:rsidP="005D07F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940BF6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七、公司白酒糟生物发酵饲料产品定价机制？</w:t>
            </w:r>
          </w:p>
          <w:p w14:paraId="237AFEAE" w14:textId="67E0BB51" w:rsidR="00A64669" w:rsidRDefault="00A64669" w:rsidP="005D07F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A64669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白酒糟生物发酵饲料定位为功能性饲料原料，既含有粗蛋白、粗脂肪、酸溶蛋白等营养成分，又含有功能性酵母源蛋白、β—葡聚糖、甘露寡糖、核苷酸、活性肽、有益菌、类消化酶等功能性成分，同时矿物质和维生素含量丰富。产品定价</w:t>
            </w:r>
            <w:r w:rsidR="00940BF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主要</w:t>
            </w:r>
            <w:r w:rsidRPr="00A64669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结合成本端变动浮动定价。经过多年市场培育，公司产品以高性价比获得下游客户一致好评，近年来公司多次小幅上调产品出厂价，</w:t>
            </w:r>
            <w:r w:rsidR="00940BF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近期公司也将于7月1</w:t>
            </w:r>
            <w:r w:rsidR="00940BF6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5</w:t>
            </w:r>
            <w:r w:rsidR="00940BF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  <w:r w:rsidR="008917C0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全线</w:t>
            </w:r>
            <w:r w:rsidR="00940BF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上调在售的</w:t>
            </w:r>
            <w:r w:rsidR="00940BF6" w:rsidRPr="00940BF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白酒糟生物发酵饲料</w:t>
            </w:r>
            <w:r w:rsidR="00940BF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产品出厂价1</w:t>
            </w:r>
            <w:r w:rsidR="00940BF6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 w:rsidR="00940BF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元/吨，</w:t>
            </w:r>
            <w:r w:rsidRPr="00A64669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以期产品价格能更好的体现其内在价值。</w:t>
            </w:r>
          </w:p>
          <w:p w14:paraId="64751D4B" w14:textId="23311007" w:rsidR="00CC0529" w:rsidRDefault="00940BF6" w:rsidP="005D07F3">
            <w:pPr>
              <w:spacing w:line="360" w:lineRule="auto"/>
              <w:ind w:firstLine="482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八</w:t>
            </w:r>
            <w:r w:rsidR="00CC0529" w:rsidRPr="0094593C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、公司白酒糟生物发酵饲料业务成本主要包括哪些</w:t>
            </w:r>
            <w:r w:rsidR="0094593C" w:rsidRPr="0094593C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lastRenderedPageBreak/>
              <w:t>以及近年来变动情况</w:t>
            </w:r>
            <w:r w:rsidR="00CC052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47FC433E" w14:textId="5F51F8C2" w:rsidR="00AA7796" w:rsidRPr="00AA7796" w:rsidRDefault="00CC0529" w:rsidP="00315B57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公司白酒糟生物发酵饲料业务成本主要包括：</w:t>
            </w:r>
            <w:r w:rsidR="0094593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（1）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酒糟采购成本</w:t>
            </w:r>
            <w:r w:rsidR="0094593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，近三年单吨平均采购成本变动较小；（2）人工成本，随着产销量增加，单吨人工成本逐年降低；（3）燃料与动力成本，因2</w:t>
            </w:r>
            <w:r w:rsidR="0094593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021</w:t>
            </w:r>
            <w:r w:rsidR="0094593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年燃煤、电力价格涨幅较大，单吨燃料与动力成本增长明显；（4）折旧等其他成本，</w:t>
            </w:r>
            <w:r w:rsidR="0079232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近年来公司白酒糟生物发酵饲料产销量几近翻倍增长，规模效应显现，单吨折旧等其他成本降幅明显。</w:t>
            </w:r>
          </w:p>
        </w:tc>
      </w:tr>
      <w:tr w:rsidR="004059CA" w:rsidRPr="003C598E" w14:paraId="60C84119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4C21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D4A" w14:textId="77777777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059CA" w:rsidRPr="003C598E" w14:paraId="1D71BD85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79A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1E3" w14:textId="44D9165E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40BF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315B5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F8058CE" w14:textId="77777777" w:rsidR="004059CA" w:rsidRPr="003C598E" w:rsidRDefault="004059CA" w:rsidP="00014D0E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4059CA" w:rsidRPr="003C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5BA7" w14:textId="77777777" w:rsidR="002E23B1" w:rsidRDefault="002E23B1">
      <w:pPr>
        <w:spacing w:line="240" w:lineRule="auto"/>
        <w:ind w:firstLine="640"/>
      </w:pPr>
      <w:r>
        <w:separator/>
      </w:r>
    </w:p>
  </w:endnote>
  <w:endnote w:type="continuationSeparator" w:id="0">
    <w:p w14:paraId="0348A692" w14:textId="77777777" w:rsidR="002E23B1" w:rsidRDefault="002E23B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FAEE" w14:textId="77777777" w:rsidR="004059CA" w:rsidRDefault="004059C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3D87" w14:textId="77777777" w:rsidR="004059CA" w:rsidRDefault="004059C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376A" w14:textId="77777777" w:rsidR="004059CA" w:rsidRDefault="004059C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F19F" w14:textId="77777777" w:rsidR="002E23B1" w:rsidRDefault="002E23B1">
      <w:pPr>
        <w:spacing w:line="240" w:lineRule="auto"/>
        <w:ind w:firstLine="640"/>
      </w:pPr>
      <w:r>
        <w:separator/>
      </w:r>
    </w:p>
  </w:footnote>
  <w:footnote w:type="continuationSeparator" w:id="0">
    <w:p w14:paraId="5EA59D8C" w14:textId="77777777" w:rsidR="002E23B1" w:rsidRDefault="002E23B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BEB3" w14:textId="77777777" w:rsidR="004059CA" w:rsidRDefault="004059C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09E5" w14:textId="77777777" w:rsidR="004059CA" w:rsidRDefault="00A27DCE">
    <w:pPr>
      <w:pBdr>
        <w:bottom w:val="single" w:sz="6" w:space="9" w:color="auto"/>
      </w:pBdr>
      <w:tabs>
        <w:tab w:val="center" w:pos="4153"/>
        <w:tab w:val="right" w:pos="8306"/>
      </w:tabs>
      <w:snapToGrid w:val="0"/>
      <w:ind w:firstLine="360"/>
      <w:rPr>
        <w:rFonts w:ascii="宋体" w:eastAsia="宋体" w:hAnsi="宋体"/>
        <w:sz w:val="24"/>
        <w:szCs w:val="24"/>
      </w:rPr>
    </w:pPr>
    <w:r>
      <w:rPr>
        <w:rFonts w:eastAsia="宋体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BC4001B" wp14:editId="0944E474">
          <wp:simplePos x="0" y="0"/>
          <wp:positionH relativeFrom="column">
            <wp:posOffset>185420</wp:posOffset>
          </wp:positionH>
          <wp:positionV relativeFrom="paragraph">
            <wp:posOffset>55245</wp:posOffset>
          </wp:positionV>
          <wp:extent cx="1272540" cy="396240"/>
          <wp:effectExtent l="0" t="0" r="3810" b="381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4" t="38632" r="65826" b="55653"/>
                  <a:stretch>
                    <a:fillRect/>
                  </a:stretch>
                </pic:blipFill>
                <pic:spPr>
                  <a:xfrm>
                    <a:off x="0" y="0"/>
                    <a:ext cx="12725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 w:hint="eastAsia"/>
        <w:sz w:val="24"/>
        <w:szCs w:val="24"/>
      </w:rPr>
      <w:t xml:space="preserve"> </w:t>
    </w:r>
    <w:r>
      <w:rPr>
        <w:rFonts w:ascii="宋体" w:eastAsia="宋体" w:hAnsi="宋体"/>
        <w:sz w:val="24"/>
        <w:szCs w:val="24"/>
      </w:rPr>
      <w:t xml:space="preserve">                           </w:t>
    </w:r>
    <w:r>
      <w:rPr>
        <w:rFonts w:ascii="宋体" w:eastAsia="宋体" w:hAnsi="宋体"/>
        <w:sz w:val="24"/>
        <w:szCs w:val="24"/>
      </w:rPr>
      <w:tab/>
      <w:t xml:space="preserve">              </w:t>
    </w:r>
    <w:r>
      <w:rPr>
        <w:rFonts w:ascii="宋体" w:eastAsia="宋体" w:hAnsi="宋体" w:hint="eastAsia"/>
        <w:b/>
        <w:bCs/>
        <w:sz w:val="24"/>
        <w:szCs w:val="24"/>
      </w:rPr>
      <w:t>路德环境科技股份有限公司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C932" w14:textId="77777777" w:rsidR="004059CA" w:rsidRDefault="004059C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D9A"/>
    <w:rsid w:val="000000F5"/>
    <w:rsid w:val="0000349E"/>
    <w:rsid w:val="000058FA"/>
    <w:rsid w:val="0001028C"/>
    <w:rsid w:val="0001290C"/>
    <w:rsid w:val="00014D0E"/>
    <w:rsid w:val="00015549"/>
    <w:rsid w:val="00022AB1"/>
    <w:rsid w:val="00030BDD"/>
    <w:rsid w:val="00035012"/>
    <w:rsid w:val="00035219"/>
    <w:rsid w:val="000653CF"/>
    <w:rsid w:val="00067D13"/>
    <w:rsid w:val="00073DAB"/>
    <w:rsid w:val="0007401C"/>
    <w:rsid w:val="0007793E"/>
    <w:rsid w:val="00080953"/>
    <w:rsid w:val="0009624B"/>
    <w:rsid w:val="00097505"/>
    <w:rsid w:val="000A61D8"/>
    <w:rsid w:val="000C3A73"/>
    <w:rsid w:val="000D1773"/>
    <w:rsid w:val="000D3D23"/>
    <w:rsid w:val="000E1E5A"/>
    <w:rsid w:val="000F0E37"/>
    <w:rsid w:val="000F4EE6"/>
    <w:rsid w:val="001100D3"/>
    <w:rsid w:val="001113FD"/>
    <w:rsid w:val="001243B5"/>
    <w:rsid w:val="001407B1"/>
    <w:rsid w:val="001451B0"/>
    <w:rsid w:val="00173508"/>
    <w:rsid w:val="00176C04"/>
    <w:rsid w:val="001800D4"/>
    <w:rsid w:val="00186A24"/>
    <w:rsid w:val="00186C83"/>
    <w:rsid w:val="00194A00"/>
    <w:rsid w:val="00195311"/>
    <w:rsid w:val="00196D19"/>
    <w:rsid w:val="001A1204"/>
    <w:rsid w:val="001A6D35"/>
    <w:rsid w:val="001B06EA"/>
    <w:rsid w:val="001B6604"/>
    <w:rsid w:val="001E04C8"/>
    <w:rsid w:val="001E3240"/>
    <w:rsid w:val="001F2257"/>
    <w:rsid w:val="0020303E"/>
    <w:rsid w:val="002131C4"/>
    <w:rsid w:val="002177B1"/>
    <w:rsid w:val="00217D91"/>
    <w:rsid w:val="0023310B"/>
    <w:rsid w:val="0023549A"/>
    <w:rsid w:val="00244D0D"/>
    <w:rsid w:val="00247B86"/>
    <w:rsid w:val="002551A8"/>
    <w:rsid w:val="00267D50"/>
    <w:rsid w:val="00274B53"/>
    <w:rsid w:val="00277DA7"/>
    <w:rsid w:val="0029147E"/>
    <w:rsid w:val="00295A90"/>
    <w:rsid w:val="00296750"/>
    <w:rsid w:val="002D2FE5"/>
    <w:rsid w:val="002D4861"/>
    <w:rsid w:val="002D61E0"/>
    <w:rsid w:val="002D6753"/>
    <w:rsid w:val="002E1590"/>
    <w:rsid w:val="002E16EF"/>
    <w:rsid w:val="002E23B1"/>
    <w:rsid w:val="002F6860"/>
    <w:rsid w:val="002F706D"/>
    <w:rsid w:val="00315B57"/>
    <w:rsid w:val="003224B6"/>
    <w:rsid w:val="00324B1E"/>
    <w:rsid w:val="00334CCB"/>
    <w:rsid w:val="00361BE0"/>
    <w:rsid w:val="0036518B"/>
    <w:rsid w:val="003701AB"/>
    <w:rsid w:val="003746B3"/>
    <w:rsid w:val="00375731"/>
    <w:rsid w:val="00377887"/>
    <w:rsid w:val="00391BC3"/>
    <w:rsid w:val="003A0C72"/>
    <w:rsid w:val="003A1E73"/>
    <w:rsid w:val="003A24AF"/>
    <w:rsid w:val="003A3589"/>
    <w:rsid w:val="003A5AD7"/>
    <w:rsid w:val="003C2D9A"/>
    <w:rsid w:val="003C598E"/>
    <w:rsid w:val="003E7B1D"/>
    <w:rsid w:val="004059CA"/>
    <w:rsid w:val="004066FE"/>
    <w:rsid w:val="00414930"/>
    <w:rsid w:val="00422681"/>
    <w:rsid w:val="004322BB"/>
    <w:rsid w:val="004376AE"/>
    <w:rsid w:val="004512DC"/>
    <w:rsid w:val="004650B2"/>
    <w:rsid w:val="00467703"/>
    <w:rsid w:val="00470A82"/>
    <w:rsid w:val="00470F96"/>
    <w:rsid w:val="00471811"/>
    <w:rsid w:val="00476665"/>
    <w:rsid w:val="00487974"/>
    <w:rsid w:val="004945A9"/>
    <w:rsid w:val="00496619"/>
    <w:rsid w:val="004A7213"/>
    <w:rsid w:val="004B4F58"/>
    <w:rsid w:val="004D07E0"/>
    <w:rsid w:val="004E13D0"/>
    <w:rsid w:val="004E33FB"/>
    <w:rsid w:val="004E73FB"/>
    <w:rsid w:val="004F1159"/>
    <w:rsid w:val="004F2CB8"/>
    <w:rsid w:val="004F426C"/>
    <w:rsid w:val="00502082"/>
    <w:rsid w:val="005171E9"/>
    <w:rsid w:val="00524B01"/>
    <w:rsid w:val="00527DD6"/>
    <w:rsid w:val="00534363"/>
    <w:rsid w:val="00542FF6"/>
    <w:rsid w:val="00554EDF"/>
    <w:rsid w:val="0056172C"/>
    <w:rsid w:val="00583A66"/>
    <w:rsid w:val="0058706E"/>
    <w:rsid w:val="005C05B2"/>
    <w:rsid w:val="005C175B"/>
    <w:rsid w:val="005D065C"/>
    <w:rsid w:val="005D07F3"/>
    <w:rsid w:val="005D22B8"/>
    <w:rsid w:val="005D5665"/>
    <w:rsid w:val="005E28F5"/>
    <w:rsid w:val="005F1854"/>
    <w:rsid w:val="005F2FB2"/>
    <w:rsid w:val="0060792B"/>
    <w:rsid w:val="00620A2D"/>
    <w:rsid w:val="006231ED"/>
    <w:rsid w:val="006372E8"/>
    <w:rsid w:val="0064031E"/>
    <w:rsid w:val="00640E1B"/>
    <w:rsid w:val="0064236F"/>
    <w:rsid w:val="00642FE9"/>
    <w:rsid w:val="00650F8B"/>
    <w:rsid w:val="00653074"/>
    <w:rsid w:val="006553B1"/>
    <w:rsid w:val="006623AE"/>
    <w:rsid w:val="00665F60"/>
    <w:rsid w:val="0068319C"/>
    <w:rsid w:val="006B2209"/>
    <w:rsid w:val="006C1E3B"/>
    <w:rsid w:val="006C3F55"/>
    <w:rsid w:val="006D3142"/>
    <w:rsid w:val="006E6793"/>
    <w:rsid w:val="006F1D90"/>
    <w:rsid w:val="006F4454"/>
    <w:rsid w:val="006F549C"/>
    <w:rsid w:val="007052F6"/>
    <w:rsid w:val="00707C5B"/>
    <w:rsid w:val="00722553"/>
    <w:rsid w:val="00731553"/>
    <w:rsid w:val="007338A8"/>
    <w:rsid w:val="00733E62"/>
    <w:rsid w:val="0074376E"/>
    <w:rsid w:val="0074572E"/>
    <w:rsid w:val="007656DB"/>
    <w:rsid w:val="007858EC"/>
    <w:rsid w:val="00792321"/>
    <w:rsid w:val="007B07A6"/>
    <w:rsid w:val="007C16DB"/>
    <w:rsid w:val="007D70F6"/>
    <w:rsid w:val="007E0552"/>
    <w:rsid w:val="007E2CE3"/>
    <w:rsid w:val="007F1D39"/>
    <w:rsid w:val="007F5004"/>
    <w:rsid w:val="0080002B"/>
    <w:rsid w:val="008176EC"/>
    <w:rsid w:val="008223C5"/>
    <w:rsid w:val="008275FF"/>
    <w:rsid w:val="00863328"/>
    <w:rsid w:val="00875C0A"/>
    <w:rsid w:val="0088223B"/>
    <w:rsid w:val="0088227D"/>
    <w:rsid w:val="008833FA"/>
    <w:rsid w:val="008901E7"/>
    <w:rsid w:val="008917C0"/>
    <w:rsid w:val="0089313F"/>
    <w:rsid w:val="00894797"/>
    <w:rsid w:val="008A1195"/>
    <w:rsid w:val="008A1AE8"/>
    <w:rsid w:val="008A3859"/>
    <w:rsid w:val="008B6343"/>
    <w:rsid w:val="008C0645"/>
    <w:rsid w:val="008D0253"/>
    <w:rsid w:val="008F059B"/>
    <w:rsid w:val="008F1CE1"/>
    <w:rsid w:val="008F7893"/>
    <w:rsid w:val="00903B6F"/>
    <w:rsid w:val="009052A7"/>
    <w:rsid w:val="00912F0D"/>
    <w:rsid w:val="0092086D"/>
    <w:rsid w:val="009229EA"/>
    <w:rsid w:val="00925AB1"/>
    <w:rsid w:val="00926EF3"/>
    <w:rsid w:val="00940BF6"/>
    <w:rsid w:val="0094593C"/>
    <w:rsid w:val="00961B0D"/>
    <w:rsid w:val="00967F77"/>
    <w:rsid w:val="00970216"/>
    <w:rsid w:val="009A2755"/>
    <w:rsid w:val="009A5FA7"/>
    <w:rsid w:val="009B17B3"/>
    <w:rsid w:val="009B2C63"/>
    <w:rsid w:val="009B70E4"/>
    <w:rsid w:val="009C4DC4"/>
    <w:rsid w:val="009C5C1F"/>
    <w:rsid w:val="009D259A"/>
    <w:rsid w:val="009D460C"/>
    <w:rsid w:val="009D4F6E"/>
    <w:rsid w:val="009E181B"/>
    <w:rsid w:val="009E31DB"/>
    <w:rsid w:val="009F58D1"/>
    <w:rsid w:val="00A009E9"/>
    <w:rsid w:val="00A11682"/>
    <w:rsid w:val="00A27DCE"/>
    <w:rsid w:val="00A32345"/>
    <w:rsid w:val="00A3496C"/>
    <w:rsid w:val="00A4068B"/>
    <w:rsid w:val="00A42809"/>
    <w:rsid w:val="00A43D27"/>
    <w:rsid w:val="00A64669"/>
    <w:rsid w:val="00A71200"/>
    <w:rsid w:val="00A91FCD"/>
    <w:rsid w:val="00AA7796"/>
    <w:rsid w:val="00AB1197"/>
    <w:rsid w:val="00AB11B3"/>
    <w:rsid w:val="00AB52D8"/>
    <w:rsid w:val="00AB6A0E"/>
    <w:rsid w:val="00AB71F7"/>
    <w:rsid w:val="00AC0115"/>
    <w:rsid w:val="00AC0BBC"/>
    <w:rsid w:val="00AC454B"/>
    <w:rsid w:val="00AC64B5"/>
    <w:rsid w:val="00AD16B6"/>
    <w:rsid w:val="00AF0D70"/>
    <w:rsid w:val="00B05908"/>
    <w:rsid w:val="00B147C7"/>
    <w:rsid w:val="00B42945"/>
    <w:rsid w:val="00B4521D"/>
    <w:rsid w:val="00B46CA8"/>
    <w:rsid w:val="00B50EBB"/>
    <w:rsid w:val="00B807A1"/>
    <w:rsid w:val="00BA6A36"/>
    <w:rsid w:val="00BA6ABD"/>
    <w:rsid w:val="00BB0996"/>
    <w:rsid w:val="00BB451E"/>
    <w:rsid w:val="00BB7501"/>
    <w:rsid w:val="00BC1BB0"/>
    <w:rsid w:val="00BD01A9"/>
    <w:rsid w:val="00BD30EB"/>
    <w:rsid w:val="00C10E97"/>
    <w:rsid w:val="00C12658"/>
    <w:rsid w:val="00C2075C"/>
    <w:rsid w:val="00C23547"/>
    <w:rsid w:val="00C25695"/>
    <w:rsid w:val="00C2717C"/>
    <w:rsid w:val="00C55537"/>
    <w:rsid w:val="00C5729C"/>
    <w:rsid w:val="00C61FA2"/>
    <w:rsid w:val="00C6445A"/>
    <w:rsid w:val="00C67E95"/>
    <w:rsid w:val="00C77C38"/>
    <w:rsid w:val="00C77DC4"/>
    <w:rsid w:val="00C77FFA"/>
    <w:rsid w:val="00CA48AD"/>
    <w:rsid w:val="00CC0529"/>
    <w:rsid w:val="00CE0CC0"/>
    <w:rsid w:val="00CF08CA"/>
    <w:rsid w:val="00CF6727"/>
    <w:rsid w:val="00D16742"/>
    <w:rsid w:val="00D26E6B"/>
    <w:rsid w:val="00D358EE"/>
    <w:rsid w:val="00D40680"/>
    <w:rsid w:val="00D429BC"/>
    <w:rsid w:val="00D430B8"/>
    <w:rsid w:val="00D43AF4"/>
    <w:rsid w:val="00D548E4"/>
    <w:rsid w:val="00D6013C"/>
    <w:rsid w:val="00D66713"/>
    <w:rsid w:val="00D70ABD"/>
    <w:rsid w:val="00D770DA"/>
    <w:rsid w:val="00D815F4"/>
    <w:rsid w:val="00D83537"/>
    <w:rsid w:val="00DA0FBA"/>
    <w:rsid w:val="00DA6FDE"/>
    <w:rsid w:val="00DB5F26"/>
    <w:rsid w:val="00DB68BC"/>
    <w:rsid w:val="00DD600A"/>
    <w:rsid w:val="00DE1ED4"/>
    <w:rsid w:val="00DE523B"/>
    <w:rsid w:val="00DE5EC5"/>
    <w:rsid w:val="00DE78DE"/>
    <w:rsid w:val="00DF188E"/>
    <w:rsid w:val="00DF4ACE"/>
    <w:rsid w:val="00DF587C"/>
    <w:rsid w:val="00E01633"/>
    <w:rsid w:val="00E037BA"/>
    <w:rsid w:val="00E04EE7"/>
    <w:rsid w:val="00E0700B"/>
    <w:rsid w:val="00E113E8"/>
    <w:rsid w:val="00E17913"/>
    <w:rsid w:val="00E20E3B"/>
    <w:rsid w:val="00E336B9"/>
    <w:rsid w:val="00E40A00"/>
    <w:rsid w:val="00E41C2F"/>
    <w:rsid w:val="00E72B7D"/>
    <w:rsid w:val="00E73BD1"/>
    <w:rsid w:val="00E80627"/>
    <w:rsid w:val="00E8121D"/>
    <w:rsid w:val="00E905FB"/>
    <w:rsid w:val="00E9074E"/>
    <w:rsid w:val="00EB5BB6"/>
    <w:rsid w:val="00EE4E9E"/>
    <w:rsid w:val="00F25199"/>
    <w:rsid w:val="00F265CD"/>
    <w:rsid w:val="00F26E20"/>
    <w:rsid w:val="00F36CAF"/>
    <w:rsid w:val="00F43E73"/>
    <w:rsid w:val="00F45CF2"/>
    <w:rsid w:val="00F45F87"/>
    <w:rsid w:val="00F5279C"/>
    <w:rsid w:val="00F5287A"/>
    <w:rsid w:val="00F5541C"/>
    <w:rsid w:val="00F56894"/>
    <w:rsid w:val="00F57A1F"/>
    <w:rsid w:val="00F64591"/>
    <w:rsid w:val="00F849BB"/>
    <w:rsid w:val="00F9036D"/>
    <w:rsid w:val="00F90A62"/>
    <w:rsid w:val="00F927DF"/>
    <w:rsid w:val="00F93500"/>
    <w:rsid w:val="00F97C77"/>
    <w:rsid w:val="00FA714C"/>
    <w:rsid w:val="00FB1A79"/>
    <w:rsid w:val="00FB225B"/>
    <w:rsid w:val="00FC14EE"/>
    <w:rsid w:val="00FC24A4"/>
    <w:rsid w:val="00FE5826"/>
    <w:rsid w:val="00FE7AE7"/>
    <w:rsid w:val="55CF2DF6"/>
    <w:rsid w:val="5DD16269"/>
    <w:rsid w:val="628404D4"/>
    <w:rsid w:val="72F5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BCBF6"/>
  <w15:docId w15:val="{B08089FA-5833-4559-A79A-811D201E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0ABD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qFormat/>
    <w:rsid w:val="00D70AB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70ABD"/>
    <w:rPr>
      <w:rFonts w:ascii="Times New Roman" w:eastAsia="仿宋" w:hAnsi="Times New Roman" w:cs="Times New Roman"/>
      <w:b/>
      <w:bCs/>
      <w:kern w:val="44"/>
      <w:sz w:val="44"/>
      <w:szCs w:val="44"/>
    </w:rPr>
  </w:style>
  <w:style w:type="paragraph" w:styleId="a7">
    <w:name w:val="Revision"/>
    <w:hidden/>
    <w:uiPriority w:val="99"/>
    <w:semiHidden/>
    <w:rsid w:val="00EB5BB6"/>
    <w:rPr>
      <w:rFonts w:ascii="Times New Roman" w:eastAsia="仿宋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700E6-CB72-4ABD-862F-5A38B822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5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俞 大奎</cp:lastModifiedBy>
  <cp:revision>154</cp:revision>
  <dcterms:created xsi:type="dcterms:W3CDTF">2022-01-10T06:29:00Z</dcterms:created>
  <dcterms:modified xsi:type="dcterms:W3CDTF">2022-07-01T01:38:00Z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543E0332ED304FB7BF9FD0618CA9A994</vt:lpwstr>
  </property>
</Properties>
</file>