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355FCD" w14:textId="58C74AE9" w:rsidR="00F354CA" w:rsidRDefault="00BA222F">
      <w:pPr>
        <w:spacing w:beforeLines="50" w:before="156" w:afterLines="50" w:after="156" w:line="400" w:lineRule="exact"/>
        <w:rPr>
          <w:rFonts w:ascii="宋体" w:hAnsi="宋体"/>
          <w:bCs/>
          <w:iCs/>
          <w:color w:val="000000"/>
          <w:sz w:val="24"/>
        </w:rPr>
      </w:pPr>
      <w:r>
        <w:rPr>
          <w:rFonts w:ascii="宋体" w:hAnsi="宋体" w:hint="eastAsia"/>
          <w:bCs/>
          <w:iCs/>
          <w:color w:val="000000"/>
          <w:sz w:val="24"/>
        </w:rPr>
        <w:t>证券代码：</w:t>
      </w:r>
      <w:r w:rsidR="007A63CB">
        <w:rPr>
          <w:rFonts w:ascii="宋体" w:hAnsi="宋体" w:hint="eastAsia"/>
          <w:bCs/>
          <w:iCs/>
          <w:color w:val="000000"/>
          <w:sz w:val="24"/>
        </w:rPr>
        <w:t>603322</w:t>
      </w:r>
      <w:r>
        <w:rPr>
          <w:rFonts w:ascii="宋体" w:hAnsi="宋体" w:hint="eastAsia"/>
          <w:bCs/>
          <w:iCs/>
          <w:color w:val="000000"/>
          <w:sz w:val="24"/>
        </w:rPr>
        <w:t xml:space="preserve">                            </w:t>
      </w:r>
      <w:r w:rsidR="007A63CB">
        <w:rPr>
          <w:rFonts w:ascii="宋体" w:hAnsi="宋体" w:hint="eastAsia"/>
          <w:bCs/>
          <w:iCs/>
          <w:color w:val="000000"/>
          <w:sz w:val="24"/>
        </w:rPr>
        <w:t xml:space="preserve">   </w:t>
      </w:r>
      <w:r>
        <w:rPr>
          <w:rFonts w:ascii="宋体" w:hAnsi="宋体" w:hint="eastAsia"/>
          <w:bCs/>
          <w:iCs/>
          <w:color w:val="000000"/>
          <w:sz w:val="24"/>
        </w:rPr>
        <w:t xml:space="preserve">    证券简称：</w:t>
      </w:r>
      <w:proofErr w:type="gramStart"/>
      <w:r w:rsidR="00D36B40">
        <w:rPr>
          <w:rFonts w:ascii="宋体" w:hAnsi="宋体" w:hint="eastAsia"/>
          <w:bCs/>
          <w:iCs/>
          <w:color w:val="000000"/>
          <w:sz w:val="24"/>
        </w:rPr>
        <w:t>超讯通信</w:t>
      </w:r>
      <w:proofErr w:type="gramEnd"/>
    </w:p>
    <w:p w14:paraId="5FA8E43B" w14:textId="77777777" w:rsidR="00F354CA" w:rsidRDefault="00F354CA" w:rsidP="005A04B0">
      <w:pPr>
        <w:spacing w:beforeLines="50" w:before="156" w:afterLines="50" w:after="156"/>
        <w:rPr>
          <w:rFonts w:ascii="宋体" w:hAnsi="宋体"/>
          <w:bCs/>
          <w:iCs/>
          <w:color w:val="000000"/>
          <w:sz w:val="24"/>
        </w:rPr>
      </w:pPr>
    </w:p>
    <w:p w14:paraId="51F90CCD" w14:textId="138EEBF5" w:rsidR="00786156" w:rsidRDefault="00D36B40">
      <w:pPr>
        <w:spacing w:beforeLines="50" w:before="156" w:afterLines="50" w:after="156" w:line="400" w:lineRule="exact"/>
        <w:jc w:val="center"/>
        <w:rPr>
          <w:rFonts w:ascii="宋体" w:hAnsi="宋体"/>
          <w:b/>
          <w:bCs/>
          <w:iCs/>
          <w:color w:val="000000"/>
          <w:sz w:val="32"/>
          <w:szCs w:val="32"/>
        </w:rPr>
      </w:pPr>
      <w:proofErr w:type="gramStart"/>
      <w:r>
        <w:rPr>
          <w:rFonts w:ascii="宋体" w:hAnsi="宋体" w:hint="eastAsia"/>
          <w:b/>
          <w:bCs/>
          <w:iCs/>
          <w:color w:val="000000"/>
          <w:sz w:val="32"/>
          <w:szCs w:val="32"/>
        </w:rPr>
        <w:t>超讯通信</w:t>
      </w:r>
      <w:proofErr w:type="gramEnd"/>
      <w:r w:rsidR="00BA222F">
        <w:rPr>
          <w:rFonts w:ascii="宋体" w:hAnsi="宋体" w:hint="eastAsia"/>
          <w:b/>
          <w:bCs/>
          <w:iCs/>
          <w:color w:val="000000"/>
          <w:sz w:val="32"/>
          <w:szCs w:val="32"/>
        </w:rPr>
        <w:t>股份有限公司</w:t>
      </w:r>
    </w:p>
    <w:p w14:paraId="36A93634" w14:textId="77777777" w:rsidR="00786156" w:rsidRDefault="00BA222F" w:rsidP="00786156">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投资者关系活动记录表</w:t>
      </w:r>
    </w:p>
    <w:p w14:paraId="16D96A4E" w14:textId="31453D78" w:rsidR="00F354CA" w:rsidRDefault="00BA222F" w:rsidP="005A04B0">
      <w:pPr>
        <w:spacing w:line="400" w:lineRule="exact"/>
        <w:jc w:val="center"/>
        <w:rPr>
          <w:rFonts w:ascii="宋体" w:hAnsi="宋体"/>
          <w:bCs/>
          <w:iCs/>
          <w:color w:val="000000"/>
          <w:sz w:val="24"/>
        </w:rPr>
      </w:pPr>
      <w:r>
        <w:rPr>
          <w:rFonts w:ascii="宋体" w:hAnsi="宋体" w:hint="eastAsia"/>
          <w:bCs/>
          <w:iCs/>
          <w:color w:val="000000"/>
          <w:sz w:val="24"/>
        </w:rPr>
        <w:t xml:space="preserve">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6259"/>
      </w:tblGrid>
      <w:tr w:rsidR="00F354CA" w:rsidRPr="00D62C88" w14:paraId="358E91A8" w14:textId="77777777" w:rsidTr="00786156">
        <w:trPr>
          <w:trHeight w:val="744"/>
        </w:trPr>
        <w:tc>
          <w:tcPr>
            <w:tcW w:w="2263" w:type="dxa"/>
            <w:tcBorders>
              <w:top w:val="single" w:sz="4" w:space="0" w:color="auto"/>
              <w:left w:val="single" w:sz="4" w:space="0" w:color="auto"/>
              <w:bottom w:val="single" w:sz="4" w:space="0" w:color="auto"/>
              <w:right w:val="single" w:sz="4" w:space="0" w:color="auto"/>
            </w:tcBorders>
            <w:vAlign w:val="center"/>
          </w:tcPr>
          <w:p w14:paraId="2DCFF180" w14:textId="77777777" w:rsidR="00F354CA" w:rsidRPr="00D62C88" w:rsidRDefault="00BA222F">
            <w:pPr>
              <w:spacing w:line="276" w:lineRule="auto"/>
              <w:rPr>
                <w:rFonts w:ascii="宋体" w:hAnsi="宋体"/>
                <w:bCs/>
                <w:iCs/>
                <w:color w:val="000000"/>
                <w:szCs w:val="21"/>
              </w:rPr>
            </w:pPr>
            <w:r w:rsidRPr="00D62C88">
              <w:rPr>
                <w:rFonts w:ascii="宋体" w:hAnsi="宋体" w:hint="eastAsia"/>
                <w:bCs/>
                <w:iCs/>
                <w:color w:val="000000"/>
                <w:szCs w:val="21"/>
              </w:rPr>
              <w:t>投资者关系活动类别</w:t>
            </w:r>
          </w:p>
        </w:tc>
        <w:tc>
          <w:tcPr>
            <w:tcW w:w="6259" w:type="dxa"/>
            <w:tcBorders>
              <w:top w:val="single" w:sz="4" w:space="0" w:color="auto"/>
              <w:left w:val="single" w:sz="4" w:space="0" w:color="auto"/>
              <w:bottom w:val="single" w:sz="4" w:space="0" w:color="auto"/>
              <w:right w:val="single" w:sz="4" w:space="0" w:color="auto"/>
            </w:tcBorders>
          </w:tcPr>
          <w:p w14:paraId="4A2FB71E" w14:textId="05A6C3CF" w:rsidR="00786156" w:rsidRPr="00D62C88" w:rsidRDefault="00D36B40" w:rsidP="00786156">
            <w:pPr>
              <w:spacing w:line="360" w:lineRule="auto"/>
              <w:rPr>
                <w:rFonts w:ascii="宋体" w:hAnsi="宋体"/>
                <w:bCs/>
                <w:iCs/>
                <w:color w:val="000000"/>
                <w:szCs w:val="21"/>
              </w:rPr>
            </w:pPr>
            <w:r w:rsidRPr="00D62C88">
              <w:rPr>
                <w:rFonts w:ascii="宋体" w:hAnsi="宋体" w:hint="eastAsia"/>
                <w:bCs/>
                <w:iCs/>
                <w:color w:val="000000"/>
                <w:szCs w:val="21"/>
              </w:rPr>
              <w:sym w:font="Wingdings 2" w:char="F052"/>
            </w:r>
            <w:r w:rsidR="00786156" w:rsidRPr="00D62C88">
              <w:rPr>
                <w:rFonts w:ascii="宋体" w:hAnsi="宋体" w:hint="eastAsia"/>
                <w:szCs w:val="21"/>
              </w:rPr>
              <w:t xml:space="preserve">特定对象调研          </w:t>
            </w:r>
            <w:r w:rsidR="00786156" w:rsidRPr="00D62C88">
              <w:rPr>
                <w:rFonts w:ascii="宋体" w:hAnsi="宋体" w:hint="eastAsia"/>
                <w:bCs/>
                <w:iCs/>
                <w:color w:val="000000"/>
                <w:szCs w:val="21"/>
              </w:rPr>
              <w:t>□</w:t>
            </w:r>
            <w:r w:rsidR="00786156" w:rsidRPr="00D62C88">
              <w:rPr>
                <w:rFonts w:ascii="宋体" w:hAnsi="宋体" w:hint="eastAsia"/>
                <w:szCs w:val="21"/>
              </w:rPr>
              <w:t>分析师会议</w:t>
            </w:r>
          </w:p>
          <w:p w14:paraId="2390C3B4" w14:textId="77777777" w:rsidR="00786156" w:rsidRPr="00D62C88" w:rsidRDefault="00786156" w:rsidP="00786156">
            <w:pPr>
              <w:spacing w:line="360" w:lineRule="auto"/>
              <w:rPr>
                <w:rFonts w:ascii="宋体" w:hAnsi="宋体"/>
                <w:bCs/>
                <w:iCs/>
                <w:color w:val="000000"/>
                <w:szCs w:val="21"/>
              </w:rPr>
            </w:pPr>
            <w:r w:rsidRPr="00D62C88">
              <w:rPr>
                <w:rFonts w:ascii="宋体" w:hAnsi="宋体" w:hint="eastAsia"/>
                <w:bCs/>
                <w:iCs/>
                <w:color w:val="000000"/>
                <w:szCs w:val="21"/>
              </w:rPr>
              <w:t>□</w:t>
            </w:r>
            <w:r w:rsidRPr="00D62C88">
              <w:rPr>
                <w:rFonts w:ascii="宋体" w:hAnsi="宋体" w:hint="eastAsia"/>
                <w:szCs w:val="21"/>
              </w:rPr>
              <w:t xml:space="preserve">媒体采访              </w:t>
            </w:r>
            <w:r w:rsidRPr="00D62C88">
              <w:rPr>
                <w:rFonts w:ascii="宋体" w:hAnsi="宋体" w:hint="eastAsia"/>
                <w:bCs/>
                <w:iCs/>
                <w:color w:val="000000"/>
                <w:szCs w:val="21"/>
              </w:rPr>
              <w:t>□</w:t>
            </w:r>
            <w:r w:rsidRPr="00D62C88">
              <w:rPr>
                <w:rFonts w:ascii="宋体" w:hAnsi="宋体" w:hint="eastAsia"/>
                <w:szCs w:val="21"/>
              </w:rPr>
              <w:t>业绩说明会</w:t>
            </w:r>
          </w:p>
          <w:p w14:paraId="03B0A703" w14:textId="1912E2FC" w:rsidR="00786156" w:rsidRPr="00D62C88" w:rsidRDefault="00786156" w:rsidP="00786156">
            <w:pPr>
              <w:spacing w:line="360" w:lineRule="auto"/>
              <w:rPr>
                <w:rFonts w:ascii="宋体" w:hAnsi="宋体"/>
                <w:bCs/>
                <w:iCs/>
                <w:color w:val="000000"/>
                <w:szCs w:val="21"/>
              </w:rPr>
            </w:pPr>
            <w:r w:rsidRPr="00D62C88">
              <w:rPr>
                <w:rFonts w:ascii="宋体" w:hAnsi="宋体" w:hint="eastAsia"/>
                <w:bCs/>
                <w:iCs/>
                <w:color w:val="000000"/>
                <w:szCs w:val="21"/>
              </w:rPr>
              <w:t>□</w:t>
            </w:r>
            <w:r w:rsidRPr="00D62C88">
              <w:rPr>
                <w:rFonts w:ascii="宋体" w:hAnsi="宋体" w:hint="eastAsia"/>
                <w:szCs w:val="21"/>
              </w:rPr>
              <w:t xml:space="preserve">新闻发布会            </w:t>
            </w:r>
            <w:r w:rsidR="00313611" w:rsidRPr="00D62C88">
              <w:rPr>
                <w:rFonts w:ascii="宋体" w:hAnsi="宋体" w:hint="eastAsia"/>
                <w:bCs/>
                <w:iCs/>
                <w:color w:val="000000"/>
                <w:szCs w:val="21"/>
              </w:rPr>
              <w:t>□</w:t>
            </w:r>
            <w:r w:rsidRPr="00D62C88">
              <w:rPr>
                <w:rFonts w:ascii="宋体" w:hAnsi="宋体" w:hint="eastAsia"/>
                <w:szCs w:val="21"/>
              </w:rPr>
              <w:t>路演活动</w:t>
            </w:r>
          </w:p>
          <w:p w14:paraId="2B03D0AB" w14:textId="4A48B293" w:rsidR="00786156" w:rsidRPr="00D62C88" w:rsidRDefault="00D36B40" w:rsidP="00786156">
            <w:pPr>
              <w:tabs>
                <w:tab w:val="left" w:pos="3045"/>
                <w:tab w:val="center" w:pos="3199"/>
              </w:tabs>
              <w:spacing w:line="360" w:lineRule="auto"/>
              <w:rPr>
                <w:rFonts w:ascii="宋体" w:hAnsi="宋体"/>
                <w:bCs/>
                <w:iCs/>
                <w:color w:val="000000"/>
                <w:szCs w:val="21"/>
              </w:rPr>
            </w:pPr>
            <w:r w:rsidRPr="00D62C88">
              <w:rPr>
                <w:rFonts w:ascii="宋体" w:hAnsi="宋体" w:hint="eastAsia"/>
                <w:bCs/>
                <w:iCs/>
                <w:color w:val="000000"/>
                <w:szCs w:val="21"/>
              </w:rPr>
              <w:t>□</w:t>
            </w:r>
            <w:r w:rsidR="00786156" w:rsidRPr="00D62C88">
              <w:rPr>
                <w:rFonts w:ascii="宋体" w:hAnsi="宋体" w:hint="eastAsia"/>
                <w:szCs w:val="21"/>
              </w:rPr>
              <w:t>现场参观</w:t>
            </w:r>
            <w:r w:rsidR="00786156" w:rsidRPr="00D62C88">
              <w:rPr>
                <w:rFonts w:ascii="宋体" w:hAnsi="宋体" w:hint="eastAsia"/>
                <w:bCs/>
                <w:iCs/>
                <w:color w:val="000000"/>
                <w:szCs w:val="21"/>
              </w:rPr>
              <w:tab/>
            </w:r>
          </w:p>
          <w:p w14:paraId="15493BFA" w14:textId="54A9A40A" w:rsidR="00F354CA" w:rsidRPr="00D62C88" w:rsidRDefault="00D36B40" w:rsidP="003A79C8">
            <w:pPr>
              <w:tabs>
                <w:tab w:val="center" w:pos="3199"/>
              </w:tabs>
              <w:spacing w:line="360" w:lineRule="auto"/>
              <w:rPr>
                <w:rFonts w:ascii="宋体" w:hAnsi="宋体"/>
                <w:bCs/>
                <w:iCs/>
                <w:color w:val="000000"/>
                <w:szCs w:val="21"/>
              </w:rPr>
            </w:pPr>
            <w:r w:rsidRPr="00D62C88">
              <w:rPr>
                <w:rFonts w:ascii="宋体" w:hAnsi="宋体" w:hint="eastAsia"/>
                <w:bCs/>
                <w:iCs/>
                <w:color w:val="000000"/>
                <w:szCs w:val="21"/>
              </w:rPr>
              <w:sym w:font="Wingdings 2" w:char="F052"/>
            </w:r>
            <w:r w:rsidR="00786156" w:rsidRPr="00D62C88">
              <w:rPr>
                <w:rFonts w:ascii="宋体" w:hAnsi="宋体" w:hint="eastAsia"/>
                <w:szCs w:val="21"/>
              </w:rPr>
              <w:t>其他</w:t>
            </w:r>
            <w:r w:rsidRPr="00D62C88">
              <w:rPr>
                <w:rFonts w:ascii="宋体" w:hAnsi="宋体" w:hint="eastAsia"/>
                <w:szCs w:val="21"/>
                <w:u w:val="single"/>
              </w:rPr>
              <w:t xml:space="preserve"> </w:t>
            </w:r>
            <w:r w:rsidR="003A79C8" w:rsidRPr="00D62C88">
              <w:rPr>
                <w:rFonts w:ascii="宋体" w:hAnsi="宋体" w:hint="eastAsia"/>
                <w:szCs w:val="21"/>
                <w:u w:val="single"/>
              </w:rPr>
              <w:t xml:space="preserve">电话会议 </w:t>
            </w:r>
          </w:p>
        </w:tc>
      </w:tr>
      <w:tr w:rsidR="00F354CA" w:rsidRPr="00D62C88" w14:paraId="46DAAC2A" w14:textId="77777777" w:rsidTr="00786156">
        <w:trPr>
          <w:trHeight w:val="806"/>
        </w:trPr>
        <w:tc>
          <w:tcPr>
            <w:tcW w:w="2263" w:type="dxa"/>
            <w:tcBorders>
              <w:top w:val="single" w:sz="4" w:space="0" w:color="auto"/>
              <w:left w:val="single" w:sz="4" w:space="0" w:color="auto"/>
              <w:bottom w:val="single" w:sz="4" w:space="0" w:color="auto"/>
              <w:right w:val="single" w:sz="4" w:space="0" w:color="auto"/>
            </w:tcBorders>
            <w:vAlign w:val="center"/>
          </w:tcPr>
          <w:p w14:paraId="39769779" w14:textId="749FEE06" w:rsidR="00F354CA" w:rsidRPr="00D62C88" w:rsidRDefault="003A79C8">
            <w:pPr>
              <w:spacing w:line="276" w:lineRule="auto"/>
              <w:rPr>
                <w:rFonts w:ascii="宋体" w:hAnsi="宋体"/>
                <w:bCs/>
                <w:iCs/>
                <w:color w:val="000000"/>
                <w:szCs w:val="21"/>
              </w:rPr>
            </w:pPr>
            <w:r w:rsidRPr="00D62C88">
              <w:rPr>
                <w:rFonts w:ascii="宋体" w:hAnsi="宋体" w:hint="eastAsia"/>
                <w:bCs/>
                <w:iCs/>
                <w:color w:val="000000"/>
                <w:szCs w:val="21"/>
              </w:rPr>
              <w:t>参与单位与人员名称</w:t>
            </w:r>
          </w:p>
        </w:tc>
        <w:tc>
          <w:tcPr>
            <w:tcW w:w="6259" w:type="dxa"/>
            <w:tcBorders>
              <w:top w:val="single" w:sz="4" w:space="0" w:color="auto"/>
              <w:left w:val="single" w:sz="4" w:space="0" w:color="auto"/>
              <w:bottom w:val="single" w:sz="4" w:space="0" w:color="auto"/>
              <w:right w:val="single" w:sz="4" w:space="0" w:color="auto"/>
            </w:tcBorders>
          </w:tcPr>
          <w:p w14:paraId="04EB2C06" w14:textId="415D45B6" w:rsidR="00720F27" w:rsidRPr="00D62C88" w:rsidRDefault="003A79C8" w:rsidP="00D62C88">
            <w:pPr>
              <w:spacing w:line="276" w:lineRule="auto"/>
              <w:rPr>
                <w:szCs w:val="21"/>
              </w:rPr>
            </w:pPr>
            <w:r w:rsidRPr="00D62C88">
              <w:rPr>
                <w:rFonts w:hint="eastAsia"/>
                <w:szCs w:val="21"/>
              </w:rPr>
              <w:t>光大证券</w:t>
            </w:r>
            <w:r w:rsidR="00720F27" w:rsidRPr="00D62C88">
              <w:rPr>
                <w:rFonts w:hint="eastAsia"/>
                <w:szCs w:val="21"/>
              </w:rPr>
              <w:t xml:space="preserve">  </w:t>
            </w:r>
            <w:r w:rsidRPr="00D62C88">
              <w:rPr>
                <w:szCs w:val="21"/>
              </w:rPr>
              <w:t>吴春旸、</w:t>
            </w:r>
            <w:r w:rsidR="00720F27" w:rsidRPr="00D62C88">
              <w:rPr>
                <w:szCs w:val="21"/>
              </w:rPr>
              <w:t>石崎良、颜燕妮</w:t>
            </w:r>
          </w:p>
          <w:p w14:paraId="3248275E" w14:textId="5EA554E5" w:rsidR="00720F27" w:rsidRPr="00D62C88" w:rsidRDefault="003A79C8" w:rsidP="00D62C88">
            <w:pPr>
              <w:spacing w:line="276" w:lineRule="auto"/>
              <w:rPr>
                <w:szCs w:val="21"/>
              </w:rPr>
            </w:pPr>
            <w:r w:rsidRPr="00D62C88">
              <w:rPr>
                <w:rFonts w:hint="eastAsia"/>
                <w:szCs w:val="21"/>
              </w:rPr>
              <w:t>华夏基金</w:t>
            </w:r>
            <w:r w:rsidR="00720F27" w:rsidRPr="00D62C88">
              <w:rPr>
                <w:rFonts w:hint="eastAsia"/>
                <w:szCs w:val="21"/>
              </w:rPr>
              <w:t xml:space="preserve">  </w:t>
            </w:r>
            <w:proofErr w:type="gramStart"/>
            <w:r w:rsidR="00720F27" w:rsidRPr="00D62C88">
              <w:rPr>
                <w:szCs w:val="21"/>
              </w:rPr>
              <w:t>孙艺竣</w:t>
            </w:r>
            <w:proofErr w:type="gramEnd"/>
          </w:p>
          <w:p w14:paraId="3689BFCC" w14:textId="2A4C5C51" w:rsidR="00720F27" w:rsidRPr="00D62C88" w:rsidRDefault="003A79C8" w:rsidP="00D62C88">
            <w:pPr>
              <w:spacing w:line="276" w:lineRule="auto"/>
              <w:rPr>
                <w:szCs w:val="21"/>
              </w:rPr>
            </w:pPr>
            <w:r w:rsidRPr="00D62C88">
              <w:rPr>
                <w:rFonts w:hint="eastAsia"/>
                <w:szCs w:val="21"/>
              </w:rPr>
              <w:t>民生加银</w:t>
            </w:r>
            <w:r w:rsidR="00720F27" w:rsidRPr="00D62C88">
              <w:rPr>
                <w:rFonts w:hint="eastAsia"/>
                <w:szCs w:val="21"/>
              </w:rPr>
              <w:t xml:space="preserve">  </w:t>
            </w:r>
            <w:r w:rsidR="00720F27" w:rsidRPr="00D62C88">
              <w:rPr>
                <w:szCs w:val="21"/>
              </w:rPr>
              <w:t>柳</w:t>
            </w:r>
            <w:proofErr w:type="gramStart"/>
            <w:r w:rsidR="00720F27" w:rsidRPr="00D62C88">
              <w:rPr>
                <w:szCs w:val="21"/>
              </w:rPr>
              <w:t>世</w:t>
            </w:r>
            <w:proofErr w:type="gramEnd"/>
            <w:r w:rsidR="00720F27" w:rsidRPr="00D62C88">
              <w:rPr>
                <w:szCs w:val="21"/>
              </w:rPr>
              <w:t>庆</w:t>
            </w:r>
          </w:p>
          <w:p w14:paraId="79A5DB7A" w14:textId="0B00228F" w:rsidR="00720F27" w:rsidRPr="00D62C88" w:rsidRDefault="003A79C8" w:rsidP="00D62C88">
            <w:pPr>
              <w:spacing w:line="276" w:lineRule="auto"/>
              <w:rPr>
                <w:szCs w:val="21"/>
              </w:rPr>
            </w:pPr>
            <w:r w:rsidRPr="00D62C88">
              <w:rPr>
                <w:rFonts w:hint="eastAsia"/>
                <w:szCs w:val="21"/>
              </w:rPr>
              <w:t>中国人寿</w:t>
            </w:r>
            <w:r w:rsidR="00720F27" w:rsidRPr="00D62C88">
              <w:rPr>
                <w:rFonts w:hint="eastAsia"/>
                <w:szCs w:val="21"/>
              </w:rPr>
              <w:t xml:space="preserve">  </w:t>
            </w:r>
            <w:r w:rsidR="00720F27" w:rsidRPr="00D62C88">
              <w:rPr>
                <w:szCs w:val="21"/>
              </w:rPr>
              <w:t>刘军伟</w:t>
            </w:r>
          </w:p>
          <w:p w14:paraId="1399ABB5" w14:textId="54E45DDF" w:rsidR="00720F27" w:rsidRPr="00D62C88" w:rsidRDefault="003A79C8" w:rsidP="00D62C88">
            <w:pPr>
              <w:spacing w:line="276" w:lineRule="auto"/>
              <w:rPr>
                <w:szCs w:val="21"/>
              </w:rPr>
            </w:pPr>
            <w:proofErr w:type="gramStart"/>
            <w:r w:rsidRPr="00D62C88">
              <w:rPr>
                <w:rFonts w:hint="eastAsia"/>
                <w:szCs w:val="21"/>
              </w:rPr>
              <w:t>泰信基金</w:t>
            </w:r>
            <w:proofErr w:type="gramEnd"/>
            <w:r w:rsidR="00720F27" w:rsidRPr="00D62C88">
              <w:rPr>
                <w:rFonts w:hint="eastAsia"/>
                <w:szCs w:val="21"/>
              </w:rPr>
              <w:t xml:space="preserve">  </w:t>
            </w:r>
            <w:r w:rsidR="00720F27" w:rsidRPr="00D62C88">
              <w:rPr>
                <w:szCs w:val="21"/>
              </w:rPr>
              <w:t>王博强</w:t>
            </w:r>
          </w:p>
          <w:p w14:paraId="7BD6328C" w14:textId="6C9B7EF8" w:rsidR="00720F27" w:rsidRPr="00D62C88" w:rsidRDefault="003A79C8" w:rsidP="00D62C88">
            <w:pPr>
              <w:spacing w:line="276" w:lineRule="auto"/>
              <w:rPr>
                <w:szCs w:val="21"/>
              </w:rPr>
            </w:pPr>
            <w:r w:rsidRPr="00D62C88">
              <w:rPr>
                <w:rFonts w:hint="eastAsia"/>
                <w:szCs w:val="21"/>
              </w:rPr>
              <w:t>兴业基金</w:t>
            </w:r>
            <w:r w:rsidRPr="00D62C88">
              <w:rPr>
                <w:szCs w:val="21"/>
              </w:rPr>
              <w:t xml:space="preserve"> </w:t>
            </w:r>
            <w:r w:rsidR="00720F27" w:rsidRPr="00D62C88">
              <w:rPr>
                <w:rFonts w:hint="eastAsia"/>
                <w:szCs w:val="21"/>
              </w:rPr>
              <w:t xml:space="preserve"> </w:t>
            </w:r>
            <w:r w:rsidR="00720F27" w:rsidRPr="00D62C88">
              <w:rPr>
                <w:szCs w:val="21"/>
              </w:rPr>
              <w:t>肖滨</w:t>
            </w:r>
          </w:p>
          <w:p w14:paraId="54411AB2" w14:textId="48A74EA0" w:rsidR="00720F27" w:rsidRPr="00D62C88" w:rsidRDefault="003A79C8" w:rsidP="00D62C88">
            <w:pPr>
              <w:spacing w:line="276" w:lineRule="auto"/>
              <w:rPr>
                <w:szCs w:val="21"/>
              </w:rPr>
            </w:pPr>
            <w:r w:rsidRPr="00D62C88">
              <w:rPr>
                <w:rFonts w:hint="eastAsia"/>
                <w:szCs w:val="21"/>
              </w:rPr>
              <w:t>华泰保兴</w:t>
            </w:r>
            <w:r w:rsidR="00720F27" w:rsidRPr="00D62C88">
              <w:rPr>
                <w:rFonts w:hint="eastAsia"/>
                <w:szCs w:val="21"/>
              </w:rPr>
              <w:t xml:space="preserve">  </w:t>
            </w:r>
            <w:r w:rsidR="00720F27" w:rsidRPr="00D62C88">
              <w:rPr>
                <w:szCs w:val="21"/>
              </w:rPr>
              <w:t>刘彬</w:t>
            </w:r>
          </w:p>
          <w:p w14:paraId="37CAC211" w14:textId="77777777" w:rsidR="008660CE" w:rsidRDefault="003A79C8" w:rsidP="00D62C88">
            <w:pPr>
              <w:spacing w:line="276" w:lineRule="auto"/>
              <w:rPr>
                <w:szCs w:val="21"/>
              </w:rPr>
            </w:pPr>
            <w:r w:rsidRPr="00D62C88">
              <w:rPr>
                <w:rFonts w:hint="eastAsia"/>
                <w:szCs w:val="21"/>
              </w:rPr>
              <w:t>仁布投资</w:t>
            </w:r>
            <w:r w:rsidR="00720F27" w:rsidRPr="00D62C88">
              <w:rPr>
                <w:rFonts w:hint="eastAsia"/>
                <w:szCs w:val="21"/>
              </w:rPr>
              <w:t xml:space="preserve">  </w:t>
            </w:r>
            <w:r w:rsidRPr="00D62C88">
              <w:rPr>
                <w:szCs w:val="21"/>
              </w:rPr>
              <w:t>袁祥</w:t>
            </w:r>
          </w:p>
          <w:p w14:paraId="7883D898" w14:textId="77777777" w:rsidR="00D62C88" w:rsidRPr="00D62C88" w:rsidRDefault="00D62C88" w:rsidP="00D62C88">
            <w:pPr>
              <w:spacing w:line="276" w:lineRule="auto"/>
              <w:rPr>
                <w:szCs w:val="21"/>
              </w:rPr>
            </w:pPr>
            <w:r w:rsidRPr="00D62C88">
              <w:rPr>
                <w:rFonts w:hint="eastAsia"/>
                <w:szCs w:val="21"/>
              </w:rPr>
              <w:t>英大保险资产</w:t>
            </w:r>
            <w:r w:rsidRPr="00D62C88">
              <w:rPr>
                <w:rFonts w:hint="eastAsia"/>
                <w:szCs w:val="21"/>
              </w:rPr>
              <w:t xml:space="preserve">  </w:t>
            </w:r>
            <w:r w:rsidRPr="00D62C88">
              <w:rPr>
                <w:szCs w:val="21"/>
              </w:rPr>
              <w:t>李海</w:t>
            </w:r>
          </w:p>
          <w:p w14:paraId="317A9609" w14:textId="448F978D" w:rsidR="00D62C88" w:rsidRPr="00D62C88" w:rsidRDefault="00D62C88" w:rsidP="00D62C88">
            <w:pPr>
              <w:spacing w:line="276" w:lineRule="auto"/>
              <w:rPr>
                <w:szCs w:val="21"/>
              </w:rPr>
            </w:pPr>
            <w:r w:rsidRPr="00D62C88">
              <w:rPr>
                <w:rFonts w:hint="eastAsia"/>
                <w:szCs w:val="21"/>
              </w:rPr>
              <w:t>中国人寿养老</w:t>
            </w:r>
            <w:r w:rsidRPr="00D62C88">
              <w:rPr>
                <w:rFonts w:hint="eastAsia"/>
                <w:szCs w:val="21"/>
              </w:rPr>
              <w:t xml:space="preserve">  </w:t>
            </w:r>
            <w:r w:rsidRPr="00D62C88">
              <w:rPr>
                <w:szCs w:val="21"/>
              </w:rPr>
              <w:t>徐宝龙</w:t>
            </w:r>
          </w:p>
        </w:tc>
      </w:tr>
      <w:tr w:rsidR="003A79C8" w:rsidRPr="00D62C88" w14:paraId="083EE899" w14:textId="77777777" w:rsidTr="005A04B0">
        <w:trPr>
          <w:trHeight w:val="329"/>
        </w:trPr>
        <w:tc>
          <w:tcPr>
            <w:tcW w:w="2263" w:type="dxa"/>
            <w:tcBorders>
              <w:top w:val="single" w:sz="4" w:space="0" w:color="auto"/>
              <w:left w:val="single" w:sz="4" w:space="0" w:color="auto"/>
              <w:bottom w:val="single" w:sz="4" w:space="0" w:color="auto"/>
              <w:right w:val="single" w:sz="4" w:space="0" w:color="auto"/>
            </w:tcBorders>
            <w:vAlign w:val="center"/>
          </w:tcPr>
          <w:p w14:paraId="2448E7CA" w14:textId="0B34671C" w:rsidR="003A79C8" w:rsidRPr="00D62C88" w:rsidRDefault="003A79C8" w:rsidP="00EE622C">
            <w:pPr>
              <w:spacing w:line="276" w:lineRule="auto"/>
              <w:rPr>
                <w:rFonts w:ascii="宋体" w:hAnsi="宋体"/>
                <w:bCs/>
                <w:iCs/>
                <w:color w:val="000000"/>
                <w:szCs w:val="21"/>
              </w:rPr>
            </w:pPr>
            <w:r w:rsidRPr="00D62C88">
              <w:rPr>
                <w:rFonts w:ascii="宋体" w:hAnsi="宋体" w:hint="eastAsia"/>
                <w:bCs/>
                <w:iCs/>
                <w:color w:val="000000"/>
                <w:szCs w:val="21"/>
              </w:rPr>
              <w:t>时间</w:t>
            </w:r>
          </w:p>
        </w:tc>
        <w:tc>
          <w:tcPr>
            <w:tcW w:w="6259" w:type="dxa"/>
            <w:tcBorders>
              <w:top w:val="single" w:sz="4" w:space="0" w:color="auto"/>
              <w:left w:val="single" w:sz="4" w:space="0" w:color="auto"/>
              <w:bottom w:val="single" w:sz="4" w:space="0" w:color="auto"/>
              <w:right w:val="single" w:sz="4" w:space="0" w:color="auto"/>
            </w:tcBorders>
            <w:vAlign w:val="center"/>
          </w:tcPr>
          <w:p w14:paraId="1BF1044E" w14:textId="53B5CE31" w:rsidR="003A79C8" w:rsidRPr="00D62C88" w:rsidRDefault="00720F27" w:rsidP="00D62C88">
            <w:pPr>
              <w:spacing w:line="360" w:lineRule="auto"/>
              <w:rPr>
                <w:rFonts w:ascii="宋体" w:hAnsi="宋体"/>
                <w:bCs/>
                <w:iCs/>
                <w:color w:val="000000"/>
                <w:szCs w:val="21"/>
              </w:rPr>
            </w:pPr>
            <w:r w:rsidRPr="00D62C88">
              <w:rPr>
                <w:rFonts w:ascii="宋体" w:hAnsi="宋体" w:hint="eastAsia"/>
                <w:bCs/>
                <w:iCs/>
                <w:color w:val="000000"/>
                <w:szCs w:val="21"/>
              </w:rPr>
              <w:t>2022年7月3日</w:t>
            </w:r>
          </w:p>
        </w:tc>
      </w:tr>
      <w:tr w:rsidR="003A79C8" w:rsidRPr="00D62C88" w14:paraId="5DF14016" w14:textId="77777777" w:rsidTr="00EE622C">
        <w:tc>
          <w:tcPr>
            <w:tcW w:w="2263" w:type="dxa"/>
            <w:tcBorders>
              <w:top w:val="single" w:sz="4" w:space="0" w:color="auto"/>
              <w:left w:val="single" w:sz="4" w:space="0" w:color="auto"/>
              <w:bottom w:val="single" w:sz="4" w:space="0" w:color="auto"/>
              <w:right w:val="single" w:sz="4" w:space="0" w:color="auto"/>
            </w:tcBorders>
            <w:vAlign w:val="center"/>
          </w:tcPr>
          <w:p w14:paraId="5B2587F6" w14:textId="74644BD9" w:rsidR="003A79C8" w:rsidRPr="00D62C88" w:rsidRDefault="003A79C8" w:rsidP="00EE622C">
            <w:pPr>
              <w:spacing w:line="276" w:lineRule="auto"/>
              <w:rPr>
                <w:rFonts w:ascii="宋体" w:hAnsi="宋体"/>
                <w:bCs/>
                <w:iCs/>
                <w:color w:val="000000"/>
                <w:szCs w:val="21"/>
              </w:rPr>
            </w:pPr>
            <w:r w:rsidRPr="00D62C88">
              <w:rPr>
                <w:rFonts w:ascii="宋体" w:hAnsi="宋体" w:hint="eastAsia"/>
                <w:bCs/>
                <w:iCs/>
                <w:color w:val="000000"/>
                <w:szCs w:val="21"/>
              </w:rPr>
              <w:t>地点</w:t>
            </w:r>
          </w:p>
        </w:tc>
        <w:tc>
          <w:tcPr>
            <w:tcW w:w="6259" w:type="dxa"/>
            <w:tcBorders>
              <w:top w:val="single" w:sz="4" w:space="0" w:color="auto"/>
              <w:left w:val="single" w:sz="4" w:space="0" w:color="auto"/>
              <w:bottom w:val="single" w:sz="4" w:space="0" w:color="auto"/>
              <w:right w:val="single" w:sz="4" w:space="0" w:color="auto"/>
            </w:tcBorders>
            <w:vAlign w:val="center"/>
          </w:tcPr>
          <w:p w14:paraId="49DDD2EA" w14:textId="18E5853F" w:rsidR="003A79C8" w:rsidRPr="00D62C88" w:rsidRDefault="00720F27" w:rsidP="00EE622C">
            <w:pPr>
              <w:spacing w:line="360" w:lineRule="auto"/>
              <w:rPr>
                <w:rFonts w:ascii="宋体" w:hAnsi="宋体"/>
                <w:bCs/>
                <w:iCs/>
                <w:color w:val="000000"/>
                <w:szCs w:val="21"/>
              </w:rPr>
            </w:pPr>
            <w:r w:rsidRPr="00D62C88">
              <w:rPr>
                <w:rFonts w:ascii="宋体" w:hAnsi="宋体" w:hint="eastAsia"/>
                <w:bCs/>
                <w:iCs/>
                <w:color w:val="000000"/>
                <w:szCs w:val="21"/>
              </w:rPr>
              <w:t>线上会议</w:t>
            </w:r>
          </w:p>
        </w:tc>
      </w:tr>
      <w:tr w:rsidR="003A79C8" w:rsidRPr="00D62C88" w14:paraId="35F66127" w14:textId="77777777" w:rsidTr="00B10084">
        <w:tc>
          <w:tcPr>
            <w:tcW w:w="2263" w:type="dxa"/>
            <w:tcBorders>
              <w:top w:val="single" w:sz="4" w:space="0" w:color="auto"/>
              <w:left w:val="single" w:sz="4" w:space="0" w:color="auto"/>
              <w:bottom w:val="single" w:sz="4" w:space="0" w:color="auto"/>
              <w:right w:val="single" w:sz="4" w:space="0" w:color="auto"/>
            </w:tcBorders>
            <w:vAlign w:val="center"/>
          </w:tcPr>
          <w:p w14:paraId="5248DFE2" w14:textId="77777777" w:rsidR="003A79C8" w:rsidRPr="00D62C88" w:rsidRDefault="003A79C8" w:rsidP="00B10084">
            <w:pPr>
              <w:spacing w:line="276" w:lineRule="auto"/>
              <w:rPr>
                <w:rFonts w:ascii="宋体" w:hAnsi="宋体"/>
                <w:bCs/>
                <w:iCs/>
                <w:color w:val="000000"/>
                <w:szCs w:val="21"/>
              </w:rPr>
            </w:pPr>
            <w:r w:rsidRPr="00D62C88">
              <w:rPr>
                <w:rFonts w:ascii="宋体" w:hAnsi="宋体" w:hint="eastAsia"/>
                <w:bCs/>
                <w:iCs/>
                <w:color w:val="000000"/>
                <w:szCs w:val="21"/>
              </w:rPr>
              <w:t>上市公司接待人员</w:t>
            </w:r>
          </w:p>
        </w:tc>
        <w:tc>
          <w:tcPr>
            <w:tcW w:w="6259" w:type="dxa"/>
            <w:tcBorders>
              <w:top w:val="single" w:sz="4" w:space="0" w:color="auto"/>
              <w:left w:val="single" w:sz="4" w:space="0" w:color="auto"/>
              <w:bottom w:val="single" w:sz="4" w:space="0" w:color="auto"/>
              <w:right w:val="single" w:sz="4" w:space="0" w:color="auto"/>
            </w:tcBorders>
            <w:vAlign w:val="center"/>
          </w:tcPr>
          <w:p w14:paraId="50C1CD86" w14:textId="02D9BCE9" w:rsidR="003A79C8" w:rsidRPr="00D62C88" w:rsidRDefault="003A79C8" w:rsidP="00B10084">
            <w:pPr>
              <w:spacing w:line="360" w:lineRule="auto"/>
              <w:rPr>
                <w:rFonts w:ascii="宋体" w:hAnsi="宋体"/>
                <w:bCs/>
                <w:iCs/>
                <w:color w:val="000000"/>
                <w:szCs w:val="21"/>
              </w:rPr>
            </w:pPr>
            <w:r w:rsidRPr="00D62C88">
              <w:rPr>
                <w:rFonts w:ascii="宋体" w:hAnsi="宋体" w:hint="eastAsia"/>
                <w:bCs/>
                <w:iCs/>
                <w:color w:val="000000"/>
                <w:szCs w:val="21"/>
              </w:rPr>
              <w:t>董事长梁建华</w:t>
            </w:r>
          </w:p>
        </w:tc>
      </w:tr>
      <w:tr w:rsidR="006E444A" w:rsidRPr="00D62C88" w14:paraId="566AE691" w14:textId="77777777" w:rsidTr="00786156">
        <w:trPr>
          <w:trHeight w:val="1550"/>
        </w:trPr>
        <w:tc>
          <w:tcPr>
            <w:tcW w:w="2263" w:type="dxa"/>
            <w:tcBorders>
              <w:top w:val="single" w:sz="4" w:space="0" w:color="auto"/>
              <w:left w:val="single" w:sz="4" w:space="0" w:color="auto"/>
              <w:bottom w:val="single" w:sz="4" w:space="0" w:color="auto"/>
              <w:right w:val="single" w:sz="4" w:space="0" w:color="auto"/>
            </w:tcBorders>
            <w:vAlign w:val="center"/>
          </w:tcPr>
          <w:p w14:paraId="59F03C13" w14:textId="77777777" w:rsidR="006E444A" w:rsidRPr="00D62C88" w:rsidRDefault="006E444A" w:rsidP="006E444A">
            <w:pPr>
              <w:spacing w:line="276" w:lineRule="auto"/>
              <w:rPr>
                <w:rFonts w:ascii="宋体" w:hAnsi="宋体"/>
                <w:bCs/>
                <w:iCs/>
                <w:color w:val="000000"/>
                <w:szCs w:val="21"/>
              </w:rPr>
            </w:pPr>
            <w:r w:rsidRPr="00D62C88">
              <w:rPr>
                <w:rFonts w:ascii="宋体" w:hAnsi="宋体" w:hint="eastAsia"/>
                <w:bCs/>
                <w:iCs/>
                <w:color w:val="000000"/>
                <w:szCs w:val="21"/>
              </w:rPr>
              <w:t>投资者关系活动主要内容介绍</w:t>
            </w:r>
          </w:p>
        </w:tc>
        <w:tc>
          <w:tcPr>
            <w:tcW w:w="6259" w:type="dxa"/>
            <w:tcBorders>
              <w:top w:val="single" w:sz="4" w:space="0" w:color="auto"/>
              <w:left w:val="single" w:sz="4" w:space="0" w:color="auto"/>
              <w:bottom w:val="single" w:sz="4" w:space="0" w:color="auto"/>
              <w:right w:val="single" w:sz="4" w:space="0" w:color="auto"/>
            </w:tcBorders>
          </w:tcPr>
          <w:p w14:paraId="148A25BB" w14:textId="6E5C6114" w:rsidR="00720F27" w:rsidRPr="00D62C88" w:rsidRDefault="00720F27" w:rsidP="00D62C88">
            <w:pPr>
              <w:spacing w:line="360" w:lineRule="auto"/>
              <w:ind w:firstLineChars="200" w:firstLine="422"/>
              <w:rPr>
                <w:rFonts w:ascii="宋体" w:hAnsi="宋体"/>
                <w:b/>
                <w:bCs/>
                <w:iCs/>
                <w:color w:val="000000"/>
                <w:szCs w:val="21"/>
              </w:rPr>
            </w:pPr>
            <w:r w:rsidRPr="00D62C88">
              <w:rPr>
                <w:rFonts w:ascii="宋体" w:hAnsi="宋体" w:hint="eastAsia"/>
                <w:b/>
                <w:bCs/>
                <w:iCs/>
                <w:color w:val="000000"/>
                <w:szCs w:val="21"/>
              </w:rPr>
              <w:t>一、</w:t>
            </w:r>
            <w:r w:rsidR="00C34743" w:rsidRPr="00D62C88">
              <w:rPr>
                <w:rFonts w:ascii="宋体" w:hAnsi="宋体" w:hint="eastAsia"/>
                <w:b/>
                <w:bCs/>
                <w:iCs/>
                <w:color w:val="000000"/>
                <w:szCs w:val="21"/>
              </w:rPr>
              <w:t>线上会议交流背景</w:t>
            </w:r>
          </w:p>
          <w:p w14:paraId="12D62DDC" w14:textId="5D82CE47" w:rsidR="00720F27" w:rsidRDefault="00C34743" w:rsidP="00D62C88">
            <w:pPr>
              <w:spacing w:line="360" w:lineRule="auto"/>
              <w:ind w:firstLineChars="200" w:firstLine="420"/>
              <w:rPr>
                <w:rFonts w:ascii="宋体" w:hAnsi="宋体"/>
                <w:bCs/>
                <w:iCs/>
                <w:color w:val="000000"/>
                <w:szCs w:val="21"/>
              </w:rPr>
            </w:pPr>
            <w:r w:rsidRPr="00D62C88">
              <w:rPr>
                <w:rFonts w:ascii="宋体" w:hAnsi="宋体" w:hint="eastAsia"/>
                <w:bCs/>
                <w:iCs/>
                <w:color w:val="000000"/>
                <w:szCs w:val="21"/>
              </w:rPr>
              <w:t>公司于2022年7月1日披露了《关于签订日常经营合同的公告》，公司与上海电信工程有限公司签订了《兰州新区大数据产业园(二期)项目3#数据机房设备采购合同》，</w:t>
            </w:r>
            <w:r w:rsidR="004016DD">
              <w:rPr>
                <w:rFonts w:ascii="宋体" w:hAnsi="宋体" w:hint="eastAsia"/>
                <w:bCs/>
                <w:iCs/>
                <w:color w:val="000000"/>
                <w:szCs w:val="21"/>
              </w:rPr>
              <w:t>公司</w:t>
            </w:r>
            <w:r w:rsidRPr="00D62C88">
              <w:rPr>
                <w:rFonts w:ascii="宋体" w:hAnsi="宋体" w:hint="eastAsia"/>
                <w:bCs/>
                <w:iCs/>
                <w:color w:val="000000"/>
                <w:szCs w:val="21"/>
              </w:rPr>
              <w:t>提供兰州新区大数据产业园(二期)项目3#数据机房项目所需的设备及相关配套设备设施的采购、安装、调试、验收、试运行及保修等内容。</w:t>
            </w:r>
          </w:p>
          <w:p w14:paraId="02BA3A8F" w14:textId="046A587A" w:rsidR="00327E09" w:rsidRPr="009B0E87" w:rsidRDefault="00327E09" w:rsidP="0001598B">
            <w:pPr>
              <w:spacing w:line="360" w:lineRule="auto"/>
              <w:ind w:firstLineChars="200" w:firstLine="420"/>
              <w:rPr>
                <w:rFonts w:ascii="宋体" w:hAnsi="宋体"/>
                <w:bCs/>
                <w:iCs/>
                <w:color w:val="000000"/>
                <w:szCs w:val="21"/>
              </w:rPr>
            </w:pPr>
            <w:r>
              <w:rPr>
                <w:rFonts w:ascii="宋体" w:hAnsi="宋体" w:hint="eastAsia"/>
                <w:bCs/>
                <w:iCs/>
                <w:color w:val="000000"/>
                <w:szCs w:val="21"/>
              </w:rPr>
              <w:t>本次</w:t>
            </w:r>
            <w:r w:rsidR="003642A7">
              <w:rPr>
                <w:rFonts w:ascii="宋体" w:hAnsi="宋体" w:hint="eastAsia"/>
                <w:bCs/>
                <w:iCs/>
                <w:color w:val="000000"/>
                <w:szCs w:val="21"/>
              </w:rPr>
              <w:t>合同服务的</w:t>
            </w:r>
            <w:r w:rsidRPr="00327E09">
              <w:rPr>
                <w:rFonts w:ascii="宋体" w:hAnsi="宋体" w:hint="eastAsia"/>
                <w:bCs/>
                <w:iCs/>
                <w:color w:val="000000"/>
                <w:szCs w:val="21"/>
              </w:rPr>
              <w:t>兰州新区大数据中心</w:t>
            </w:r>
            <w:r w:rsidR="003642A7">
              <w:rPr>
                <w:rFonts w:ascii="宋体" w:hAnsi="宋体" w:hint="eastAsia"/>
                <w:bCs/>
                <w:iCs/>
                <w:color w:val="000000"/>
                <w:szCs w:val="21"/>
              </w:rPr>
              <w:t>，该项目</w:t>
            </w:r>
            <w:r w:rsidRPr="00327E09">
              <w:rPr>
                <w:rFonts w:ascii="宋体" w:hAnsi="宋体" w:hint="eastAsia"/>
                <w:bCs/>
                <w:iCs/>
                <w:color w:val="000000"/>
                <w:szCs w:val="21"/>
              </w:rPr>
              <w:t>按照“统一规划、分期建设”的思路分三期建设。其中项目二期总建筑规模14.8万</w:t>
            </w:r>
            <w:r w:rsidRPr="00327E09">
              <w:rPr>
                <w:rFonts w:ascii="宋体" w:hAnsi="宋体" w:hint="eastAsia"/>
                <w:bCs/>
                <w:iCs/>
                <w:color w:val="000000"/>
                <w:szCs w:val="21"/>
              </w:rPr>
              <w:lastRenderedPageBreak/>
              <w:t>平方米，主要建设内容</w:t>
            </w:r>
            <w:r w:rsidR="00290C5A">
              <w:rPr>
                <w:rFonts w:ascii="宋体" w:hAnsi="宋体" w:hint="eastAsia"/>
                <w:bCs/>
                <w:iCs/>
                <w:color w:val="000000"/>
                <w:szCs w:val="21"/>
              </w:rPr>
              <w:t>为</w:t>
            </w:r>
            <w:bookmarkStart w:id="0" w:name="_GoBack"/>
            <w:bookmarkEnd w:id="0"/>
            <w:r w:rsidRPr="00327E09">
              <w:rPr>
                <w:rFonts w:ascii="宋体" w:hAnsi="宋体" w:hint="eastAsia"/>
                <w:bCs/>
                <w:iCs/>
                <w:color w:val="000000"/>
                <w:szCs w:val="21"/>
              </w:rPr>
              <w:t>2栋数据机房、1栋110KVA变电站及配套设施等建筑物，总装机容量达到13</w:t>
            </w:r>
            <w:r w:rsidR="003642A7">
              <w:rPr>
                <w:rFonts w:ascii="宋体" w:hAnsi="宋体" w:hint="eastAsia"/>
                <w:bCs/>
                <w:iCs/>
                <w:color w:val="000000"/>
                <w:szCs w:val="21"/>
              </w:rPr>
              <w:t>,</w:t>
            </w:r>
            <w:r w:rsidRPr="00327E09">
              <w:rPr>
                <w:rFonts w:ascii="宋体" w:hAnsi="宋体" w:hint="eastAsia"/>
                <w:bCs/>
                <w:iCs/>
                <w:color w:val="000000"/>
                <w:szCs w:val="21"/>
              </w:rPr>
              <w:t>000台机柜，预计2022年底全面建成，届时将成为西北地区规模最大的大数据中心。项目三期主要建设总用地面积约为38.9万平方米，总建筑面积约144万平方米，主要建设内容为IDC机房，计划配备约25-30万台机柜。2022年至2027年完成三期建设，建设完成后成为国家级重要的大数据产业基地，国内最具规模和影响力的大数据中心。</w:t>
            </w:r>
          </w:p>
          <w:p w14:paraId="7DBF80FA" w14:textId="3731CF5B" w:rsidR="00720F27" w:rsidRPr="00D62C88" w:rsidRDefault="003642A7" w:rsidP="00D62C88">
            <w:pPr>
              <w:spacing w:line="360" w:lineRule="auto"/>
              <w:ind w:firstLineChars="200" w:firstLine="422"/>
              <w:rPr>
                <w:rFonts w:ascii="宋体" w:hAnsi="宋体"/>
                <w:b/>
                <w:bCs/>
                <w:iCs/>
                <w:color w:val="000000"/>
                <w:szCs w:val="21"/>
              </w:rPr>
            </w:pPr>
            <w:r>
              <w:rPr>
                <w:rFonts w:ascii="宋体" w:hAnsi="宋体" w:hint="eastAsia"/>
                <w:b/>
                <w:bCs/>
                <w:iCs/>
                <w:color w:val="000000"/>
                <w:szCs w:val="21"/>
              </w:rPr>
              <w:t>二</w:t>
            </w:r>
            <w:r w:rsidR="00720F27" w:rsidRPr="00D62C88">
              <w:rPr>
                <w:rFonts w:ascii="宋体" w:hAnsi="宋体" w:hint="eastAsia"/>
                <w:b/>
                <w:bCs/>
                <w:iCs/>
                <w:color w:val="000000"/>
                <w:szCs w:val="21"/>
              </w:rPr>
              <w:t>、互动交流环节</w:t>
            </w:r>
          </w:p>
          <w:p w14:paraId="3AC3E45B" w14:textId="4F3B41D9" w:rsidR="00720F27" w:rsidRPr="00D62C88" w:rsidRDefault="00720F27" w:rsidP="00D62C88">
            <w:pPr>
              <w:spacing w:line="360" w:lineRule="auto"/>
              <w:ind w:firstLineChars="200" w:firstLine="420"/>
              <w:rPr>
                <w:rFonts w:ascii="宋体" w:hAnsi="宋体"/>
                <w:bCs/>
                <w:iCs/>
                <w:color w:val="000000"/>
                <w:szCs w:val="21"/>
              </w:rPr>
            </w:pPr>
            <w:r w:rsidRPr="00D62C88">
              <w:rPr>
                <w:rFonts w:ascii="宋体" w:hAnsi="宋体" w:hint="eastAsia"/>
                <w:bCs/>
                <w:iCs/>
                <w:color w:val="000000"/>
                <w:szCs w:val="21"/>
              </w:rPr>
              <w:t>1、</w:t>
            </w:r>
            <w:r w:rsidR="00D02099" w:rsidRPr="00D62C88">
              <w:rPr>
                <w:rFonts w:ascii="宋体" w:hAnsi="宋体" w:hint="eastAsia"/>
                <w:bCs/>
                <w:iCs/>
                <w:color w:val="000000"/>
                <w:szCs w:val="21"/>
              </w:rPr>
              <w:t>兰州大数据产业园</w:t>
            </w:r>
            <w:r w:rsidRPr="00D62C88">
              <w:rPr>
                <w:rFonts w:ascii="宋体" w:hAnsi="宋体" w:hint="eastAsia"/>
                <w:bCs/>
                <w:iCs/>
                <w:color w:val="000000"/>
                <w:szCs w:val="21"/>
              </w:rPr>
              <w:t>二期项目以及未来三期项目利润率，</w:t>
            </w:r>
            <w:proofErr w:type="gramStart"/>
            <w:r w:rsidRPr="00D62C88">
              <w:rPr>
                <w:rFonts w:ascii="宋体" w:hAnsi="宋体" w:hint="eastAsia"/>
                <w:bCs/>
                <w:iCs/>
                <w:color w:val="000000"/>
                <w:szCs w:val="21"/>
              </w:rPr>
              <w:t>网传可以</w:t>
            </w:r>
            <w:proofErr w:type="gramEnd"/>
            <w:r w:rsidRPr="00D62C88">
              <w:rPr>
                <w:rFonts w:ascii="宋体" w:hAnsi="宋体" w:hint="eastAsia"/>
                <w:bCs/>
                <w:iCs/>
                <w:color w:val="000000"/>
                <w:szCs w:val="21"/>
              </w:rPr>
              <w:t>达到20-30%，</w:t>
            </w:r>
            <w:r w:rsidR="005D1176" w:rsidRPr="005D1176">
              <w:rPr>
                <w:rFonts w:ascii="宋体" w:hAnsi="宋体" w:hint="eastAsia"/>
                <w:bCs/>
                <w:iCs/>
                <w:color w:val="000000"/>
                <w:szCs w:val="21"/>
              </w:rPr>
              <w:t>实际情况如何？</w:t>
            </w:r>
            <w:r w:rsidRPr="00D62C88">
              <w:rPr>
                <w:rFonts w:ascii="宋体" w:hAnsi="宋体" w:hint="eastAsia"/>
                <w:bCs/>
                <w:iCs/>
                <w:color w:val="000000"/>
                <w:szCs w:val="21"/>
              </w:rPr>
              <w:t xml:space="preserve">是否可持续？ </w:t>
            </w:r>
          </w:p>
          <w:p w14:paraId="081C47C3" w14:textId="09A9C410" w:rsidR="00720F27" w:rsidRPr="00D62C88" w:rsidRDefault="00720F27" w:rsidP="00D62C88">
            <w:pPr>
              <w:spacing w:line="360" w:lineRule="auto"/>
              <w:ind w:firstLineChars="200" w:firstLine="420"/>
              <w:rPr>
                <w:rFonts w:ascii="宋体" w:hAnsi="宋体"/>
                <w:bCs/>
                <w:iCs/>
                <w:color w:val="000000"/>
                <w:szCs w:val="21"/>
              </w:rPr>
            </w:pPr>
            <w:r w:rsidRPr="00D62C88">
              <w:rPr>
                <w:rFonts w:ascii="宋体" w:hAnsi="宋体" w:hint="eastAsia"/>
                <w:bCs/>
                <w:iCs/>
                <w:color w:val="000000"/>
                <w:szCs w:val="21"/>
              </w:rPr>
              <w:t>答：</w:t>
            </w:r>
            <w:r w:rsidR="00D02099" w:rsidRPr="00D62C88">
              <w:rPr>
                <w:rFonts w:ascii="宋体" w:hAnsi="宋体" w:hint="eastAsia"/>
                <w:bCs/>
                <w:iCs/>
                <w:color w:val="000000"/>
                <w:szCs w:val="21"/>
              </w:rPr>
              <w:t>公司近年在</w:t>
            </w:r>
            <w:r w:rsidRPr="00D62C88">
              <w:rPr>
                <w:rFonts w:ascii="宋体" w:hAnsi="宋体" w:hint="eastAsia"/>
                <w:bCs/>
                <w:iCs/>
                <w:color w:val="000000"/>
                <w:szCs w:val="21"/>
              </w:rPr>
              <w:t>运营</w:t>
            </w:r>
            <w:proofErr w:type="gramStart"/>
            <w:r w:rsidRPr="00D62C88">
              <w:rPr>
                <w:rFonts w:ascii="宋体" w:hAnsi="宋体" w:hint="eastAsia"/>
                <w:bCs/>
                <w:iCs/>
                <w:color w:val="000000"/>
                <w:szCs w:val="21"/>
              </w:rPr>
              <w:t>商</w:t>
            </w:r>
            <w:r w:rsidR="004D6F99">
              <w:rPr>
                <w:rFonts w:ascii="宋体" w:hAnsi="宋体" w:hint="eastAsia"/>
                <w:bCs/>
                <w:iCs/>
                <w:color w:val="000000"/>
                <w:szCs w:val="21"/>
              </w:rPr>
              <w:t>建设</w:t>
            </w:r>
            <w:proofErr w:type="gramEnd"/>
            <w:r w:rsidRPr="00D62C88">
              <w:rPr>
                <w:rFonts w:ascii="宋体" w:hAnsi="宋体" w:hint="eastAsia"/>
                <w:bCs/>
                <w:iCs/>
                <w:color w:val="000000"/>
                <w:szCs w:val="21"/>
              </w:rPr>
              <w:t>业务</w:t>
            </w:r>
            <w:r w:rsidR="00D02099" w:rsidRPr="00D62C88">
              <w:rPr>
                <w:rFonts w:ascii="宋体" w:hAnsi="宋体" w:hint="eastAsia"/>
                <w:bCs/>
                <w:iCs/>
                <w:color w:val="000000"/>
                <w:szCs w:val="21"/>
              </w:rPr>
              <w:t>上的</w:t>
            </w:r>
            <w:r w:rsidR="004016DD">
              <w:rPr>
                <w:rFonts w:ascii="宋体" w:hAnsi="宋体" w:hint="eastAsia"/>
                <w:bCs/>
                <w:iCs/>
                <w:color w:val="000000"/>
                <w:szCs w:val="21"/>
              </w:rPr>
              <w:t>毛利率</w:t>
            </w:r>
            <w:r w:rsidR="00D02099" w:rsidRPr="00D62C88">
              <w:rPr>
                <w:rFonts w:ascii="宋体" w:hAnsi="宋体" w:hint="eastAsia"/>
                <w:bCs/>
                <w:iCs/>
                <w:color w:val="000000"/>
                <w:szCs w:val="21"/>
              </w:rPr>
              <w:t>大概在10%</w:t>
            </w:r>
            <w:r w:rsidR="008A085F">
              <w:rPr>
                <w:rFonts w:ascii="宋体" w:hAnsi="宋体" w:hint="eastAsia"/>
                <w:bCs/>
                <w:iCs/>
                <w:color w:val="000000"/>
                <w:szCs w:val="21"/>
              </w:rPr>
              <w:t>左右</w:t>
            </w:r>
            <w:r w:rsidRPr="00D62C88">
              <w:rPr>
                <w:rFonts w:ascii="宋体" w:hAnsi="宋体" w:hint="eastAsia"/>
                <w:bCs/>
                <w:iCs/>
                <w:color w:val="000000"/>
                <w:szCs w:val="21"/>
              </w:rPr>
              <w:t>，</w:t>
            </w:r>
            <w:r w:rsidR="00D02099" w:rsidRPr="00D62C88">
              <w:rPr>
                <w:rFonts w:ascii="宋体" w:hAnsi="宋体" w:hint="eastAsia"/>
                <w:bCs/>
                <w:iCs/>
                <w:color w:val="000000"/>
                <w:szCs w:val="21"/>
              </w:rPr>
              <w:t>参考兰州大数据产业园一期建设情况，该项目利润率</w:t>
            </w:r>
            <w:r w:rsidR="004016DD">
              <w:rPr>
                <w:rFonts w:ascii="宋体" w:hAnsi="宋体" w:hint="eastAsia"/>
                <w:bCs/>
                <w:iCs/>
                <w:color w:val="000000"/>
                <w:szCs w:val="21"/>
              </w:rPr>
              <w:t>预计会</w:t>
            </w:r>
            <w:r w:rsidR="00D02099" w:rsidRPr="00D62C88">
              <w:rPr>
                <w:rFonts w:ascii="宋体" w:hAnsi="宋体" w:hint="eastAsia"/>
                <w:bCs/>
                <w:iCs/>
                <w:color w:val="000000"/>
                <w:szCs w:val="21"/>
              </w:rPr>
              <w:t>比</w:t>
            </w:r>
            <w:r w:rsidR="004D6F99">
              <w:rPr>
                <w:rFonts w:ascii="宋体" w:hAnsi="宋体" w:hint="eastAsia"/>
                <w:bCs/>
                <w:iCs/>
                <w:color w:val="000000"/>
                <w:szCs w:val="21"/>
              </w:rPr>
              <w:t>目前</w:t>
            </w:r>
            <w:r w:rsidR="00D02099" w:rsidRPr="00D62C88">
              <w:rPr>
                <w:rFonts w:ascii="宋体" w:hAnsi="宋体" w:hint="eastAsia"/>
                <w:bCs/>
                <w:iCs/>
                <w:color w:val="000000"/>
                <w:szCs w:val="21"/>
              </w:rPr>
              <w:t>运营</w:t>
            </w:r>
            <w:proofErr w:type="gramStart"/>
            <w:r w:rsidR="00D02099" w:rsidRPr="00D62C88">
              <w:rPr>
                <w:rFonts w:ascii="宋体" w:hAnsi="宋体" w:hint="eastAsia"/>
                <w:bCs/>
                <w:iCs/>
                <w:color w:val="000000"/>
                <w:szCs w:val="21"/>
              </w:rPr>
              <w:t>商</w:t>
            </w:r>
            <w:r w:rsidR="004D6F99">
              <w:rPr>
                <w:rFonts w:ascii="宋体" w:hAnsi="宋体" w:hint="eastAsia"/>
                <w:bCs/>
                <w:iCs/>
                <w:color w:val="000000"/>
                <w:szCs w:val="21"/>
              </w:rPr>
              <w:t>建设</w:t>
            </w:r>
            <w:proofErr w:type="gramEnd"/>
            <w:r w:rsidR="00D02099" w:rsidRPr="00D62C88">
              <w:rPr>
                <w:rFonts w:ascii="宋体" w:hAnsi="宋体" w:hint="eastAsia"/>
                <w:bCs/>
                <w:iCs/>
                <w:color w:val="000000"/>
                <w:szCs w:val="21"/>
              </w:rPr>
              <w:t>业务利润率高，这也是公司积极拓展兰州数据中心</w:t>
            </w:r>
            <w:r w:rsidRPr="00D62C88">
              <w:rPr>
                <w:rFonts w:ascii="宋体" w:hAnsi="宋体" w:hint="eastAsia"/>
                <w:bCs/>
                <w:iCs/>
                <w:color w:val="000000"/>
                <w:szCs w:val="21"/>
              </w:rPr>
              <w:t>项目的原因。</w:t>
            </w:r>
          </w:p>
          <w:p w14:paraId="6C7CB467" w14:textId="7075AD87" w:rsidR="00D02099" w:rsidRPr="00D62C88" w:rsidRDefault="00D02099" w:rsidP="00D62C88">
            <w:pPr>
              <w:spacing w:line="360" w:lineRule="auto"/>
              <w:ind w:firstLineChars="200" w:firstLine="420"/>
              <w:rPr>
                <w:rFonts w:ascii="宋体" w:hAnsi="宋体"/>
                <w:bCs/>
                <w:iCs/>
                <w:color w:val="000000"/>
                <w:szCs w:val="21"/>
              </w:rPr>
            </w:pPr>
            <w:r w:rsidRPr="00D62C88">
              <w:rPr>
                <w:rFonts w:ascii="宋体" w:hAnsi="宋体" w:hint="eastAsia"/>
                <w:bCs/>
                <w:iCs/>
                <w:color w:val="000000"/>
                <w:szCs w:val="21"/>
              </w:rPr>
              <w:t>2、公告中</w:t>
            </w:r>
            <w:r w:rsidR="005D1176" w:rsidRPr="005D1176">
              <w:rPr>
                <w:rFonts w:ascii="宋体" w:hAnsi="宋体" w:hint="eastAsia"/>
                <w:bCs/>
                <w:iCs/>
                <w:color w:val="000000"/>
                <w:szCs w:val="21"/>
              </w:rPr>
              <w:t>兰州大数据产业园二期项目</w:t>
            </w:r>
            <w:r w:rsidRPr="00D62C88">
              <w:rPr>
                <w:rFonts w:ascii="宋体" w:hAnsi="宋体" w:hint="eastAsia"/>
                <w:bCs/>
                <w:iCs/>
                <w:color w:val="000000"/>
                <w:szCs w:val="21"/>
              </w:rPr>
              <w:t xml:space="preserve">实施周期是240天，确认收入时点？  </w:t>
            </w:r>
          </w:p>
          <w:p w14:paraId="5402A35D" w14:textId="01D1FD65" w:rsidR="00720F27" w:rsidRPr="00D62C88" w:rsidRDefault="00D02099" w:rsidP="00D62C88">
            <w:pPr>
              <w:spacing w:line="360" w:lineRule="auto"/>
              <w:ind w:firstLineChars="200" w:firstLine="420"/>
              <w:rPr>
                <w:rFonts w:ascii="宋体" w:hAnsi="宋体"/>
                <w:bCs/>
                <w:iCs/>
                <w:color w:val="000000"/>
                <w:szCs w:val="21"/>
              </w:rPr>
            </w:pPr>
            <w:r w:rsidRPr="00D62C88">
              <w:rPr>
                <w:rFonts w:ascii="宋体" w:hAnsi="宋体" w:hint="eastAsia"/>
                <w:bCs/>
                <w:iCs/>
                <w:color w:val="000000"/>
                <w:szCs w:val="21"/>
              </w:rPr>
              <w:t>答：本次公司与上海电信工程有限公司签订的日常经营合同金额约占公司2021年经审计营业收入的47%，</w:t>
            </w:r>
            <w:proofErr w:type="gramStart"/>
            <w:r w:rsidRPr="00D62C88">
              <w:rPr>
                <w:rFonts w:ascii="宋体" w:hAnsi="宋体" w:hint="eastAsia"/>
                <w:bCs/>
                <w:iCs/>
                <w:color w:val="000000"/>
                <w:szCs w:val="21"/>
              </w:rPr>
              <w:t>若合同</w:t>
            </w:r>
            <w:proofErr w:type="gramEnd"/>
            <w:r w:rsidRPr="00D62C88">
              <w:rPr>
                <w:rFonts w:ascii="宋体" w:hAnsi="宋体" w:hint="eastAsia"/>
                <w:bCs/>
                <w:iCs/>
                <w:color w:val="000000"/>
                <w:szCs w:val="21"/>
              </w:rPr>
              <w:t>能顺利履行，将对公司业绩和拓展同类业务产生积极影响。</w:t>
            </w:r>
            <w:r w:rsidR="004D6F99" w:rsidRPr="004D6F99">
              <w:rPr>
                <w:rFonts w:ascii="宋体" w:hAnsi="宋体" w:hint="eastAsia"/>
                <w:bCs/>
                <w:iCs/>
                <w:color w:val="000000"/>
                <w:szCs w:val="21"/>
              </w:rPr>
              <w:t>按照建设期要求应该在2023年Q1完工，但</w:t>
            </w:r>
            <w:r w:rsidRPr="00D62C88">
              <w:rPr>
                <w:rFonts w:ascii="宋体" w:hAnsi="宋体" w:hint="eastAsia"/>
                <w:bCs/>
                <w:iCs/>
                <w:color w:val="000000"/>
                <w:szCs w:val="21"/>
              </w:rPr>
              <w:t>最终利润贡献和相关财务数据的确认将以公司经审计财务报告为准。</w:t>
            </w:r>
          </w:p>
          <w:p w14:paraId="7417A7D5" w14:textId="0BCF7C74" w:rsidR="000F6964" w:rsidRPr="00D62C88" w:rsidRDefault="000F6964" w:rsidP="00D62C88">
            <w:pPr>
              <w:spacing w:line="360" w:lineRule="auto"/>
              <w:ind w:firstLineChars="200" w:firstLine="420"/>
              <w:rPr>
                <w:rFonts w:ascii="宋体" w:hAnsi="宋体"/>
                <w:bCs/>
                <w:iCs/>
                <w:color w:val="000000"/>
                <w:szCs w:val="21"/>
              </w:rPr>
            </w:pPr>
            <w:r w:rsidRPr="00D62C88">
              <w:rPr>
                <w:rFonts w:ascii="宋体" w:hAnsi="宋体" w:hint="eastAsia"/>
                <w:bCs/>
                <w:iCs/>
                <w:color w:val="000000"/>
                <w:szCs w:val="21"/>
              </w:rPr>
              <w:t>3、</w:t>
            </w:r>
            <w:r w:rsidR="00AC7107" w:rsidRPr="00AC7107">
              <w:rPr>
                <w:rFonts w:ascii="宋体" w:hAnsi="宋体" w:hint="eastAsia"/>
                <w:bCs/>
                <w:iCs/>
                <w:color w:val="000000"/>
                <w:szCs w:val="21"/>
              </w:rPr>
              <w:t>“东数西算”工程中，</w:t>
            </w:r>
            <w:r w:rsidRPr="00D62C88">
              <w:rPr>
                <w:rFonts w:ascii="宋体" w:hAnsi="宋体" w:hint="eastAsia"/>
                <w:bCs/>
                <w:iCs/>
                <w:color w:val="000000"/>
                <w:szCs w:val="21"/>
              </w:rPr>
              <w:t>甘肃省数据机房总投资额在1,500-2,000亿元，兰州这边三期的投资额、进度安排公司有测算吗？</w:t>
            </w:r>
          </w:p>
          <w:p w14:paraId="0441F730" w14:textId="1796849E" w:rsidR="00720F27" w:rsidRPr="00D62C88" w:rsidRDefault="000F6964" w:rsidP="00D62C88">
            <w:pPr>
              <w:spacing w:line="360" w:lineRule="auto"/>
              <w:ind w:firstLineChars="200" w:firstLine="420"/>
              <w:rPr>
                <w:rFonts w:ascii="宋体" w:hAnsi="宋体"/>
                <w:bCs/>
                <w:iCs/>
                <w:color w:val="000000"/>
                <w:szCs w:val="21"/>
              </w:rPr>
            </w:pPr>
            <w:r w:rsidRPr="00D62C88">
              <w:rPr>
                <w:rFonts w:ascii="宋体" w:hAnsi="宋体" w:hint="eastAsia"/>
                <w:bCs/>
                <w:iCs/>
                <w:color w:val="000000"/>
                <w:szCs w:val="21"/>
              </w:rPr>
              <w:t>答：据了解，整个项目建设</w:t>
            </w:r>
            <w:r w:rsidR="00514359">
              <w:rPr>
                <w:rFonts w:ascii="宋体" w:hAnsi="宋体" w:hint="eastAsia"/>
                <w:bCs/>
                <w:iCs/>
                <w:color w:val="000000"/>
                <w:szCs w:val="21"/>
              </w:rPr>
              <w:t>期</w:t>
            </w:r>
            <w:r w:rsidRPr="00D62C88">
              <w:rPr>
                <w:rFonts w:ascii="宋体" w:hAnsi="宋体" w:hint="eastAsia"/>
                <w:bCs/>
                <w:iCs/>
                <w:color w:val="000000"/>
                <w:szCs w:val="21"/>
              </w:rPr>
              <w:t>存在重叠的部分，如现在一期还在收尾，二期已经在建设，所以后面三、四期</w:t>
            </w:r>
            <w:r w:rsidR="00514359">
              <w:rPr>
                <w:rFonts w:ascii="宋体" w:hAnsi="宋体" w:hint="eastAsia"/>
                <w:bCs/>
                <w:iCs/>
                <w:color w:val="000000"/>
                <w:szCs w:val="21"/>
              </w:rPr>
              <w:t>（如有）</w:t>
            </w:r>
            <w:r w:rsidRPr="00D62C88">
              <w:rPr>
                <w:rFonts w:ascii="宋体" w:hAnsi="宋体" w:hint="eastAsia"/>
                <w:bCs/>
                <w:iCs/>
                <w:color w:val="000000"/>
                <w:szCs w:val="21"/>
              </w:rPr>
              <w:t>还会这样，最后整体</w:t>
            </w:r>
            <w:r w:rsidR="00290C5A">
              <w:rPr>
                <w:rFonts w:ascii="宋体" w:hAnsi="宋体" w:hint="eastAsia"/>
                <w:bCs/>
                <w:iCs/>
                <w:color w:val="000000"/>
                <w:szCs w:val="21"/>
              </w:rPr>
              <w:t>预计</w:t>
            </w:r>
            <w:r w:rsidRPr="00D62C88">
              <w:rPr>
                <w:rFonts w:ascii="宋体" w:hAnsi="宋体" w:hint="eastAsia"/>
                <w:bCs/>
                <w:iCs/>
                <w:color w:val="000000"/>
                <w:szCs w:val="21"/>
              </w:rPr>
              <w:t>在2027年建设完成。</w:t>
            </w:r>
          </w:p>
          <w:p w14:paraId="6A62817C" w14:textId="39811FF8" w:rsidR="00206191" w:rsidRPr="00D62C88" w:rsidRDefault="00206191" w:rsidP="00D62C88">
            <w:pPr>
              <w:spacing w:line="360" w:lineRule="auto"/>
              <w:ind w:firstLineChars="200" w:firstLine="420"/>
              <w:rPr>
                <w:rFonts w:ascii="宋体" w:hAnsi="宋体"/>
                <w:bCs/>
                <w:iCs/>
                <w:color w:val="000000"/>
                <w:szCs w:val="21"/>
              </w:rPr>
            </w:pPr>
            <w:r w:rsidRPr="00D62C88">
              <w:rPr>
                <w:rFonts w:ascii="宋体" w:hAnsi="宋体" w:hint="eastAsia"/>
                <w:bCs/>
                <w:iCs/>
                <w:color w:val="000000"/>
                <w:szCs w:val="21"/>
              </w:rPr>
              <w:t>4、兰州三期的后续的跟进和招标工作现在到什么样的状态，我们自己的整个把握度如何？</w:t>
            </w:r>
            <w:proofErr w:type="gramStart"/>
            <w:r w:rsidRPr="00D62C88">
              <w:rPr>
                <w:rFonts w:ascii="宋体" w:hAnsi="宋体" w:hint="eastAsia"/>
                <w:bCs/>
                <w:iCs/>
                <w:color w:val="000000"/>
                <w:szCs w:val="21"/>
              </w:rPr>
              <w:t>庆阳市</w:t>
            </w:r>
            <w:proofErr w:type="gramEnd"/>
            <w:r w:rsidRPr="00D62C88">
              <w:rPr>
                <w:rFonts w:ascii="宋体" w:hAnsi="宋体" w:hint="eastAsia"/>
                <w:bCs/>
                <w:iCs/>
                <w:color w:val="000000"/>
                <w:szCs w:val="21"/>
              </w:rPr>
              <w:t>这边，我们是不是有布局，或</w:t>
            </w:r>
            <w:r w:rsidRPr="00D62C88">
              <w:rPr>
                <w:rFonts w:ascii="宋体" w:hAnsi="宋体" w:hint="eastAsia"/>
                <w:bCs/>
                <w:iCs/>
                <w:color w:val="000000"/>
                <w:szCs w:val="21"/>
              </w:rPr>
              <w:lastRenderedPageBreak/>
              <w:t>者是可能会有机会？</w:t>
            </w:r>
          </w:p>
          <w:p w14:paraId="29B44BCE" w14:textId="390A17B4" w:rsidR="00206191" w:rsidRPr="00D62C88" w:rsidRDefault="00206191" w:rsidP="00D62C88">
            <w:pPr>
              <w:spacing w:line="360" w:lineRule="auto"/>
              <w:ind w:firstLineChars="200" w:firstLine="420"/>
              <w:rPr>
                <w:rFonts w:ascii="宋体" w:hAnsi="宋体"/>
                <w:bCs/>
                <w:iCs/>
                <w:color w:val="000000"/>
                <w:szCs w:val="21"/>
              </w:rPr>
            </w:pPr>
            <w:r w:rsidRPr="00D62C88">
              <w:rPr>
                <w:rFonts w:ascii="宋体" w:hAnsi="宋体" w:hint="eastAsia"/>
                <w:bCs/>
                <w:iCs/>
                <w:color w:val="000000"/>
                <w:szCs w:val="21"/>
              </w:rPr>
              <w:t>答：</w:t>
            </w:r>
            <w:r w:rsidR="004D6F99" w:rsidRPr="004D6F99">
              <w:rPr>
                <w:rFonts w:ascii="宋体" w:hAnsi="宋体" w:hint="eastAsia"/>
                <w:bCs/>
                <w:iCs/>
                <w:color w:val="000000"/>
                <w:szCs w:val="21"/>
              </w:rPr>
              <w:t>根据政府采购</w:t>
            </w:r>
            <w:r w:rsidR="00BB031F">
              <w:rPr>
                <w:rFonts w:ascii="宋体" w:hAnsi="宋体" w:hint="eastAsia"/>
                <w:bCs/>
                <w:iCs/>
                <w:color w:val="000000"/>
                <w:szCs w:val="21"/>
              </w:rPr>
              <w:t>公布信息三期已经</w:t>
            </w:r>
            <w:r w:rsidR="004D6F99" w:rsidRPr="004D6F99">
              <w:rPr>
                <w:rFonts w:ascii="宋体" w:hAnsi="宋体" w:hint="eastAsia"/>
                <w:bCs/>
                <w:iCs/>
                <w:color w:val="000000"/>
                <w:szCs w:val="21"/>
              </w:rPr>
              <w:t>完成可研等前期工作招标，</w:t>
            </w:r>
            <w:r w:rsidR="00B05594" w:rsidRPr="00D62C88">
              <w:rPr>
                <w:rFonts w:ascii="宋体" w:hAnsi="宋体" w:hint="eastAsia"/>
                <w:bCs/>
                <w:iCs/>
                <w:color w:val="000000"/>
                <w:szCs w:val="21"/>
              </w:rPr>
              <w:t>公司本次和上海电信签订了《兰州新区大数据产业园(二期)项目3#数据机房设备采购合同》，将有利于增强公司在数据中心建设与服务方面的业务承接能力。</w:t>
            </w:r>
            <w:r w:rsidR="004D6F99" w:rsidRPr="004D6F99">
              <w:rPr>
                <w:rFonts w:ascii="宋体" w:hAnsi="宋体" w:hint="eastAsia"/>
                <w:bCs/>
                <w:iCs/>
                <w:color w:val="000000"/>
                <w:szCs w:val="21"/>
              </w:rPr>
              <w:t>公司也会竭尽全力争取三期及后续的业务，</w:t>
            </w:r>
            <w:r w:rsidR="00B05594" w:rsidRPr="00D62C88">
              <w:rPr>
                <w:rFonts w:ascii="宋体" w:hAnsi="宋体" w:hint="eastAsia"/>
                <w:bCs/>
                <w:iCs/>
                <w:color w:val="000000"/>
                <w:szCs w:val="21"/>
              </w:rPr>
              <w:t>后续公司将持续寻找</w:t>
            </w:r>
            <w:r w:rsidR="004D6F99" w:rsidRPr="004D6F99">
              <w:rPr>
                <w:rFonts w:ascii="宋体" w:hAnsi="宋体" w:hint="eastAsia"/>
                <w:bCs/>
                <w:iCs/>
                <w:color w:val="000000"/>
                <w:szCs w:val="21"/>
              </w:rPr>
              <w:t>甘肃省内</w:t>
            </w:r>
            <w:proofErr w:type="gramStart"/>
            <w:r w:rsidR="00B05594" w:rsidRPr="00D62C88">
              <w:rPr>
                <w:rFonts w:ascii="宋体" w:hAnsi="宋体" w:hint="eastAsia"/>
                <w:bCs/>
                <w:iCs/>
                <w:color w:val="000000"/>
                <w:szCs w:val="21"/>
              </w:rPr>
              <w:t>庆阳市</w:t>
            </w:r>
            <w:proofErr w:type="gramEnd"/>
            <w:r w:rsidR="004D6F99" w:rsidRPr="004D6F99">
              <w:rPr>
                <w:rFonts w:ascii="宋体" w:hAnsi="宋体" w:hint="eastAsia"/>
                <w:bCs/>
                <w:iCs/>
                <w:color w:val="000000"/>
                <w:szCs w:val="21"/>
              </w:rPr>
              <w:t>以及其他省</w:t>
            </w:r>
            <w:r w:rsidR="00B05594" w:rsidRPr="00D62C88">
              <w:rPr>
                <w:rFonts w:ascii="宋体" w:hAnsi="宋体" w:hint="eastAsia"/>
                <w:bCs/>
                <w:iCs/>
                <w:color w:val="000000"/>
                <w:szCs w:val="21"/>
              </w:rPr>
              <w:t>的数据机房项目合作机会，若有最新情况，将及时公告。</w:t>
            </w:r>
          </w:p>
          <w:p w14:paraId="77E1F1FF" w14:textId="1B274346" w:rsidR="00B05594" w:rsidRPr="00D62C88" w:rsidRDefault="00B05594" w:rsidP="00D62C88">
            <w:pPr>
              <w:spacing w:line="360" w:lineRule="auto"/>
              <w:ind w:firstLineChars="200" w:firstLine="420"/>
              <w:rPr>
                <w:rFonts w:ascii="宋体" w:hAnsi="宋体"/>
                <w:bCs/>
                <w:iCs/>
                <w:color w:val="000000"/>
                <w:szCs w:val="21"/>
              </w:rPr>
            </w:pPr>
            <w:r w:rsidRPr="00D62C88">
              <w:rPr>
                <w:rFonts w:ascii="宋体" w:hAnsi="宋体" w:hint="eastAsia"/>
                <w:bCs/>
                <w:iCs/>
                <w:color w:val="000000"/>
                <w:szCs w:val="21"/>
              </w:rPr>
              <w:t>5、前两年疫情之下经营数据有一定波动，目前看什么情况？除去兰州大数据中心的业务贡献外，今明年老业务和基本</w:t>
            </w:r>
            <w:proofErr w:type="gramStart"/>
            <w:r w:rsidRPr="00D62C88">
              <w:rPr>
                <w:rFonts w:ascii="宋体" w:hAnsi="宋体" w:hint="eastAsia"/>
                <w:bCs/>
                <w:iCs/>
                <w:color w:val="000000"/>
                <w:szCs w:val="21"/>
              </w:rPr>
              <w:t>盘方面</w:t>
            </w:r>
            <w:proofErr w:type="gramEnd"/>
            <w:r w:rsidRPr="00D62C88">
              <w:rPr>
                <w:rFonts w:ascii="宋体" w:hAnsi="宋体" w:hint="eastAsia"/>
                <w:bCs/>
                <w:iCs/>
                <w:color w:val="000000"/>
                <w:szCs w:val="21"/>
              </w:rPr>
              <w:t>会怎么样？</w:t>
            </w:r>
          </w:p>
          <w:p w14:paraId="5C5E086C" w14:textId="79FF9362" w:rsidR="00B05594" w:rsidRPr="00D62C88" w:rsidRDefault="00B05594" w:rsidP="00D62C88">
            <w:pPr>
              <w:spacing w:line="360" w:lineRule="auto"/>
              <w:ind w:firstLineChars="200" w:firstLine="420"/>
              <w:rPr>
                <w:rFonts w:ascii="宋体" w:hAnsi="宋体"/>
                <w:bCs/>
                <w:iCs/>
                <w:color w:val="000000"/>
                <w:szCs w:val="21"/>
              </w:rPr>
            </w:pPr>
            <w:r w:rsidRPr="00D62C88">
              <w:rPr>
                <w:rFonts w:ascii="宋体" w:hAnsi="宋体" w:hint="eastAsia"/>
                <w:bCs/>
                <w:iCs/>
                <w:color w:val="000000"/>
                <w:szCs w:val="21"/>
              </w:rPr>
              <w:t>答：</w:t>
            </w:r>
            <w:r w:rsidR="00C038E7" w:rsidRPr="00D62C88">
              <w:rPr>
                <w:rFonts w:ascii="宋体" w:hAnsi="宋体" w:hint="eastAsia"/>
                <w:bCs/>
                <w:iCs/>
                <w:color w:val="000000"/>
                <w:szCs w:val="21"/>
              </w:rPr>
              <w:t>目前，</w:t>
            </w:r>
            <w:r w:rsidRPr="00D62C88">
              <w:rPr>
                <w:rFonts w:ascii="宋体" w:hAnsi="宋体" w:hint="eastAsia"/>
                <w:bCs/>
                <w:iCs/>
                <w:color w:val="000000"/>
                <w:szCs w:val="21"/>
              </w:rPr>
              <w:t>运营商通信技术服务业务还是公司的主要业务，</w:t>
            </w:r>
            <w:r w:rsidR="00C038E7" w:rsidRPr="00D62C88">
              <w:rPr>
                <w:rFonts w:ascii="宋体" w:hAnsi="宋体" w:hint="eastAsia"/>
                <w:bCs/>
                <w:iCs/>
                <w:color w:val="000000"/>
                <w:szCs w:val="21"/>
              </w:rPr>
              <w:t>该业务利润率在近阶段有所回暖，公司在巩固通信技术服务业务竞争优势的同时努力开展新业务，如本次签订服务协议的兰州新区IDC业务属于新增业务，我们将借助本次合作持续拓展更多同类业务</w:t>
            </w:r>
            <w:r w:rsidR="004D6F99" w:rsidRPr="004D6F99">
              <w:rPr>
                <w:rFonts w:ascii="宋体" w:hAnsi="宋体" w:hint="eastAsia"/>
                <w:bCs/>
                <w:iCs/>
                <w:color w:val="000000"/>
                <w:szCs w:val="21"/>
              </w:rPr>
              <w:t>，最大努力回报投资者</w:t>
            </w:r>
            <w:r w:rsidR="00C038E7" w:rsidRPr="00D62C88">
              <w:rPr>
                <w:rFonts w:ascii="宋体" w:hAnsi="宋体" w:hint="eastAsia"/>
                <w:bCs/>
                <w:iCs/>
                <w:color w:val="000000"/>
                <w:szCs w:val="21"/>
              </w:rPr>
              <w:t>。</w:t>
            </w:r>
          </w:p>
          <w:p w14:paraId="0E26C307" w14:textId="77777777" w:rsidR="00C038E7" w:rsidRPr="00D62C88" w:rsidRDefault="00C038E7" w:rsidP="00D62C88">
            <w:pPr>
              <w:spacing w:line="360" w:lineRule="auto"/>
              <w:ind w:firstLineChars="200" w:firstLine="420"/>
              <w:rPr>
                <w:rFonts w:ascii="宋体" w:hAnsi="宋体"/>
                <w:bCs/>
                <w:iCs/>
                <w:color w:val="000000"/>
                <w:szCs w:val="21"/>
              </w:rPr>
            </w:pPr>
            <w:r w:rsidRPr="00D62C88">
              <w:rPr>
                <w:rFonts w:ascii="宋体" w:hAnsi="宋体" w:hint="eastAsia"/>
                <w:bCs/>
                <w:iCs/>
                <w:color w:val="000000"/>
                <w:szCs w:val="21"/>
              </w:rPr>
              <w:t>6、一二期主要是哪些用户预定的？西部IDC是主要是价格优势，目前看价格会比东部低多少？</w:t>
            </w:r>
          </w:p>
          <w:p w14:paraId="38D50C47" w14:textId="38DA9EED" w:rsidR="00720F27" w:rsidRPr="00D62C88" w:rsidRDefault="00C038E7" w:rsidP="00D62C88">
            <w:pPr>
              <w:spacing w:line="360" w:lineRule="auto"/>
              <w:ind w:firstLineChars="200" w:firstLine="420"/>
              <w:rPr>
                <w:rFonts w:ascii="宋体" w:hAnsi="宋体"/>
                <w:bCs/>
                <w:iCs/>
                <w:color w:val="000000"/>
                <w:szCs w:val="21"/>
              </w:rPr>
            </w:pPr>
            <w:r w:rsidRPr="00D62C88">
              <w:rPr>
                <w:rFonts w:ascii="宋体" w:hAnsi="宋体" w:hint="eastAsia"/>
                <w:bCs/>
                <w:iCs/>
                <w:color w:val="000000"/>
                <w:szCs w:val="21"/>
              </w:rPr>
              <w:t>答：西部大数据中心不仅仅是价格优势，它是一个国家战略。在东部、南部地区，从能耗、土地等方面，都不能支撑大量的数据中心</w:t>
            </w:r>
            <w:r w:rsidR="002B3347" w:rsidRPr="00D62C88">
              <w:rPr>
                <w:rFonts w:ascii="宋体" w:hAnsi="宋体" w:hint="eastAsia"/>
                <w:bCs/>
                <w:iCs/>
                <w:color w:val="000000"/>
                <w:szCs w:val="21"/>
              </w:rPr>
              <w:t>建设，“东数西算”能把以前零散的需求集中化，是国家的大战</w:t>
            </w:r>
            <w:r w:rsidRPr="00D62C88">
              <w:rPr>
                <w:rFonts w:ascii="宋体" w:hAnsi="宋体" w:hint="eastAsia"/>
                <w:bCs/>
                <w:iCs/>
                <w:color w:val="000000"/>
                <w:szCs w:val="21"/>
              </w:rPr>
              <w:t>略，其次才是</w:t>
            </w:r>
            <w:r w:rsidR="002B3347" w:rsidRPr="00D62C88">
              <w:rPr>
                <w:rFonts w:ascii="宋体" w:hAnsi="宋体" w:hint="eastAsia"/>
                <w:bCs/>
                <w:iCs/>
                <w:color w:val="000000"/>
                <w:szCs w:val="21"/>
              </w:rPr>
              <w:t>价格优势、土地优势、能耗优势</w:t>
            </w:r>
            <w:r w:rsidRPr="00D62C88">
              <w:rPr>
                <w:rFonts w:ascii="宋体" w:hAnsi="宋体" w:hint="eastAsia"/>
                <w:bCs/>
                <w:iCs/>
                <w:color w:val="000000"/>
                <w:szCs w:val="21"/>
              </w:rPr>
              <w:t>等。</w:t>
            </w:r>
          </w:p>
          <w:p w14:paraId="468B9755" w14:textId="06F79B75" w:rsidR="007E5744" w:rsidRPr="00D62C88" w:rsidRDefault="007E5744" w:rsidP="00D62C88">
            <w:pPr>
              <w:spacing w:line="360" w:lineRule="auto"/>
              <w:ind w:firstLineChars="200" w:firstLine="420"/>
              <w:rPr>
                <w:rFonts w:ascii="宋体" w:hAnsi="宋体"/>
                <w:bCs/>
                <w:iCs/>
                <w:color w:val="000000"/>
                <w:szCs w:val="21"/>
              </w:rPr>
            </w:pPr>
            <w:r w:rsidRPr="00D62C88">
              <w:rPr>
                <w:rFonts w:ascii="宋体" w:hAnsi="宋体" w:hint="eastAsia"/>
                <w:bCs/>
                <w:iCs/>
                <w:color w:val="000000"/>
                <w:szCs w:val="21"/>
              </w:rPr>
              <w:t>7、关于兰州新区大数据产业</w:t>
            </w:r>
            <w:proofErr w:type="gramStart"/>
            <w:r w:rsidRPr="00D62C88">
              <w:rPr>
                <w:rFonts w:ascii="宋体" w:hAnsi="宋体" w:hint="eastAsia"/>
                <w:bCs/>
                <w:iCs/>
                <w:color w:val="000000"/>
                <w:szCs w:val="21"/>
              </w:rPr>
              <w:t>园未来</w:t>
            </w:r>
            <w:proofErr w:type="gramEnd"/>
            <w:r w:rsidRPr="00D62C88">
              <w:rPr>
                <w:rFonts w:ascii="宋体" w:hAnsi="宋体" w:hint="eastAsia"/>
                <w:bCs/>
                <w:iCs/>
                <w:color w:val="000000"/>
                <w:szCs w:val="21"/>
              </w:rPr>
              <w:t>三期建设，公司是否有信心展开新业务合作？</w:t>
            </w:r>
          </w:p>
          <w:p w14:paraId="648827C7" w14:textId="0B35AAF9" w:rsidR="00471917" w:rsidRPr="00D62C88" w:rsidRDefault="007E5744" w:rsidP="00D62C88">
            <w:pPr>
              <w:spacing w:line="360" w:lineRule="auto"/>
              <w:ind w:firstLineChars="200" w:firstLine="420"/>
              <w:rPr>
                <w:rFonts w:ascii="宋体" w:hAnsi="宋体"/>
                <w:bCs/>
                <w:iCs/>
                <w:color w:val="000000"/>
                <w:szCs w:val="21"/>
              </w:rPr>
            </w:pPr>
            <w:r w:rsidRPr="00D62C88">
              <w:rPr>
                <w:rFonts w:ascii="宋体" w:hAnsi="宋体" w:hint="eastAsia"/>
                <w:bCs/>
                <w:iCs/>
                <w:color w:val="000000"/>
                <w:szCs w:val="21"/>
              </w:rPr>
              <w:t>答：公司本次通过与上海电信的合作，已经成功切入兰州新区大数据产业园建设服务行列，</w:t>
            </w:r>
            <w:r w:rsidR="00A828F7">
              <w:rPr>
                <w:rFonts w:ascii="宋体" w:hAnsi="宋体" w:hint="eastAsia"/>
                <w:bCs/>
                <w:iCs/>
                <w:color w:val="000000"/>
                <w:szCs w:val="21"/>
              </w:rPr>
              <w:t>公司有能力有信心在本项目的后续推进和扩大中</w:t>
            </w:r>
            <w:r w:rsidR="00A828F7" w:rsidRPr="00A828F7">
              <w:rPr>
                <w:rFonts w:ascii="宋体" w:hAnsi="宋体" w:hint="eastAsia"/>
                <w:bCs/>
                <w:iCs/>
                <w:color w:val="000000"/>
                <w:szCs w:val="21"/>
              </w:rPr>
              <w:t>获得更多业务。未来希望随着“东数西算”总体工程的推进，也把现有的合作模式逐步拓展到其他节点，我们也一直在努力。</w:t>
            </w:r>
          </w:p>
        </w:tc>
      </w:tr>
    </w:tbl>
    <w:p w14:paraId="594D17D5" w14:textId="77777777" w:rsidR="00F354CA" w:rsidRDefault="00F354CA" w:rsidP="00EE30B5">
      <w:pPr>
        <w:widowControl/>
        <w:jc w:val="left"/>
      </w:pPr>
    </w:p>
    <w:sectPr w:rsidR="00F354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FDCC1" w14:textId="77777777" w:rsidR="00D32EBB" w:rsidRDefault="00D32EBB" w:rsidP="00056E22">
      <w:r>
        <w:separator/>
      </w:r>
    </w:p>
  </w:endnote>
  <w:endnote w:type="continuationSeparator" w:id="0">
    <w:p w14:paraId="372FA90D" w14:textId="77777777" w:rsidR="00D32EBB" w:rsidRDefault="00D32EBB" w:rsidP="0005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YaHei">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B8775" w14:textId="77777777" w:rsidR="00D32EBB" w:rsidRDefault="00D32EBB" w:rsidP="00056E22">
      <w:r>
        <w:separator/>
      </w:r>
    </w:p>
  </w:footnote>
  <w:footnote w:type="continuationSeparator" w:id="0">
    <w:p w14:paraId="5A59DD06" w14:textId="77777777" w:rsidR="00D32EBB" w:rsidRDefault="00D32EBB" w:rsidP="00056E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5C32"/>
    <w:multiLevelType w:val="hybridMultilevel"/>
    <w:tmpl w:val="B5DEB694"/>
    <w:lvl w:ilvl="0" w:tplc="9A343306">
      <w:start w:val="1"/>
      <w:numFmt w:val="japaneseCounting"/>
      <w:lvlText w:val="%1、"/>
      <w:lvlJc w:val="left"/>
      <w:pPr>
        <w:ind w:left="420" w:hanging="420"/>
      </w:pPr>
      <w:rPr>
        <w:rFonts w:hint="default"/>
      </w:rPr>
    </w:lvl>
    <w:lvl w:ilvl="1" w:tplc="FD6496FE">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611"/>
    <w:rsid w:val="000023C9"/>
    <w:rsid w:val="00006370"/>
    <w:rsid w:val="0001292C"/>
    <w:rsid w:val="00012967"/>
    <w:rsid w:val="0001475C"/>
    <w:rsid w:val="00015276"/>
    <w:rsid w:val="0001598B"/>
    <w:rsid w:val="00022A83"/>
    <w:rsid w:val="00036ED9"/>
    <w:rsid w:val="0004224D"/>
    <w:rsid w:val="000441F4"/>
    <w:rsid w:val="00044CCF"/>
    <w:rsid w:val="00045B5F"/>
    <w:rsid w:val="000470B9"/>
    <w:rsid w:val="00050E87"/>
    <w:rsid w:val="00056E22"/>
    <w:rsid w:val="00057A6E"/>
    <w:rsid w:val="00063B4C"/>
    <w:rsid w:val="00075460"/>
    <w:rsid w:val="0008491A"/>
    <w:rsid w:val="000A61CC"/>
    <w:rsid w:val="000B61D4"/>
    <w:rsid w:val="000C3754"/>
    <w:rsid w:val="000C630F"/>
    <w:rsid w:val="000D0F4A"/>
    <w:rsid w:val="000D66C7"/>
    <w:rsid w:val="000E08C0"/>
    <w:rsid w:val="000E09C0"/>
    <w:rsid w:val="000E5E30"/>
    <w:rsid w:val="000F496A"/>
    <w:rsid w:val="000F6964"/>
    <w:rsid w:val="00115D51"/>
    <w:rsid w:val="001258EE"/>
    <w:rsid w:val="00126925"/>
    <w:rsid w:val="00134D24"/>
    <w:rsid w:val="001448EA"/>
    <w:rsid w:val="00146C83"/>
    <w:rsid w:val="001476E5"/>
    <w:rsid w:val="00163869"/>
    <w:rsid w:val="001646EA"/>
    <w:rsid w:val="001712C2"/>
    <w:rsid w:val="00183DC3"/>
    <w:rsid w:val="00186714"/>
    <w:rsid w:val="00187E1C"/>
    <w:rsid w:val="00194117"/>
    <w:rsid w:val="001943B0"/>
    <w:rsid w:val="00197A35"/>
    <w:rsid w:val="001A12ED"/>
    <w:rsid w:val="001A42EE"/>
    <w:rsid w:val="001B504E"/>
    <w:rsid w:val="001C11F6"/>
    <w:rsid w:val="001C435F"/>
    <w:rsid w:val="001C50CE"/>
    <w:rsid w:val="001C5474"/>
    <w:rsid w:val="001C61FC"/>
    <w:rsid w:val="001D02DB"/>
    <w:rsid w:val="001D49F2"/>
    <w:rsid w:val="001E6323"/>
    <w:rsid w:val="001E76C7"/>
    <w:rsid w:val="001F54E9"/>
    <w:rsid w:val="00203970"/>
    <w:rsid w:val="00206191"/>
    <w:rsid w:val="00214F5D"/>
    <w:rsid w:val="002161E5"/>
    <w:rsid w:val="00216EB3"/>
    <w:rsid w:val="00217397"/>
    <w:rsid w:val="00234710"/>
    <w:rsid w:val="00236C54"/>
    <w:rsid w:val="00245464"/>
    <w:rsid w:val="00246AAE"/>
    <w:rsid w:val="00247101"/>
    <w:rsid w:val="002666C3"/>
    <w:rsid w:val="00266E74"/>
    <w:rsid w:val="00274461"/>
    <w:rsid w:val="0028266D"/>
    <w:rsid w:val="00283A79"/>
    <w:rsid w:val="00283F45"/>
    <w:rsid w:val="0028680F"/>
    <w:rsid w:val="00290C5A"/>
    <w:rsid w:val="00294827"/>
    <w:rsid w:val="002A4948"/>
    <w:rsid w:val="002B191D"/>
    <w:rsid w:val="002B3347"/>
    <w:rsid w:val="002B349F"/>
    <w:rsid w:val="002B6657"/>
    <w:rsid w:val="002B6949"/>
    <w:rsid w:val="002C4146"/>
    <w:rsid w:val="002C4A8F"/>
    <w:rsid w:val="002D4AA0"/>
    <w:rsid w:val="002D5D2C"/>
    <w:rsid w:val="002E69F2"/>
    <w:rsid w:val="002E6D8C"/>
    <w:rsid w:val="002F1C4B"/>
    <w:rsid w:val="00307058"/>
    <w:rsid w:val="00307188"/>
    <w:rsid w:val="003079FE"/>
    <w:rsid w:val="00311FE8"/>
    <w:rsid w:val="00313034"/>
    <w:rsid w:val="00313611"/>
    <w:rsid w:val="0031470D"/>
    <w:rsid w:val="0031707D"/>
    <w:rsid w:val="0032301A"/>
    <w:rsid w:val="00327E09"/>
    <w:rsid w:val="00336536"/>
    <w:rsid w:val="003445C8"/>
    <w:rsid w:val="0035390B"/>
    <w:rsid w:val="00357DC5"/>
    <w:rsid w:val="003623AF"/>
    <w:rsid w:val="003640CE"/>
    <w:rsid w:val="003642A7"/>
    <w:rsid w:val="00370107"/>
    <w:rsid w:val="00383297"/>
    <w:rsid w:val="003846E9"/>
    <w:rsid w:val="00390FB9"/>
    <w:rsid w:val="00392F4F"/>
    <w:rsid w:val="0039561A"/>
    <w:rsid w:val="003A3323"/>
    <w:rsid w:val="003A481D"/>
    <w:rsid w:val="003A79C8"/>
    <w:rsid w:val="003B2D62"/>
    <w:rsid w:val="003B2EAB"/>
    <w:rsid w:val="003B3285"/>
    <w:rsid w:val="003B3F5A"/>
    <w:rsid w:val="003B5F20"/>
    <w:rsid w:val="003B6323"/>
    <w:rsid w:val="003D1270"/>
    <w:rsid w:val="003D312A"/>
    <w:rsid w:val="003E3317"/>
    <w:rsid w:val="004016DD"/>
    <w:rsid w:val="004040D8"/>
    <w:rsid w:val="0040633A"/>
    <w:rsid w:val="00421FB1"/>
    <w:rsid w:val="00446F04"/>
    <w:rsid w:val="00453B5E"/>
    <w:rsid w:val="004604CE"/>
    <w:rsid w:val="00460B7F"/>
    <w:rsid w:val="00470363"/>
    <w:rsid w:val="00471917"/>
    <w:rsid w:val="004743CF"/>
    <w:rsid w:val="00486135"/>
    <w:rsid w:val="004A3BA3"/>
    <w:rsid w:val="004A67CF"/>
    <w:rsid w:val="004B3810"/>
    <w:rsid w:val="004D6750"/>
    <w:rsid w:val="004D6F99"/>
    <w:rsid w:val="004E23D7"/>
    <w:rsid w:val="004E56B6"/>
    <w:rsid w:val="004F1463"/>
    <w:rsid w:val="004F2253"/>
    <w:rsid w:val="004F229C"/>
    <w:rsid w:val="004F3712"/>
    <w:rsid w:val="004F71FE"/>
    <w:rsid w:val="00504DEE"/>
    <w:rsid w:val="00514359"/>
    <w:rsid w:val="00523BCA"/>
    <w:rsid w:val="005266BF"/>
    <w:rsid w:val="00526FF0"/>
    <w:rsid w:val="00540960"/>
    <w:rsid w:val="00542DB6"/>
    <w:rsid w:val="005463E6"/>
    <w:rsid w:val="005470F2"/>
    <w:rsid w:val="00552CFB"/>
    <w:rsid w:val="00574E41"/>
    <w:rsid w:val="00580EE8"/>
    <w:rsid w:val="00582C65"/>
    <w:rsid w:val="0058740B"/>
    <w:rsid w:val="0059486A"/>
    <w:rsid w:val="005A04B0"/>
    <w:rsid w:val="005A746D"/>
    <w:rsid w:val="005B1F70"/>
    <w:rsid w:val="005B3E33"/>
    <w:rsid w:val="005C44D4"/>
    <w:rsid w:val="005D1176"/>
    <w:rsid w:val="005D2541"/>
    <w:rsid w:val="005D6387"/>
    <w:rsid w:val="005D67E9"/>
    <w:rsid w:val="005E5518"/>
    <w:rsid w:val="005F4091"/>
    <w:rsid w:val="00605EE0"/>
    <w:rsid w:val="00623C20"/>
    <w:rsid w:val="0063026C"/>
    <w:rsid w:val="00631730"/>
    <w:rsid w:val="0063176C"/>
    <w:rsid w:val="00636596"/>
    <w:rsid w:val="00645506"/>
    <w:rsid w:val="00651914"/>
    <w:rsid w:val="0065622C"/>
    <w:rsid w:val="00656832"/>
    <w:rsid w:val="00660FC5"/>
    <w:rsid w:val="0066661E"/>
    <w:rsid w:val="00670328"/>
    <w:rsid w:val="00686C40"/>
    <w:rsid w:val="006945AF"/>
    <w:rsid w:val="00697D6B"/>
    <w:rsid w:val="006B002C"/>
    <w:rsid w:val="006B423B"/>
    <w:rsid w:val="006B460A"/>
    <w:rsid w:val="006B5760"/>
    <w:rsid w:val="006C1F0E"/>
    <w:rsid w:val="006C2758"/>
    <w:rsid w:val="006C2AAD"/>
    <w:rsid w:val="006C4B1E"/>
    <w:rsid w:val="006D1546"/>
    <w:rsid w:val="006D19F8"/>
    <w:rsid w:val="006E0FC8"/>
    <w:rsid w:val="006E444A"/>
    <w:rsid w:val="006E79CD"/>
    <w:rsid w:val="006F3B05"/>
    <w:rsid w:val="006F6F4A"/>
    <w:rsid w:val="007038B2"/>
    <w:rsid w:val="00707FC6"/>
    <w:rsid w:val="00713415"/>
    <w:rsid w:val="007163B4"/>
    <w:rsid w:val="00717993"/>
    <w:rsid w:val="00720F27"/>
    <w:rsid w:val="00725451"/>
    <w:rsid w:val="00726F38"/>
    <w:rsid w:val="007537ED"/>
    <w:rsid w:val="00753CC0"/>
    <w:rsid w:val="00753F23"/>
    <w:rsid w:val="00754AF3"/>
    <w:rsid w:val="007610B7"/>
    <w:rsid w:val="00765FDA"/>
    <w:rsid w:val="00766195"/>
    <w:rsid w:val="007725DC"/>
    <w:rsid w:val="00781A68"/>
    <w:rsid w:val="00786156"/>
    <w:rsid w:val="007872FA"/>
    <w:rsid w:val="00790C83"/>
    <w:rsid w:val="00791A52"/>
    <w:rsid w:val="007926C1"/>
    <w:rsid w:val="007967E4"/>
    <w:rsid w:val="00796F73"/>
    <w:rsid w:val="007A13ED"/>
    <w:rsid w:val="007A63CB"/>
    <w:rsid w:val="007B1EC7"/>
    <w:rsid w:val="007B2FD7"/>
    <w:rsid w:val="007C3950"/>
    <w:rsid w:val="007D3408"/>
    <w:rsid w:val="007E0AFF"/>
    <w:rsid w:val="007E4A6A"/>
    <w:rsid w:val="007E50AD"/>
    <w:rsid w:val="007E5744"/>
    <w:rsid w:val="007E598A"/>
    <w:rsid w:val="007F1A99"/>
    <w:rsid w:val="00817084"/>
    <w:rsid w:val="00821C41"/>
    <w:rsid w:val="00822CCF"/>
    <w:rsid w:val="00826B49"/>
    <w:rsid w:val="00840ACE"/>
    <w:rsid w:val="00845D28"/>
    <w:rsid w:val="00852F50"/>
    <w:rsid w:val="008660CE"/>
    <w:rsid w:val="0087053C"/>
    <w:rsid w:val="00871A70"/>
    <w:rsid w:val="00875426"/>
    <w:rsid w:val="00877953"/>
    <w:rsid w:val="0088191E"/>
    <w:rsid w:val="00882220"/>
    <w:rsid w:val="00884561"/>
    <w:rsid w:val="00885979"/>
    <w:rsid w:val="008A085F"/>
    <w:rsid w:val="008A3872"/>
    <w:rsid w:val="008B0894"/>
    <w:rsid w:val="008B14CE"/>
    <w:rsid w:val="008B48E4"/>
    <w:rsid w:val="008B752C"/>
    <w:rsid w:val="008C1BB7"/>
    <w:rsid w:val="008E5260"/>
    <w:rsid w:val="008F1B41"/>
    <w:rsid w:val="008F5361"/>
    <w:rsid w:val="00901A6F"/>
    <w:rsid w:val="00903369"/>
    <w:rsid w:val="00904F85"/>
    <w:rsid w:val="009055D4"/>
    <w:rsid w:val="00912595"/>
    <w:rsid w:val="00913308"/>
    <w:rsid w:val="00917986"/>
    <w:rsid w:val="009216EC"/>
    <w:rsid w:val="00922D5A"/>
    <w:rsid w:val="0092600A"/>
    <w:rsid w:val="00930174"/>
    <w:rsid w:val="009322D1"/>
    <w:rsid w:val="009427B3"/>
    <w:rsid w:val="009612E1"/>
    <w:rsid w:val="00961FF2"/>
    <w:rsid w:val="009621E4"/>
    <w:rsid w:val="0096379B"/>
    <w:rsid w:val="00964C5F"/>
    <w:rsid w:val="00964CDF"/>
    <w:rsid w:val="00982A78"/>
    <w:rsid w:val="00987AC5"/>
    <w:rsid w:val="00990252"/>
    <w:rsid w:val="00990392"/>
    <w:rsid w:val="009932E6"/>
    <w:rsid w:val="00995DB7"/>
    <w:rsid w:val="009964DB"/>
    <w:rsid w:val="009B0E87"/>
    <w:rsid w:val="009B6B0B"/>
    <w:rsid w:val="009C1AD5"/>
    <w:rsid w:val="009D0107"/>
    <w:rsid w:val="009D3941"/>
    <w:rsid w:val="009E77FA"/>
    <w:rsid w:val="009F2310"/>
    <w:rsid w:val="009F4431"/>
    <w:rsid w:val="00A03135"/>
    <w:rsid w:val="00A03F7D"/>
    <w:rsid w:val="00A10AA5"/>
    <w:rsid w:val="00A117DA"/>
    <w:rsid w:val="00A17A38"/>
    <w:rsid w:val="00A20DF2"/>
    <w:rsid w:val="00A23C02"/>
    <w:rsid w:val="00A36642"/>
    <w:rsid w:val="00A3713D"/>
    <w:rsid w:val="00A4137E"/>
    <w:rsid w:val="00A43806"/>
    <w:rsid w:val="00A54666"/>
    <w:rsid w:val="00A55D07"/>
    <w:rsid w:val="00A55DA1"/>
    <w:rsid w:val="00A66DFB"/>
    <w:rsid w:val="00A70A84"/>
    <w:rsid w:val="00A71103"/>
    <w:rsid w:val="00A828F7"/>
    <w:rsid w:val="00A84554"/>
    <w:rsid w:val="00A856DE"/>
    <w:rsid w:val="00A91C15"/>
    <w:rsid w:val="00AA11D7"/>
    <w:rsid w:val="00AB45F9"/>
    <w:rsid w:val="00AC26C2"/>
    <w:rsid w:val="00AC5FEB"/>
    <w:rsid w:val="00AC7107"/>
    <w:rsid w:val="00AD2DDF"/>
    <w:rsid w:val="00AE00E9"/>
    <w:rsid w:val="00AE59D9"/>
    <w:rsid w:val="00AF08F7"/>
    <w:rsid w:val="00AF0989"/>
    <w:rsid w:val="00AF6DD1"/>
    <w:rsid w:val="00B02364"/>
    <w:rsid w:val="00B05358"/>
    <w:rsid w:val="00B05473"/>
    <w:rsid w:val="00B05594"/>
    <w:rsid w:val="00B0638A"/>
    <w:rsid w:val="00B12A30"/>
    <w:rsid w:val="00B15B48"/>
    <w:rsid w:val="00B21966"/>
    <w:rsid w:val="00B2461E"/>
    <w:rsid w:val="00B26477"/>
    <w:rsid w:val="00B328CD"/>
    <w:rsid w:val="00B35DD9"/>
    <w:rsid w:val="00B40898"/>
    <w:rsid w:val="00B41949"/>
    <w:rsid w:val="00B57028"/>
    <w:rsid w:val="00B572E3"/>
    <w:rsid w:val="00B60B6D"/>
    <w:rsid w:val="00B60E60"/>
    <w:rsid w:val="00B7580E"/>
    <w:rsid w:val="00B76BDC"/>
    <w:rsid w:val="00B774CE"/>
    <w:rsid w:val="00B7788C"/>
    <w:rsid w:val="00B82E40"/>
    <w:rsid w:val="00B93AF0"/>
    <w:rsid w:val="00B952E7"/>
    <w:rsid w:val="00BA1C24"/>
    <w:rsid w:val="00BA222F"/>
    <w:rsid w:val="00BA4A3A"/>
    <w:rsid w:val="00BB01C5"/>
    <w:rsid w:val="00BB031F"/>
    <w:rsid w:val="00BB0B49"/>
    <w:rsid w:val="00BB3514"/>
    <w:rsid w:val="00BB6058"/>
    <w:rsid w:val="00BC0DDC"/>
    <w:rsid w:val="00BC53EE"/>
    <w:rsid w:val="00BC7017"/>
    <w:rsid w:val="00BD0462"/>
    <w:rsid w:val="00BD6D9D"/>
    <w:rsid w:val="00BE3767"/>
    <w:rsid w:val="00BE61B3"/>
    <w:rsid w:val="00BE620F"/>
    <w:rsid w:val="00BE7769"/>
    <w:rsid w:val="00BF4724"/>
    <w:rsid w:val="00C01440"/>
    <w:rsid w:val="00C038E7"/>
    <w:rsid w:val="00C06D77"/>
    <w:rsid w:val="00C12F24"/>
    <w:rsid w:val="00C20B90"/>
    <w:rsid w:val="00C25A73"/>
    <w:rsid w:val="00C3345E"/>
    <w:rsid w:val="00C3410A"/>
    <w:rsid w:val="00C34743"/>
    <w:rsid w:val="00C4613F"/>
    <w:rsid w:val="00C46CA0"/>
    <w:rsid w:val="00C72467"/>
    <w:rsid w:val="00C766E5"/>
    <w:rsid w:val="00C77483"/>
    <w:rsid w:val="00C82984"/>
    <w:rsid w:val="00C829CD"/>
    <w:rsid w:val="00C9178D"/>
    <w:rsid w:val="00C96D6D"/>
    <w:rsid w:val="00CA084B"/>
    <w:rsid w:val="00CA0A9F"/>
    <w:rsid w:val="00CA104C"/>
    <w:rsid w:val="00CA6B37"/>
    <w:rsid w:val="00CC30AA"/>
    <w:rsid w:val="00CD2BA3"/>
    <w:rsid w:val="00CE0611"/>
    <w:rsid w:val="00CF053C"/>
    <w:rsid w:val="00CF64CA"/>
    <w:rsid w:val="00D02099"/>
    <w:rsid w:val="00D03EC3"/>
    <w:rsid w:val="00D11F5D"/>
    <w:rsid w:val="00D15C1F"/>
    <w:rsid w:val="00D15EE2"/>
    <w:rsid w:val="00D219A5"/>
    <w:rsid w:val="00D23D6F"/>
    <w:rsid w:val="00D27467"/>
    <w:rsid w:val="00D32EBB"/>
    <w:rsid w:val="00D354FB"/>
    <w:rsid w:val="00D36B40"/>
    <w:rsid w:val="00D40138"/>
    <w:rsid w:val="00D4072D"/>
    <w:rsid w:val="00D47167"/>
    <w:rsid w:val="00D57937"/>
    <w:rsid w:val="00D6175D"/>
    <w:rsid w:val="00D62C88"/>
    <w:rsid w:val="00D67B29"/>
    <w:rsid w:val="00D7219D"/>
    <w:rsid w:val="00D7645C"/>
    <w:rsid w:val="00D82457"/>
    <w:rsid w:val="00D83A3B"/>
    <w:rsid w:val="00D84F89"/>
    <w:rsid w:val="00D8562E"/>
    <w:rsid w:val="00D90A95"/>
    <w:rsid w:val="00D9212E"/>
    <w:rsid w:val="00D93F9E"/>
    <w:rsid w:val="00DC4981"/>
    <w:rsid w:val="00DD5188"/>
    <w:rsid w:val="00DD7AD8"/>
    <w:rsid w:val="00DD7F7D"/>
    <w:rsid w:val="00DF0513"/>
    <w:rsid w:val="00DF1A59"/>
    <w:rsid w:val="00DF4706"/>
    <w:rsid w:val="00E00F6F"/>
    <w:rsid w:val="00E01890"/>
    <w:rsid w:val="00E06B73"/>
    <w:rsid w:val="00E1128E"/>
    <w:rsid w:val="00E317D8"/>
    <w:rsid w:val="00E44243"/>
    <w:rsid w:val="00E502A9"/>
    <w:rsid w:val="00E53A47"/>
    <w:rsid w:val="00E557A0"/>
    <w:rsid w:val="00E5697F"/>
    <w:rsid w:val="00E6153A"/>
    <w:rsid w:val="00E62B1C"/>
    <w:rsid w:val="00E65735"/>
    <w:rsid w:val="00E71010"/>
    <w:rsid w:val="00E73753"/>
    <w:rsid w:val="00E82EF6"/>
    <w:rsid w:val="00EA2AE7"/>
    <w:rsid w:val="00EA3B49"/>
    <w:rsid w:val="00EA6ACC"/>
    <w:rsid w:val="00EB33D3"/>
    <w:rsid w:val="00EB366E"/>
    <w:rsid w:val="00EB717D"/>
    <w:rsid w:val="00EB7252"/>
    <w:rsid w:val="00EC15D0"/>
    <w:rsid w:val="00EE2F61"/>
    <w:rsid w:val="00EE30B5"/>
    <w:rsid w:val="00EE4B08"/>
    <w:rsid w:val="00EE622C"/>
    <w:rsid w:val="00EF4606"/>
    <w:rsid w:val="00EF77E7"/>
    <w:rsid w:val="00F007F9"/>
    <w:rsid w:val="00F00BFD"/>
    <w:rsid w:val="00F040D1"/>
    <w:rsid w:val="00F07033"/>
    <w:rsid w:val="00F11ACF"/>
    <w:rsid w:val="00F139FB"/>
    <w:rsid w:val="00F26261"/>
    <w:rsid w:val="00F31D2C"/>
    <w:rsid w:val="00F354CA"/>
    <w:rsid w:val="00F35A54"/>
    <w:rsid w:val="00F36435"/>
    <w:rsid w:val="00F632F1"/>
    <w:rsid w:val="00F67F54"/>
    <w:rsid w:val="00F75D5F"/>
    <w:rsid w:val="00F8118E"/>
    <w:rsid w:val="00F910BD"/>
    <w:rsid w:val="00FA0120"/>
    <w:rsid w:val="00FC068F"/>
    <w:rsid w:val="00FC4D9F"/>
    <w:rsid w:val="00FD5AB9"/>
    <w:rsid w:val="00FD5D67"/>
    <w:rsid w:val="00FD7DFB"/>
    <w:rsid w:val="00FF4EE1"/>
    <w:rsid w:val="020E11E6"/>
    <w:rsid w:val="67C811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80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lsdException w:name="Body Text Indent" w:semiHidden="0" w:uiPriority="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Balloon Text" w:semiHidden="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pPr>
      <w:spacing w:after="120"/>
      <w:ind w:leftChars="200" w:left="200"/>
    </w:pPr>
  </w:style>
  <w:style w:type="paragraph" w:styleId="a4">
    <w:name w:val="Balloon Text"/>
    <w:basedOn w:val="a"/>
    <w:link w:val="Char0"/>
    <w:uiPriority w:val="99"/>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rPr>
      <w:color w:val="0000FF"/>
      <w:u w:val="single"/>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Char">
    <w:name w:val="正文文本缩进 Char"/>
    <w:basedOn w:val="a0"/>
    <w:link w:val="a3"/>
    <w:qFormat/>
    <w:rPr>
      <w:rFonts w:ascii="Times New Roman" w:eastAsia="宋体" w:hAnsi="Times New Roman" w:cs="Times New Roman"/>
      <w:szCs w:val="20"/>
    </w:rPr>
  </w:style>
  <w:style w:type="character" w:customStyle="1" w:styleId="Char0">
    <w:name w:val="批注框文本 Char"/>
    <w:basedOn w:val="a0"/>
    <w:link w:val="a4"/>
    <w:uiPriority w:val="99"/>
    <w:semiHidden/>
    <w:rPr>
      <w:rFonts w:ascii="Times New Roman" w:eastAsia="宋体" w:hAnsi="Times New Roman" w:cs="Times New Roman"/>
      <w:sz w:val="18"/>
      <w:szCs w:val="18"/>
    </w:rPr>
  </w:style>
  <w:style w:type="paragraph" w:styleId="a8">
    <w:name w:val="List Paragraph"/>
    <w:basedOn w:val="a"/>
    <w:uiPriority w:val="34"/>
    <w:qFormat/>
    <w:pPr>
      <w:ind w:firstLineChars="200" w:firstLine="420"/>
    </w:pPr>
  </w:style>
  <w:style w:type="character" w:styleId="a9">
    <w:name w:val="annotation reference"/>
    <w:basedOn w:val="a0"/>
    <w:uiPriority w:val="99"/>
    <w:semiHidden/>
    <w:unhideWhenUsed/>
    <w:rsid w:val="00982A78"/>
    <w:rPr>
      <w:sz w:val="21"/>
      <w:szCs w:val="21"/>
    </w:rPr>
  </w:style>
  <w:style w:type="paragraph" w:styleId="aa">
    <w:name w:val="annotation text"/>
    <w:basedOn w:val="a"/>
    <w:link w:val="Char3"/>
    <w:uiPriority w:val="99"/>
    <w:semiHidden/>
    <w:unhideWhenUsed/>
    <w:rsid w:val="00982A78"/>
    <w:pPr>
      <w:jc w:val="left"/>
    </w:pPr>
  </w:style>
  <w:style w:type="character" w:customStyle="1" w:styleId="Char3">
    <w:name w:val="批注文字 Char"/>
    <w:basedOn w:val="a0"/>
    <w:link w:val="aa"/>
    <w:uiPriority w:val="99"/>
    <w:semiHidden/>
    <w:rsid w:val="00982A78"/>
    <w:rPr>
      <w:rFonts w:ascii="Times New Roman" w:eastAsia="宋体" w:hAnsi="Times New Roman" w:cs="Times New Roman"/>
      <w:kern w:val="2"/>
      <w:sz w:val="21"/>
    </w:rPr>
  </w:style>
  <w:style w:type="paragraph" w:styleId="ab">
    <w:name w:val="annotation subject"/>
    <w:basedOn w:val="aa"/>
    <w:next w:val="aa"/>
    <w:link w:val="Char4"/>
    <w:uiPriority w:val="99"/>
    <w:semiHidden/>
    <w:unhideWhenUsed/>
    <w:rsid w:val="00982A78"/>
    <w:rPr>
      <w:b/>
      <w:bCs/>
    </w:rPr>
  </w:style>
  <w:style w:type="character" w:customStyle="1" w:styleId="Char4">
    <w:name w:val="批注主题 Char"/>
    <w:basedOn w:val="Char3"/>
    <w:link w:val="ab"/>
    <w:uiPriority w:val="99"/>
    <w:semiHidden/>
    <w:rsid w:val="00982A78"/>
    <w:rPr>
      <w:rFonts w:ascii="Times New Roman" w:eastAsia="宋体" w:hAnsi="Times New Roman" w:cs="Times New Roman"/>
      <w:b/>
      <w:bCs/>
      <w:kern w:val="2"/>
      <w:sz w:val="21"/>
    </w:rPr>
  </w:style>
  <w:style w:type="character" w:customStyle="1" w:styleId="fontstyle01">
    <w:name w:val="fontstyle01"/>
    <w:basedOn w:val="a0"/>
    <w:rsid w:val="00BA4A3A"/>
    <w:rPr>
      <w:rFonts w:ascii="宋体" w:eastAsia="宋体" w:hAnsi="宋体" w:hint="eastAsia"/>
      <w:b w:val="0"/>
      <w:bCs w:val="0"/>
      <w:i w:val="0"/>
      <w:iCs w:val="0"/>
      <w:color w:val="000000"/>
      <w:sz w:val="26"/>
      <w:szCs w:val="26"/>
    </w:rPr>
  </w:style>
  <w:style w:type="character" w:customStyle="1" w:styleId="fontstyle21">
    <w:name w:val="fontstyle21"/>
    <w:basedOn w:val="a0"/>
    <w:rsid w:val="006E444A"/>
    <w:rPr>
      <w:rFonts w:ascii="MicrosoftYaHei" w:hAnsi="MicrosoftYaHe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lsdException w:name="Body Text Indent" w:semiHidden="0" w:uiPriority="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Balloon Text" w:semiHidden="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pPr>
      <w:spacing w:after="120"/>
      <w:ind w:leftChars="200" w:left="200"/>
    </w:pPr>
  </w:style>
  <w:style w:type="paragraph" w:styleId="a4">
    <w:name w:val="Balloon Text"/>
    <w:basedOn w:val="a"/>
    <w:link w:val="Char0"/>
    <w:uiPriority w:val="99"/>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rPr>
      <w:color w:val="0000FF"/>
      <w:u w:val="single"/>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Char">
    <w:name w:val="正文文本缩进 Char"/>
    <w:basedOn w:val="a0"/>
    <w:link w:val="a3"/>
    <w:qFormat/>
    <w:rPr>
      <w:rFonts w:ascii="Times New Roman" w:eastAsia="宋体" w:hAnsi="Times New Roman" w:cs="Times New Roman"/>
      <w:szCs w:val="20"/>
    </w:rPr>
  </w:style>
  <w:style w:type="character" w:customStyle="1" w:styleId="Char0">
    <w:name w:val="批注框文本 Char"/>
    <w:basedOn w:val="a0"/>
    <w:link w:val="a4"/>
    <w:uiPriority w:val="99"/>
    <w:semiHidden/>
    <w:rPr>
      <w:rFonts w:ascii="Times New Roman" w:eastAsia="宋体" w:hAnsi="Times New Roman" w:cs="Times New Roman"/>
      <w:sz w:val="18"/>
      <w:szCs w:val="18"/>
    </w:rPr>
  </w:style>
  <w:style w:type="paragraph" w:styleId="a8">
    <w:name w:val="List Paragraph"/>
    <w:basedOn w:val="a"/>
    <w:uiPriority w:val="34"/>
    <w:qFormat/>
    <w:pPr>
      <w:ind w:firstLineChars="200" w:firstLine="420"/>
    </w:pPr>
  </w:style>
  <w:style w:type="character" w:styleId="a9">
    <w:name w:val="annotation reference"/>
    <w:basedOn w:val="a0"/>
    <w:uiPriority w:val="99"/>
    <w:semiHidden/>
    <w:unhideWhenUsed/>
    <w:rsid w:val="00982A78"/>
    <w:rPr>
      <w:sz w:val="21"/>
      <w:szCs w:val="21"/>
    </w:rPr>
  </w:style>
  <w:style w:type="paragraph" w:styleId="aa">
    <w:name w:val="annotation text"/>
    <w:basedOn w:val="a"/>
    <w:link w:val="Char3"/>
    <w:uiPriority w:val="99"/>
    <w:semiHidden/>
    <w:unhideWhenUsed/>
    <w:rsid w:val="00982A78"/>
    <w:pPr>
      <w:jc w:val="left"/>
    </w:pPr>
  </w:style>
  <w:style w:type="character" w:customStyle="1" w:styleId="Char3">
    <w:name w:val="批注文字 Char"/>
    <w:basedOn w:val="a0"/>
    <w:link w:val="aa"/>
    <w:uiPriority w:val="99"/>
    <w:semiHidden/>
    <w:rsid w:val="00982A78"/>
    <w:rPr>
      <w:rFonts w:ascii="Times New Roman" w:eastAsia="宋体" w:hAnsi="Times New Roman" w:cs="Times New Roman"/>
      <w:kern w:val="2"/>
      <w:sz w:val="21"/>
    </w:rPr>
  </w:style>
  <w:style w:type="paragraph" w:styleId="ab">
    <w:name w:val="annotation subject"/>
    <w:basedOn w:val="aa"/>
    <w:next w:val="aa"/>
    <w:link w:val="Char4"/>
    <w:uiPriority w:val="99"/>
    <w:semiHidden/>
    <w:unhideWhenUsed/>
    <w:rsid w:val="00982A78"/>
    <w:rPr>
      <w:b/>
      <w:bCs/>
    </w:rPr>
  </w:style>
  <w:style w:type="character" w:customStyle="1" w:styleId="Char4">
    <w:name w:val="批注主题 Char"/>
    <w:basedOn w:val="Char3"/>
    <w:link w:val="ab"/>
    <w:uiPriority w:val="99"/>
    <w:semiHidden/>
    <w:rsid w:val="00982A78"/>
    <w:rPr>
      <w:rFonts w:ascii="Times New Roman" w:eastAsia="宋体" w:hAnsi="Times New Roman" w:cs="Times New Roman"/>
      <w:b/>
      <w:bCs/>
      <w:kern w:val="2"/>
      <w:sz w:val="21"/>
    </w:rPr>
  </w:style>
  <w:style w:type="character" w:customStyle="1" w:styleId="fontstyle01">
    <w:name w:val="fontstyle01"/>
    <w:basedOn w:val="a0"/>
    <w:rsid w:val="00BA4A3A"/>
    <w:rPr>
      <w:rFonts w:ascii="宋体" w:eastAsia="宋体" w:hAnsi="宋体" w:hint="eastAsia"/>
      <w:b w:val="0"/>
      <w:bCs w:val="0"/>
      <w:i w:val="0"/>
      <w:iCs w:val="0"/>
      <w:color w:val="000000"/>
      <w:sz w:val="26"/>
      <w:szCs w:val="26"/>
    </w:rPr>
  </w:style>
  <w:style w:type="character" w:customStyle="1" w:styleId="fontstyle21">
    <w:name w:val="fontstyle21"/>
    <w:basedOn w:val="a0"/>
    <w:rsid w:val="006E444A"/>
    <w:rPr>
      <w:rFonts w:ascii="MicrosoftYaHei" w:hAnsi="MicrosoftYaHe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4CDC2A-FE69-476C-9F78-1696FA0AF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Pages>
  <Words>300</Words>
  <Characters>1715</Characters>
  <Application>Microsoft Office Word</Application>
  <DocSecurity>0</DocSecurity>
  <Lines>14</Lines>
  <Paragraphs>4</Paragraphs>
  <ScaleCrop>false</ScaleCrop>
  <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STS</cp:lastModifiedBy>
  <cp:revision>19</cp:revision>
  <cp:lastPrinted>2022-07-04T10:17:00Z</cp:lastPrinted>
  <dcterms:created xsi:type="dcterms:W3CDTF">2022-07-04T06:48:00Z</dcterms:created>
  <dcterms:modified xsi:type="dcterms:W3CDTF">2022-07-04T10:32:00Z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