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en-US"/>
        </w:rPr>
      </w:pPr>
      <w:r>
        <w:rPr>
          <w:rFonts w:hint="eastAsia"/>
          <w:lang w:val="en-US"/>
        </w:rPr>
        <w:t>证券代码：603232</w:t>
      </w:r>
      <w:r>
        <w:rPr>
          <w:rFonts w:hint="eastAsia"/>
          <w:lang w:val="en-US"/>
        </w:rPr>
        <w:tab/>
      </w:r>
      <w:r>
        <w:rPr>
          <w:rFonts w:hint="eastAsia"/>
          <w:lang w:val="en-US"/>
        </w:rPr>
        <w:tab/>
      </w:r>
      <w:r>
        <w:rPr>
          <w:rFonts w:hint="eastAsia"/>
          <w:lang w:val="en-US"/>
        </w:rPr>
        <w:tab/>
      </w:r>
      <w:r>
        <w:rPr>
          <w:rFonts w:hint="eastAsia"/>
          <w:lang w:val="en-US"/>
        </w:rPr>
        <w:tab/>
      </w:r>
      <w:r>
        <w:rPr>
          <w:rFonts w:hint="eastAsia"/>
          <w:lang w:val="en-US"/>
        </w:rPr>
        <w:tab/>
      </w:r>
      <w:r>
        <w:rPr>
          <w:rFonts w:hint="eastAsia"/>
          <w:lang w:val="en-US"/>
        </w:rPr>
        <w:tab/>
      </w:r>
      <w:r>
        <w:rPr>
          <w:rFonts w:hint="eastAsia"/>
          <w:lang w:val="en-US"/>
        </w:rPr>
        <w:tab/>
      </w:r>
      <w:r>
        <w:rPr>
          <w:rFonts w:hint="eastAsia"/>
          <w:lang w:val="en-US"/>
        </w:rPr>
        <w:tab/>
      </w:r>
      <w:r>
        <w:rPr>
          <w:rFonts w:hint="eastAsia"/>
          <w:lang w:val="en-US"/>
        </w:rPr>
        <w:tab/>
      </w:r>
      <w:r>
        <w:rPr>
          <w:rFonts w:hint="eastAsia"/>
          <w:lang w:val="en-US"/>
        </w:rPr>
        <w:tab/>
      </w:r>
      <w:r>
        <w:rPr>
          <w:rFonts w:hint="eastAsia"/>
          <w:lang w:val="en-US"/>
        </w:rPr>
        <w:tab/>
      </w:r>
      <w:r>
        <w:rPr>
          <w:rFonts w:hint="eastAsia"/>
          <w:lang w:val="en-US"/>
        </w:rPr>
        <w:t>证券简称：格尔软件</w:t>
      </w:r>
    </w:p>
    <w:p>
      <w:pPr>
        <w:ind w:left="2100" w:firstLine="420"/>
        <w:rPr>
          <w:sz w:val="28"/>
          <w:szCs w:val="28"/>
          <w:lang w:val="en-US"/>
        </w:rPr>
      </w:pPr>
    </w:p>
    <w:p>
      <w:pPr>
        <w:jc w:val="center"/>
        <w:rPr>
          <w:sz w:val="28"/>
          <w:szCs w:val="28"/>
          <w:lang w:val="en-US"/>
        </w:rPr>
      </w:pPr>
      <w:r>
        <w:rPr>
          <w:rFonts w:hint="eastAsia"/>
          <w:sz w:val="28"/>
          <w:szCs w:val="28"/>
          <w:lang w:val="en-US"/>
        </w:rPr>
        <w:t>格尔软件股份有限公司</w:t>
      </w:r>
    </w:p>
    <w:p>
      <w:pPr>
        <w:jc w:val="center"/>
        <w:rPr>
          <w:sz w:val="28"/>
          <w:szCs w:val="28"/>
          <w:lang w:val="en-US"/>
        </w:rPr>
      </w:pPr>
      <w:r>
        <w:rPr>
          <w:rFonts w:hint="eastAsia"/>
          <w:sz w:val="28"/>
          <w:szCs w:val="28"/>
          <w:lang w:val="en-US"/>
        </w:rPr>
        <w:t>投资者关系活动记录表</w:t>
      </w:r>
    </w:p>
    <w:p>
      <w:pPr>
        <w:jc w:val="right"/>
        <w:rPr>
          <w:lang w:val="en-US"/>
        </w:rPr>
      </w:pPr>
      <w:r>
        <w:rPr>
          <w:rFonts w:hint="eastAsia"/>
          <w:lang w:val="en-US"/>
        </w:rPr>
        <w:t>记录表标号：2022-003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1"/>
        <w:gridCol w:w="6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01" w:type="dxa"/>
            <w:vAlign w:val="center"/>
          </w:tcPr>
          <w:p>
            <w:pPr>
              <w:jc w:val="center"/>
              <w:rPr>
                <w:lang w:val="en-US"/>
              </w:rPr>
            </w:pPr>
            <w:r>
              <w:rPr>
                <w:rFonts w:hint="eastAsia"/>
                <w:lang w:val="en-US"/>
              </w:rPr>
              <w:t>投资者关系活动类别</w:t>
            </w:r>
          </w:p>
        </w:tc>
        <w:tc>
          <w:tcPr>
            <w:tcW w:w="6621" w:type="dxa"/>
            <w:vAlign w:val="center"/>
          </w:tcPr>
          <w:p>
            <w:pPr>
              <w:jc w:val="both"/>
              <w:rPr>
                <w:lang w:val="en-US"/>
              </w:rPr>
            </w:pPr>
            <w:r>
              <w:rPr>
                <w:rFonts w:hint="eastAsia"/>
                <w:lang w:val="en-US"/>
              </w:rPr>
              <w:sym w:font="Wingdings 2" w:char="0052"/>
            </w:r>
            <w:r>
              <w:rPr>
                <w:lang w:val="en-US"/>
              </w:rPr>
              <w:t>特定对象调研</w:t>
            </w:r>
            <w:r>
              <w:rPr>
                <w:rFonts w:hint="eastAsia"/>
                <w:lang w:val="en-US"/>
              </w:rPr>
              <w:t xml:space="preserve"> </w:t>
            </w:r>
            <w:r>
              <w:rPr>
                <w:lang w:val="en-US"/>
              </w:rPr>
              <w:t>□分析师会议</w:t>
            </w:r>
          </w:p>
          <w:p>
            <w:pPr>
              <w:jc w:val="both"/>
              <w:rPr>
                <w:lang w:val="en-US"/>
              </w:rPr>
            </w:pPr>
            <w:r>
              <w:rPr>
                <w:lang w:val="en-US"/>
              </w:rPr>
              <w:t>□媒体采访</w:t>
            </w:r>
            <w:r>
              <w:rPr>
                <w:rFonts w:hint="eastAsia"/>
                <w:lang w:val="en-US"/>
              </w:rPr>
              <w:t xml:space="preserve">     □</w:t>
            </w:r>
            <w:bookmarkStart w:id="0" w:name="_GoBack"/>
            <w:bookmarkEnd w:id="0"/>
            <w:r>
              <w:rPr>
                <w:lang w:val="en-US"/>
              </w:rPr>
              <w:t>业绩说明会</w:t>
            </w:r>
          </w:p>
          <w:p>
            <w:pPr>
              <w:jc w:val="both"/>
              <w:rPr>
                <w:lang w:val="en-US"/>
              </w:rPr>
            </w:pPr>
            <w:r>
              <w:rPr>
                <w:lang w:val="en-US"/>
              </w:rPr>
              <w:t>□新闻发布会</w:t>
            </w:r>
            <w:r>
              <w:rPr>
                <w:rFonts w:hint="eastAsia"/>
                <w:lang w:val="en-US"/>
              </w:rPr>
              <w:t xml:space="preserve">   □</w:t>
            </w:r>
            <w:r>
              <w:rPr>
                <w:lang w:val="en-US"/>
              </w:rPr>
              <w:t>路演活动</w:t>
            </w:r>
          </w:p>
          <w:p>
            <w:pPr>
              <w:jc w:val="both"/>
              <w:rPr>
                <w:lang w:val="en-US"/>
              </w:rPr>
            </w:pPr>
            <w:r>
              <w:rPr>
                <w:lang w:val="en-US"/>
              </w:rPr>
              <w:t>□现场参观</w:t>
            </w:r>
            <w:r>
              <w:rPr>
                <w:rFonts w:hint="eastAsia"/>
                <w:lang w:val="en-US"/>
              </w:rPr>
              <w:t xml:space="preserve">     □</w:t>
            </w:r>
            <w:r>
              <w:rPr>
                <w:lang w:val="en-US"/>
              </w:rPr>
              <w:t>其他：电话会议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01" w:type="dxa"/>
            <w:vAlign w:val="center"/>
          </w:tcPr>
          <w:p>
            <w:pPr>
              <w:jc w:val="center"/>
              <w:rPr>
                <w:lang w:val="en-US"/>
              </w:rPr>
            </w:pPr>
            <w:r>
              <w:rPr>
                <w:lang w:val="en-US"/>
              </w:rPr>
              <w:t>参与单位名称及人员姓名</w:t>
            </w:r>
          </w:p>
        </w:tc>
        <w:tc>
          <w:tcPr>
            <w:tcW w:w="6621" w:type="dxa"/>
            <w:vAlign w:val="center"/>
          </w:tcPr>
          <w:p>
            <w:pPr>
              <w:jc w:val="left"/>
              <w:rPr>
                <w:lang w:val="en-US"/>
              </w:rPr>
            </w:pPr>
            <w:r>
              <w:rPr>
                <w:rFonts w:hint="eastAsia"/>
                <w:lang w:val="en-US"/>
              </w:rPr>
              <w:t>黄凯 国联证券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01" w:type="dxa"/>
            <w:vAlign w:val="center"/>
          </w:tcPr>
          <w:p>
            <w:pPr>
              <w:jc w:val="center"/>
              <w:rPr>
                <w:lang w:val="en-US"/>
              </w:rPr>
            </w:pPr>
            <w:r>
              <w:rPr>
                <w:rFonts w:hint="eastAsia"/>
                <w:lang w:val="en-US"/>
              </w:rPr>
              <w:t>时间</w:t>
            </w:r>
          </w:p>
        </w:tc>
        <w:tc>
          <w:tcPr>
            <w:tcW w:w="6621" w:type="dxa"/>
            <w:vAlign w:val="center"/>
          </w:tcPr>
          <w:p>
            <w:pPr>
              <w:jc w:val="both"/>
              <w:rPr>
                <w:lang w:val="en-US"/>
              </w:rPr>
            </w:pPr>
            <w:r>
              <w:rPr>
                <w:rFonts w:hint="eastAsia"/>
                <w:lang w:val="en-US"/>
              </w:rPr>
              <w:t>2022年7月20日下午14-15点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01" w:type="dxa"/>
            <w:vAlign w:val="center"/>
          </w:tcPr>
          <w:p>
            <w:pPr>
              <w:jc w:val="center"/>
              <w:rPr>
                <w:lang w:val="en-US"/>
              </w:rPr>
            </w:pPr>
            <w:r>
              <w:rPr>
                <w:rFonts w:hint="eastAsia"/>
                <w:lang w:val="en-US"/>
              </w:rPr>
              <w:t>地点</w:t>
            </w:r>
          </w:p>
        </w:tc>
        <w:tc>
          <w:tcPr>
            <w:tcW w:w="6621" w:type="dxa"/>
            <w:vAlign w:val="center"/>
          </w:tcPr>
          <w:p>
            <w:pPr>
              <w:jc w:val="both"/>
              <w:rPr>
                <w:lang w:val="en-US"/>
              </w:rPr>
            </w:pPr>
            <w:r>
              <w:rPr>
                <w:rFonts w:hint="eastAsia"/>
                <w:lang w:val="en-US"/>
              </w:rPr>
              <w:t>公司一号会议室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01" w:type="dxa"/>
            <w:vAlign w:val="center"/>
          </w:tcPr>
          <w:p>
            <w:pPr>
              <w:jc w:val="center"/>
              <w:rPr>
                <w:lang w:val="en-US"/>
              </w:rPr>
            </w:pPr>
            <w:r>
              <w:rPr>
                <w:rFonts w:hint="eastAsia"/>
                <w:lang w:val="en-US"/>
              </w:rPr>
              <w:t>公司接待人员姓名</w:t>
            </w:r>
          </w:p>
        </w:tc>
        <w:tc>
          <w:tcPr>
            <w:tcW w:w="6621" w:type="dxa"/>
            <w:vAlign w:val="center"/>
          </w:tcPr>
          <w:p>
            <w:pPr>
              <w:jc w:val="both"/>
              <w:rPr>
                <w:lang w:val="en-US"/>
              </w:rPr>
            </w:pPr>
            <w:r>
              <w:rPr>
                <w:rFonts w:hint="eastAsia"/>
                <w:lang w:val="en-US"/>
              </w:rPr>
              <w:t>证券事务代表：杨易</w:t>
            </w:r>
          </w:p>
          <w:p>
            <w:pPr>
              <w:jc w:val="both"/>
              <w:rPr>
                <w:lang w:val="en-US"/>
              </w:rPr>
            </w:pPr>
            <w:r>
              <w:rPr>
                <w:rFonts w:hint="eastAsia"/>
                <w:lang w:val="en-US"/>
              </w:rPr>
              <w:t>证券事务专员：袁雪琴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1" w:type="dxa"/>
            <w:vAlign w:val="center"/>
          </w:tcPr>
          <w:p>
            <w:pPr>
              <w:jc w:val="center"/>
              <w:rPr>
                <w:lang w:val="en-US"/>
              </w:rPr>
            </w:pPr>
            <w:r>
              <w:rPr>
                <w:rFonts w:hint="eastAsia"/>
                <w:lang w:val="en-US"/>
              </w:rPr>
              <w:t>投资者关系活动主要内容介绍</w:t>
            </w:r>
          </w:p>
        </w:tc>
        <w:tc>
          <w:tcPr>
            <w:tcW w:w="6621" w:type="dxa"/>
            <w:vAlign w:val="center"/>
          </w:tcPr>
          <w:p>
            <w:pPr>
              <w:numPr>
                <w:ilvl w:val="255"/>
                <w:numId w:val="0"/>
              </w:numPr>
              <w:spacing w:line="360" w:lineRule="auto"/>
              <w:ind w:firstLine="442" w:firstLineChars="200"/>
              <w:jc w:val="both"/>
              <w:rPr>
                <w:b/>
                <w:bCs/>
                <w:lang w:val="en-US"/>
              </w:rPr>
            </w:pPr>
            <w:r>
              <w:rPr>
                <w:rFonts w:hint="eastAsia"/>
                <w:b/>
                <w:bCs/>
                <w:lang w:val="en-US"/>
              </w:rPr>
              <w:t>一、公司概况介绍环节</w:t>
            </w:r>
          </w:p>
          <w:p>
            <w:pPr>
              <w:spacing w:line="360" w:lineRule="auto"/>
              <w:ind w:firstLine="440" w:firstLineChars="200"/>
              <w:jc w:val="both"/>
              <w:rPr>
                <w:lang w:val="en-US"/>
              </w:rPr>
            </w:pPr>
            <w:r>
              <w:rPr>
                <w:rFonts w:hint="eastAsia"/>
                <w:lang w:val="en-US"/>
              </w:rPr>
              <w:t>公司专注于信息安全行业PKI领域，主要从事以公钥基础设施PKI（Public Key Infrastructure）为核心的商用密码软件产品的研发、生产和销售及服务业务，为用户提供基于PKI的信息安全系列产品、安全服务和信息安全整体解决方案。</w:t>
            </w:r>
          </w:p>
          <w:p>
            <w:pPr>
              <w:spacing w:line="360" w:lineRule="auto"/>
              <w:ind w:firstLine="440" w:firstLineChars="200"/>
              <w:jc w:val="both"/>
              <w:rPr>
                <w:lang w:val="en-US"/>
              </w:rPr>
            </w:pPr>
            <w:r>
              <w:rPr>
                <w:rFonts w:hint="eastAsia"/>
                <w:lang w:val="en-US"/>
              </w:rPr>
              <w:t>公司以密码技术为核心，面向政务、金融、军工、企业提供基于密码的可信身份认证及可信数据保障等多层次、全方位的综合性安全解决方案，为其信息系统提供关键的安全支撑与保障。</w:t>
            </w:r>
          </w:p>
          <w:p>
            <w:pPr>
              <w:numPr>
                <w:ilvl w:val="255"/>
                <w:numId w:val="0"/>
              </w:numPr>
              <w:spacing w:line="360" w:lineRule="auto"/>
              <w:ind w:firstLine="442" w:firstLineChars="200"/>
              <w:jc w:val="both"/>
              <w:rPr>
                <w:b/>
                <w:bCs/>
                <w:lang w:val="en-US"/>
              </w:rPr>
            </w:pPr>
            <w:r>
              <w:rPr>
                <w:rFonts w:hint="eastAsia"/>
                <w:b/>
                <w:bCs/>
                <w:lang w:val="en-US"/>
              </w:rPr>
              <w:t>二、互动交流</w:t>
            </w:r>
          </w:p>
          <w:p>
            <w:pPr>
              <w:numPr>
                <w:ilvl w:val="0"/>
                <w:numId w:val="1"/>
              </w:numPr>
              <w:spacing w:line="360" w:lineRule="auto"/>
              <w:ind w:firstLine="440" w:firstLineChars="200"/>
              <w:jc w:val="both"/>
              <w:rPr>
                <w:rFonts w:ascii="Times New Roman" w:hAnsi="Times New Roman" w:cs="Times New Roman"/>
              </w:rPr>
            </w:pPr>
            <w:r>
              <w:rPr>
                <w:rFonts w:hint="eastAsia" w:ascii="Times New Roman" w:hAnsi="Times New Roman" w:cs="Times New Roman"/>
                <w:lang w:val="en-US"/>
              </w:rPr>
              <w:t>公司2021年年报存货3亿较2020年1亿增长较快的原因？</w:t>
            </w:r>
          </w:p>
          <w:p>
            <w:pPr>
              <w:numPr>
                <w:ilvl w:val="255"/>
                <w:numId w:val="0"/>
              </w:numPr>
              <w:spacing w:line="360" w:lineRule="auto"/>
              <w:ind w:firstLine="440" w:firstLineChars="200"/>
              <w:jc w:val="both"/>
              <w:rPr>
                <w:rFonts w:ascii="Times New Roman" w:hAnsi="Times New Roman" w:cs="Times New Roman"/>
              </w:rPr>
            </w:pPr>
            <w:r>
              <w:rPr>
                <w:rFonts w:hint="eastAsia" w:ascii="Times New Roman" w:hAnsi="Times New Roman" w:cs="Times New Roman"/>
              </w:rPr>
              <w:t>答：公司业务增长较快，资产负债表中的存货主要是发出商品，相关重大项目验收需要一定时间。除了重大项目之外，发出商品会在较短周期内进行验收并计入相应的报表科目。</w:t>
            </w:r>
          </w:p>
          <w:p>
            <w:pPr>
              <w:spacing w:line="360" w:lineRule="auto"/>
              <w:ind w:firstLine="440" w:firstLineChars="200"/>
              <w:jc w:val="both"/>
              <w:rPr>
                <w:rFonts w:ascii="Times New Roman" w:hAnsi="Times New Roman" w:cs="Times New Roman"/>
                <w:lang w:val="en-US"/>
              </w:rPr>
            </w:pPr>
          </w:p>
          <w:p>
            <w:pPr>
              <w:spacing w:line="360" w:lineRule="auto"/>
              <w:ind w:firstLine="440" w:firstLineChars="200"/>
              <w:jc w:val="both"/>
              <w:rPr>
                <w:rFonts w:ascii="Times New Roman" w:hAnsi="Times New Roman" w:cs="Times New Roman"/>
                <w:lang w:val="en-US"/>
              </w:rPr>
            </w:pPr>
            <w:r>
              <w:rPr>
                <w:rFonts w:hint="eastAsia" w:ascii="Times New Roman" w:hAnsi="Times New Roman" w:cs="Times New Roman"/>
                <w:lang w:val="en-US"/>
              </w:rPr>
              <w:t>2、如何看待新客户的拓展和原客户的需求？</w:t>
            </w:r>
          </w:p>
          <w:p>
            <w:pPr>
              <w:spacing w:line="360" w:lineRule="auto"/>
              <w:ind w:firstLine="440" w:firstLineChars="200"/>
              <w:jc w:val="both"/>
              <w:rPr>
                <w:rFonts w:ascii="Times New Roman" w:hAnsi="Times New Roman" w:cs="Times New Roman"/>
                <w:lang w:val="en-US"/>
              </w:rPr>
            </w:pPr>
            <w:r>
              <w:rPr>
                <w:rFonts w:hint="eastAsia" w:ascii="Times New Roman" w:hAnsi="Times New Roman" w:cs="Times New Roman"/>
                <w:lang w:val="en-US"/>
              </w:rPr>
              <w:t>答：您好，公司认为这是需要作好两手抓准备的，一是新客户的拓展要把握，二是原客户的迭代更新需求要满足。</w:t>
            </w:r>
          </w:p>
          <w:p>
            <w:pPr>
              <w:spacing w:line="360" w:lineRule="auto"/>
              <w:ind w:firstLine="440" w:firstLineChars="200"/>
              <w:jc w:val="both"/>
              <w:rPr>
                <w:rFonts w:ascii="Times New Roman" w:hAnsi="Times New Roman" w:cs="Times New Roman"/>
                <w:lang w:val="en-US"/>
              </w:rPr>
            </w:pPr>
          </w:p>
          <w:p>
            <w:pPr>
              <w:spacing w:line="360" w:lineRule="auto"/>
              <w:ind w:firstLine="440" w:firstLineChars="200"/>
              <w:jc w:val="both"/>
              <w:rPr>
                <w:rFonts w:ascii="Times New Roman" w:hAnsi="Times New Roman" w:cs="Times New Roman"/>
                <w:lang w:val="en-US"/>
              </w:rPr>
            </w:pPr>
            <w:r>
              <w:rPr>
                <w:rFonts w:hint="eastAsia" w:ascii="Times New Roman" w:hAnsi="Times New Roman" w:cs="Times New Roman"/>
                <w:lang w:val="en-US"/>
              </w:rPr>
              <w:t>3、公司在车联网及摄像头方面有什么进展？</w:t>
            </w:r>
            <w:r>
              <w:rPr>
                <w:rFonts w:hint="eastAsia" w:ascii="Times New Roman" w:hAnsi="Times New Roman" w:cs="Times New Roman"/>
                <w:lang w:val="en-US"/>
              </w:rPr>
              <w:br w:type="textWrapping"/>
            </w:r>
            <w:r>
              <w:rPr>
                <w:rFonts w:hint="eastAsia" w:ascii="Times New Roman" w:hAnsi="Times New Roman" w:cs="Times New Roman"/>
                <w:lang w:val="en-US"/>
              </w:rPr>
              <w:t>答：您好，在车联网方面，公司密码技术还是需要依附于5G环境的正式落地，并且在相关车联网的政策驱动下，的确对行业产生了有利的牵引。对于车联网及摄像头方面，公司现在都已经有落地的项目及实施方法。</w:t>
            </w:r>
          </w:p>
          <w:p>
            <w:pPr>
              <w:spacing w:line="360" w:lineRule="auto"/>
              <w:ind w:firstLine="440" w:firstLineChars="200"/>
              <w:jc w:val="both"/>
              <w:rPr>
                <w:rFonts w:ascii="Times New Roman" w:hAnsi="Times New Roman" w:cs="Times New Roman"/>
                <w:lang w:val="en-US"/>
              </w:rPr>
            </w:pPr>
          </w:p>
          <w:p>
            <w:pPr>
              <w:spacing w:line="360" w:lineRule="auto"/>
              <w:ind w:firstLine="440" w:firstLineChars="200"/>
              <w:jc w:val="both"/>
              <w:rPr>
                <w:rFonts w:ascii="Times New Roman" w:hAnsi="Times New Roman" w:cs="Times New Roman"/>
                <w:lang w:val="en-US"/>
              </w:rPr>
            </w:pPr>
            <w:r>
              <w:rPr>
                <w:rFonts w:hint="eastAsia" w:ascii="Times New Roman" w:hAnsi="Times New Roman" w:cs="Times New Roman"/>
                <w:lang w:val="en-US"/>
              </w:rPr>
              <w:t>4、公司有进入金融领域吗？</w:t>
            </w:r>
          </w:p>
          <w:p>
            <w:pPr>
              <w:spacing w:line="360" w:lineRule="auto"/>
              <w:ind w:firstLine="440" w:firstLineChars="200"/>
              <w:jc w:val="both"/>
              <w:rPr>
                <w:rFonts w:ascii="Times New Roman" w:hAnsi="Times New Roman" w:cs="Times New Roman"/>
                <w:lang w:val="en-US"/>
              </w:rPr>
            </w:pPr>
            <w:r>
              <w:rPr>
                <w:rFonts w:hint="eastAsia" w:ascii="Times New Roman" w:hAnsi="Times New Roman" w:cs="Times New Roman"/>
                <w:lang w:val="en-US"/>
              </w:rPr>
              <w:t>答：公司的全资子公司格尔国信有涉及证券，期货行业。</w:t>
            </w:r>
          </w:p>
          <w:p>
            <w:pPr>
              <w:spacing w:line="360" w:lineRule="auto"/>
              <w:ind w:firstLine="440" w:firstLineChars="200"/>
              <w:jc w:val="both"/>
              <w:rPr>
                <w:rFonts w:ascii="Times New Roman" w:hAnsi="Times New Roman" w:cs="Times New Roman"/>
                <w:lang w:val="en-US"/>
              </w:rPr>
            </w:pPr>
          </w:p>
          <w:p>
            <w:pPr>
              <w:spacing w:line="360" w:lineRule="auto"/>
              <w:ind w:firstLine="440" w:firstLineChars="200"/>
              <w:jc w:val="both"/>
              <w:rPr>
                <w:rFonts w:ascii="Times New Roman" w:hAnsi="Times New Roman" w:cs="Times New Roman"/>
                <w:lang w:val="en-US"/>
              </w:rPr>
            </w:pPr>
            <w:r>
              <w:rPr>
                <w:rFonts w:hint="eastAsia" w:ascii="Times New Roman" w:hAnsi="Times New Roman" w:cs="Times New Roman"/>
                <w:lang w:val="en-US"/>
              </w:rPr>
              <w:t>5、公司2022年招聘计划有什么趋势？</w:t>
            </w:r>
          </w:p>
          <w:p>
            <w:pPr>
              <w:spacing w:line="360" w:lineRule="auto"/>
              <w:ind w:firstLine="440" w:firstLineChars="200"/>
              <w:jc w:val="both"/>
              <w:rPr>
                <w:rFonts w:ascii="Times New Roman" w:hAnsi="Times New Roman" w:cs="Times New Roman"/>
                <w:lang w:val="en-US"/>
              </w:rPr>
            </w:pPr>
            <w:r>
              <w:rPr>
                <w:rFonts w:hint="eastAsia" w:ascii="Times New Roman" w:hAnsi="Times New Roman" w:cs="Times New Roman"/>
                <w:lang w:val="en-US"/>
              </w:rPr>
              <w:t>答：您好，员工是公司进步与成长的灵魂和动力,公司持续加强人才投入，给予员工最贴切合适的资源与有效的学习方式，让员工提升自己，展现专业价值。报告期内，公司定期举办学习班，整合公司资源，通过多元化的培训课程，帮助员工培养专业能力，助力员工成长，形成良好的知识传承文化。截止2021年年底，公司总员工人数为919人，较上年期末员工人数净增加189人。公司员工平均年龄为32.42岁；30岁以下员工占比达到48.03%；大学本科以上学历占比71.27%，每年公司的员工数量会有自然增长。公司员工数量相关信息可以详见公司历年的年报披露的关于人员数量的数据。</w:t>
            </w:r>
          </w:p>
          <w:p>
            <w:pPr>
              <w:spacing w:line="360" w:lineRule="auto"/>
              <w:ind w:firstLine="440" w:firstLineChars="200"/>
              <w:jc w:val="both"/>
              <w:rPr>
                <w:rFonts w:ascii="Times New Roman" w:hAnsi="Times New Roman" w:cs="Times New Roman"/>
                <w:lang w:val="en-US"/>
              </w:rPr>
            </w:pPr>
          </w:p>
          <w:p>
            <w:pPr>
              <w:numPr>
                <w:ilvl w:val="255"/>
                <w:numId w:val="0"/>
              </w:numPr>
              <w:spacing w:line="360" w:lineRule="auto"/>
              <w:ind w:firstLine="440" w:firstLineChars="200"/>
              <w:jc w:val="both"/>
              <w:rPr>
                <w:rFonts w:ascii="Times New Roman" w:hAnsi="Times New Roman" w:cs="Times New Roman"/>
                <w:lang w:val="en-US"/>
              </w:rPr>
            </w:pPr>
            <w:r>
              <w:rPr>
                <w:rFonts w:hint="eastAsia" w:ascii="Times New Roman" w:hAnsi="Times New Roman" w:cs="Times New Roman"/>
                <w:lang w:val="en-US"/>
              </w:rPr>
              <w:t>6、今年疫情对订单的影响？</w:t>
            </w:r>
          </w:p>
          <w:p>
            <w:pPr>
              <w:spacing w:line="360" w:lineRule="auto"/>
              <w:ind w:firstLine="440" w:firstLineChars="200"/>
              <w:jc w:val="both"/>
              <w:rPr>
                <w:rFonts w:ascii="Times New Roman" w:hAnsi="Times New Roman" w:cs="Times New Roman"/>
                <w:lang w:val="en-US"/>
              </w:rPr>
            </w:pPr>
            <w:r>
              <w:rPr>
                <w:rFonts w:hint="eastAsia" w:ascii="Times New Roman" w:hAnsi="Times New Roman" w:cs="Times New Roman"/>
                <w:lang w:val="en-US"/>
              </w:rPr>
              <w:t>答：您好，2022年受到全国疫情反复的冲击，公司上海总部的物流、全国各地业务及现场办公均存在一定影响。因为公司是第四季度验收的特性，所以后续公司将会加快推进全国各地的业务开展。</w:t>
            </w:r>
          </w:p>
          <w:p>
            <w:pPr>
              <w:spacing w:line="360" w:lineRule="auto"/>
              <w:ind w:firstLine="440" w:firstLineChars="200"/>
              <w:jc w:val="both"/>
              <w:rPr>
                <w:rFonts w:ascii="Times New Roman" w:hAnsi="Times New Roman" w:cs="Times New Roman"/>
                <w:lang w:val="en-US"/>
              </w:rPr>
            </w:pPr>
          </w:p>
          <w:p>
            <w:pPr>
              <w:spacing w:line="360" w:lineRule="auto"/>
              <w:ind w:firstLine="440" w:firstLineChars="200"/>
              <w:jc w:val="both"/>
              <w:rPr>
                <w:rFonts w:ascii="Times New Roman" w:hAnsi="Times New Roman" w:cs="Times New Roman"/>
                <w:lang w:val="en-US"/>
              </w:rPr>
            </w:pPr>
            <w:r>
              <w:rPr>
                <w:rFonts w:hint="eastAsia" w:ascii="Times New Roman" w:hAnsi="Times New Roman" w:cs="Times New Roman"/>
                <w:lang w:val="en-US"/>
              </w:rPr>
              <w:t>7、如何看待管理费用的增长？</w:t>
            </w:r>
          </w:p>
          <w:p>
            <w:pPr>
              <w:spacing w:line="360" w:lineRule="auto"/>
              <w:ind w:firstLine="440" w:firstLineChars="200"/>
              <w:jc w:val="both"/>
              <w:rPr>
                <w:lang w:val="en-US"/>
              </w:rPr>
            </w:pPr>
            <w:r>
              <w:rPr>
                <w:rFonts w:hint="eastAsia"/>
                <w:lang w:val="en-US"/>
              </w:rPr>
              <w:t>答：您好，作为软件企业，高新产业的技术与创新发展需要不断的探索，核心技术人员是公司最重要的稀缺资产，是技术创新至关重要的因素。同时，作为网络安全企业，只有紧跟新环境、新技术的变化，不断自主创新推出适应当下环境的新产品才能保证公司自身的可持续发展。新技术的研究以及新产品的推出不是一蹴而就的，是需要长时间预先投入的，因此公司在高速发展期，需要有针对性的投入研发力量，保持公司在技术上的领先优势，导致了人员快速增长的现象。同时，随着公司业务覆盖领域的不断拓展，除了技术研发人员的投入外，同样需要有相对应的销售人员起到跟进项目进度，支撑项目落地的作用，也会导致人员的扩增，因此导致管理费用的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1901" w:type="dxa"/>
            <w:vAlign w:val="center"/>
          </w:tcPr>
          <w:p>
            <w:pPr>
              <w:jc w:val="center"/>
              <w:rPr>
                <w:lang w:val="en-US"/>
              </w:rPr>
            </w:pPr>
            <w:r>
              <w:rPr>
                <w:rFonts w:hint="eastAsia"/>
                <w:lang w:val="en-US"/>
              </w:rPr>
              <w:t>附件清单（如有）</w:t>
            </w:r>
          </w:p>
        </w:tc>
        <w:tc>
          <w:tcPr>
            <w:tcW w:w="6621" w:type="dxa"/>
            <w:vAlign w:val="center"/>
          </w:tcPr>
          <w:p>
            <w:pPr>
              <w:jc w:val="both"/>
              <w:rPr>
                <w:lang w:val="en-US"/>
              </w:rPr>
            </w:pPr>
            <w:r>
              <w:rPr>
                <w:rFonts w:hint="eastAsia"/>
                <w:lang w:val="en-US"/>
              </w:rPr>
              <w:t>无</w:t>
            </w:r>
          </w:p>
        </w:tc>
      </w:tr>
    </w:tbl>
    <w:p>
      <w:pPr>
        <w:rPr>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10D883"/>
    <w:multiLevelType w:val="singleLevel"/>
    <w:tmpl w:val="6310D88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2NGEzY2E5YjE4NDIwNDY2ODJjNzRhYTZlYjMzZTIifQ=="/>
  </w:docVars>
  <w:rsids>
    <w:rsidRoot w:val="75EB00CC"/>
    <w:rsid w:val="0034118E"/>
    <w:rsid w:val="004523A8"/>
    <w:rsid w:val="004B3578"/>
    <w:rsid w:val="007147D6"/>
    <w:rsid w:val="008B393F"/>
    <w:rsid w:val="009A723D"/>
    <w:rsid w:val="009B1464"/>
    <w:rsid w:val="00A56791"/>
    <w:rsid w:val="00A947EA"/>
    <w:rsid w:val="00AD281B"/>
    <w:rsid w:val="00C1764F"/>
    <w:rsid w:val="00DB05C3"/>
    <w:rsid w:val="00FD1FF3"/>
    <w:rsid w:val="00FE2EE5"/>
    <w:rsid w:val="01477517"/>
    <w:rsid w:val="0EC474D1"/>
    <w:rsid w:val="14784D46"/>
    <w:rsid w:val="157F3219"/>
    <w:rsid w:val="256F07AC"/>
    <w:rsid w:val="2CD734E3"/>
    <w:rsid w:val="2DAD08B0"/>
    <w:rsid w:val="316E47AA"/>
    <w:rsid w:val="32931D81"/>
    <w:rsid w:val="34631D97"/>
    <w:rsid w:val="35571219"/>
    <w:rsid w:val="364C38B8"/>
    <w:rsid w:val="3C4C525B"/>
    <w:rsid w:val="3FA73663"/>
    <w:rsid w:val="477915AF"/>
    <w:rsid w:val="48453637"/>
    <w:rsid w:val="491A026C"/>
    <w:rsid w:val="4A237879"/>
    <w:rsid w:val="4A7F5E84"/>
    <w:rsid w:val="4D880E3D"/>
    <w:rsid w:val="539D1908"/>
    <w:rsid w:val="566E58E1"/>
    <w:rsid w:val="5847001C"/>
    <w:rsid w:val="5AE00130"/>
    <w:rsid w:val="5E097987"/>
    <w:rsid w:val="5E8E62A6"/>
    <w:rsid w:val="5F641160"/>
    <w:rsid w:val="609127BD"/>
    <w:rsid w:val="625E66BC"/>
    <w:rsid w:val="63B12A8B"/>
    <w:rsid w:val="640E5440"/>
    <w:rsid w:val="68181561"/>
    <w:rsid w:val="68430AED"/>
    <w:rsid w:val="6FB570B4"/>
    <w:rsid w:val="722365AD"/>
    <w:rsid w:val="72B22D50"/>
    <w:rsid w:val="74B81809"/>
    <w:rsid w:val="75EB00CC"/>
    <w:rsid w:val="78F64073"/>
    <w:rsid w:val="7FEA78EF"/>
    <w:rsid w:val="7FF43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qFormat/>
    <w:uiPriority w:val="1"/>
  </w:style>
  <w:style w:type="paragraph" w:styleId="4">
    <w:name w:val="footer"/>
    <w:basedOn w:val="1"/>
    <w:link w:val="11"/>
    <w:qFormat/>
    <w:uiPriority w:val="0"/>
    <w:pPr>
      <w:tabs>
        <w:tab w:val="center" w:pos="4153"/>
        <w:tab w:val="right" w:pos="8306"/>
      </w:tabs>
      <w:snapToGrid w:val="0"/>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character" w:customStyle="1" w:styleId="10">
    <w:name w:val="页眉 字符"/>
    <w:basedOn w:val="8"/>
    <w:link w:val="5"/>
    <w:qFormat/>
    <w:uiPriority w:val="0"/>
    <w:rPr>
      <w:rFonts w:ascii="宋体" w:hAnsi="宋体" w:cs="宋体"/>
      <w:sz w:val="18"/>
      <w:szCs w:val="18"/>
      <w:lang w:val="zh-CN" w:bidi="zh-CN"/>
    </w:rPr>
  </w:style>
  <w:style w:type="character" w:customStyle="1" w:styleId="11">
    <w:name w:val="页脚 字符"/>
    <w:basedOn w:val="8"/>
    <w:link w:val="4"/>
    <w:qFormat/>
    <w:uiPriority w:val="0"/>
    <w:rPr>
      <w:rFonts w:ascii="宋体" w:hAnsi="宋体" w:cs="宋体"/>
      <w:sz w:val="18"/>
      <w:szCs w:val="18"/>
      <w:lang w:val="zh-CN" w:bidi="zh-CN"/>
    </w:rPr>
  </w:style>
  <w:style w:type="paragraph" w:customStyle="1" w:styleId="12">
    <w:name w:val="Revision"/>
    <w:hidden/>
    <w:semiHidden/>
    <w:qFormat/>
    <w:uiPriority w:val="99"/>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239</Words>
  <Characters>1365</Characters>
  <Lines>11</Lines>
  <Paragraphs>3</Paragraphs>
  <TotalTime>0</TotalTime>
  <ScaleCrop>false</ScaleCrop>
  <LinksUpToDate>false</LinksUpToDate>
  <CharactersWithSpaces>1601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2022-07-20T12:11:00Z</dcterms:created>
  <dc:creator>杨易</dc:creator>
  <cp:lastModifiedBy>杨易</cp:lastModifiedBy>
  <dcterms:modified xsi:type="dcterms:W3CDTF">2022-07-21T08:47:48Z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0299BD0B8B674A078D88202E9776AD28</vt:lpwstr>
  </property>
</Properties>
</file>