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1832" w14:textId="77777777" w:rsidR="00ED0F99" w:rsidRDefault="00000000">
      <w:pPr>
        <w:adjustRightInd w:val="0"/>
        <w:snapToGrid w:val="0"/>
        <w:spacing w:afterLines="150" w:after="468"/>
        <w:rPr>
          <w:rFonts w:ascii="宋体" w:eastAsia="宋体" w:hAnsi="宋体"/>
          <w:b/>
          <w:bCs/>
          <w:sz w:val="24"/>
          <w:szCs w:val="24"/>
        </w:rPr>
      </w:pPr>
      <w:r>
        <w:rPr>
          <w:rFonts w:ascii="宋体" w:eastAsia="宋体" w:hAnsi="宋体" w:hint="eastAsia"/>
          <w:b/>
          <w:bCs/>
          <w:sz w:val="24"/>
          <w:szCs w:val="24"/>
        </w:rPr>
        <w:t>证券代码：6</w:t>
      </w:r>
      <w:r>
        <w:rPr>
          <w:rFonts w:ascii="宋体" w:eastAsia="宋体" w:hAnsi="宋体"/>
          <w:b/>
          <w:bCs/>
          <w:sz w:val="24"/>
          <w:szCs w:val="24"/>
        </w:rPr>
        <w:t>05208</w:t>
      </w:r>
      <w:r>
        <w:rPr>
          <w:rFonts w:ascii="宋体" w:eastAsia="宋体" w:hAnsi="宋体" w:hint="eastAsia"/>
          <w:b/>
          <w:bCs/>
          <w:sz w:val="24"/>
          <w:szCs w:val="24"/>
        </w:rPr>
        <w:t xml:space="preserve">   </w:t>
      </w:r>
      <w:r>
        <w:rPr>
          <w:rFonts w:ascii="宋体" w:eastAsia="宋体" w:hAnsi="宋体"/>
          <w:b/>
          <w:bCs/>
          <w:sz w:val="24"/>
          <w:szCs w:val="24"/>
        </w:rPr>
        <w:t xml:space="preserve">       </w:t>
      </w:r>
      <w:r>
        <w:rPr>
          <w:rFonts w:ascii="宋体" w:eastAsia="宋体" w:hAnsi="宋体" w:hint="eastAsia"/>
          <w:b/>
          <w:bCs/>
          <w:sz w:val="24"/>
          <w:szCs w:val="24"/>
        </w:rPr>
        <w:t xml:space="preserve">  证券简称：</w:t>
      </w:r>
      <w:proofErr w:type="gramStart"/>
      <w:r>
        <w:rPr>
          <w:rFonts w:ascii="宋体" w:eastAsia="宋体" w:hAnsi="宋体" w:hint="eastAsia"/>
          <w:b/>
          <w:bCs/>
          <w:sz w:val="24"/>
          <w:szCs w:val="24"/>
        </w:rPr>
        <w:t>永茂泰</w:t>
      </w:r>
      <w:proofErr w:type="gramEnd"/>
      <w:r>
        <w:rPr>
          <w:rFonts w:ascii="宋体" w:eastAsia="宋体" w:hAnsi="宋体" w:hint="eastAsia"/>
          <w:b/>
          <w:bCs/>
          <w:sz w:val="24"/>
          <w:szCs w:val="24"/>
        </w:rPr>
        <w:t xml:space="preserve"> </w:t>
      </w:r>
      <w:r>
        <w:rPr>
          <w:rFonts w:ascii="宋体" w:eastAsia="宋体" w:hAnsi="宋体"/>
          <w:b/>
          <w:bCs/>
          <w:sz w:val="24"/>
          <w:szCs w:val="24"/>
        </w:rPr>
        <w:t xml:space="preserve">       </w:t>
      </w:r>
      <w:r>
        <w:rPr>
          <w:rFonts w:ascii="宋体" w:eastAsia="宋体" w:hAnsi="宋体" w:hint="eastAsia"/>
          <w:b/>
          <w:bCs/>
          <w:sz w:val="24"/>
          <w:szCs w:val="24"/>
        </w:rPr>
        <w:t xml:space="preserve">    编号：2</w:t>
      </w:r>
      <w:r>
        <w:rPr>
          <w:rFonts w:ascii="宋体" w:eastAsia="宋体" w:hAnsi="宋体"/>
          <w:b/>
          <w:bCs/>
          <w:sz w:val="24"/>
          <w:szCs w:val="24"/>
        </w:rPr>
        <w:t>022</w:t>
      </w:r>
      <w:r>
        <w:rPr>
          <w:rFonts w:ascii="宋体" w:eastAsia="宋体" w:hAnsi="宋体" w:hint="eastAsia"/>
          <w:b/>
          <w:bCs/>
          <w:sz w:val="24"/>
          <w:szCs w:val="24"/>
        </w:rPr>
        <w:t>-006</w:t>
      </w:r>
    </w:p>
    <w:p w14:paraId="71271253" w14:textId="77777777" w:rsidR="00ED0F99" w:rsidRDefault="00000000">
      <w:pPr>
        <w:spacing w:beforeLines="50" w:before="156"/>
        <w:jc w:val="center"/>
        <w:rPr>
          <w:rFonts w:ascii="宋体" w:eastAsia="宋体" w:hAnsi="宋体"/>
          <w:b/>
          <w:bCs/>
          <w:color w:val="FF0000"/>
          <w:sz w:val="32"/>
          <w:szCs w:val="32"/>
        </w:rPr>
      </w:pPr>
      <w:r>
        <w:rPr>
          <w:rFonts w:ascii="宋体" w:eastAsia="宋体" w:hAnsi="宋体" w:hint="eastAsia"/>
          <w:b/>
          <w:bCs/>
          <w:color w:val="FF0000"/>
          <w:sz w:val="32"/>
          <w:szCs w:val="32"/>
        </w:rPr>
        <w:t>上海永茂泰汽车科技股份有限公司</w:t>
      </w:r>
    </w:p>
    <w:p w14:paraId="02F6E408" w14:textId="77777777" w:rsidR="00ED0F99" w:rsidRDefault="00000000">
      <w:pPr>
        <w:jc w:val="center"/>
        <w:rPr>
          <w:rFonts w:ascii="宋体" w:eastAsia="宋体" w:hAnsi="宋体"/>
          <w:b/>
          <w:bCs/>
          <w:color w:val="FF0000"/>
          <w:sz w:val="32"/>
          <w:szCs w:val="32"/>
        </w:rPr>
      </w:pPr>
      <w:r>
        <w:rPr>
          <w:rFonts w:ascii="宋体" w:eastAsia="宋体" w:hAnsi="宋体" w:hint="eastAsia"/>
          <w:b/>
          <w:bCs/>
          <w:color w:val="FF0000"/>
          <w:sz w:val="32"/>
          <w:szCs w:val="32"/>
        </w:rPr>
        <w:t>投资者关系活动记录表</w:t>
      </w:r>
    </w:p>
    <w:p w14:paraId="5496AD58" w14:textId="77777777" w:rsidR="00ED0F99" w:rsidRDefault="00ED0F99">
      <w:pPr>
        <w:spacing w:line="0" w:lineRule="atLeast"/>
        <w:jc w:val="center"/>
        <w:rPr>
          <w:rFonts w:ascii="宋体" w:eastAsia="宋体" w:hAnsi="宋体"/>
          <w:b/>
          <w:bCs/>
          <w:color w:val="FF0000"/>
          <w:sz w:val="30"/>
          <w:szCs w:val="30"/>
        </w:rPr>
      </w:pPr>
    </w:p>
    <w:tbl>
      <w:tblPr>
        <w:tblStyle w:val="a7"/>
        <w:tblW w:w="4927" w:type="pct"/>
        <w:jc w:val="center"/>
        <w:tblCellMar>
          <w:left w:w="28" w:type="dxa"/>
          <w:right w:w="28" w:type="dxa"/>
        </w:tblCellMar>
        <w:tblLook w:val="04A0" w:firstRow="1" w:lastRow="0" w:firstColumn="1" w:lastColumn="0" w:noHBand="0" w:noVBand="1"/>
      </w:tblPr>
      <w:tblGrid>
        <w:gridCol w:w="1413"/>
        <w:gridCol w:w="6833"/>
      </w:tblGrid>
      <w:tr w:rsidR="00ED0F99" w14:paraId="1DAC8739" w14:textId="77777777" w:rsidTr="00F3339F">
        <w:trPr>
          <w:trHeight w:val="1268"/>
          <w:jc w:val="center"/>
        </w:trPr>
        <w:tc>
          <w:tcPr>
            <w:tcW w:w="857" w:type="pct"/>
            <w:vAlign w:val="center"/>
          </w:tcPr>
          <w:p w14:paraId="3384E9C8" w14:textId="77777777" w:rsidR="00ED0F99" w:rsidRDefault="00000000">
            <w:pPr>
              <w:jc w:val="left"/>
              <w:rPr>
                <w:rFonts w:ascii="宋体" w:eastAsia="宋体" w:hAnsi="宋体"/>
                <w:b/>
                <w:bCs/>
                <w:szCs w:val="21"/>
              </w:rPr>
            </w:pPr>
            <w:r>
              <w:rPr>
                <w:rFonts w:ascii="宋体" w:eastAsia="宋体" w:hAnsi="宋体" w:hint="eastAsia"/>
                <w:b/>
                <w:bCs/>
                <w:szCs w:val="21"/>
              </w:rPr>
              <w:t>投资者关系</w:t>
            </w:r>
          </w:p>
          <w:p w14:paraId="0D095BDA" w14:textId="77777777" w:rsidR="00ED0F99" w:rsidRDefault="00000000">
            <w:pPr>
              <w:jc w:val="left"/>
              <w:rPr>
                <w:rFonts w:ascii="宋体" w:eastAsia="宋体" w:hAnsi="宋体"/>
                <w:b/>
                <w:bCs/>
                <w:szCs w:val="21"/>
              </w:rPr>
            </w:pPr>
            <w:r>
              <w:rPr>
                <w:rFonts w:ascii="宋体" w:eastAsia="宋体" w:hAnsi="宋体" w:hint="eastAsia"/>
                <w:b/>
                <w:bCs/>
                <w:szCs w:val="21"/>
              </w:rPr>
              <w:t>活动类别</w:t>
            </w:r>
          </w:p>
        </w:tc>
        <w:tc>
          <w:tcPr>
            <w:tcW w:w="4143" w:type="pct"/>
            <w:vAlign w:val="center"/>
          </w:tcPr>
          <w:p w14:paraId="3B156488" w14:textId="77777777" w:rsidR="00ED0F99" w:rsidRDefault="00000000">
            <w:pPr>
              <w:jc w:val="left"/>
              <w:rPr>
                <w:rFonts w:ascii="宋体" w:eastAsia="宋体" w:hAnsi="宋体" w:cs="宋体"/>
                <w:color w:val="000000"/>
                <w:szCs w:val="21"/>
              </w:rPr>
            </w:pPr>
            <w:r>
              <w:rPr>
                <w:rFonts w:ascii="宋体" w:eastAsia="宋体" w:hAnsi="宋体" w:cs="宋体"/>
                <w:bCs/>
                <w:color w:val="000000"/>
                <w:szCs w:val="21"/>
              </w:rPr>
              <w:fldChar w:fldCharType="begin"/>
            </w:r>
            <w:r>
              <w:rPr>
                <w:rFonts w:ascii="宋体" w:eastAsia="宋体" w:hAnsi="宋体" w:cs="宋体" w:hint="eastAsia"/>
                <w:bCs/>
                <w:color w:val="000000"/>
                <w:szCs w:val="21"/>
              </w:rPr>
              <w:instrText>eq \o\ac(□,</w:instrText>
            </w:r>
            <w:r>
              <w:rPr>
                <w:rFonts w:ascii="宋体" w:eastAsia="宋体" w:hAnsi="宋体" w:cs="宋体" w:hint="eastAsia"/>
                <w:bCs/>
                <w:color w:val="000000"/>
                <w:position w:val="2"/>
                <w:szCs w:val="21"/>
              </w:rPr>
              <w:instrText>√</w:instrText>
            </w:r>
            <w:r>
              <w:rPr>
                <w:rFonts w:ascii="宋体" w:eastAsia="宋体" w:hAnsi="宋体" w:cs="宋体" w:hint="eastAsia"/>
                <w:bCs/>
                <w:color w:val="000000"/>
                <w:szCs w:val="21"/>
              </w:rPr>
              <w:instrText>)</w:instrText>
            </w:r>
            <w:r>
              <w:rPr>
                <w:rFonts w:ascii="宋体" w:eastAsia="宋体" w:hAnsi="宋体" w:cs="宋体"/>
                <w:bCs/>
                <w:color w:val="000000"/>
                <w:szCs w:val="21"/>
              </w:rPr>
              <w:fldChar w:fldCharType="end"/>
            </w:r>
            <w:r>
              <w:rPr>
                <w:rFonts w:ascii="宋体" w:eastAsia="宋体" w:hAnsi="宋体" w:cs="宋体" w:hint="eastAsia"/>
                <w:color w:val="000000"/>
                <w:szCs w:val="21"/>
              </w:rPr>
              <w:t>特定对象调研        □分析</w:t>
            </w:r>
            <w:proofErr w:type="gramStart"/>
            <w:r>
              <w:rPr>
                <w:rFonts w:ascii="宋体" w:eastAsia="宋体" w:hAnsi="宋体" w:cs="宋体" w:hint="eastAsia"/>
                <w:color w:val="000000"/>
                <w:szCs w:val="21"/>
              </w:rPr>
              <w:t>师会议</w:t>
            </w:r>
            <w:proofErr w:type="gramEnd"/>
            <w:r>
              <w:rPr>
                <w:rFonts w:ascii="宋体" w:eastAsia="宋体" w:hAnsi="宋体" w:cs="宋体" w:hint="eastAsia"/>
                <w:color w:val="000000"/>
                <w:szCs w:val="21"/>
              </w:rPr>
              <w:t xml:space="preserve">           □媒体采访</w:t>
            </w:r>
          </w:p>
          <w:p w14:paraId="3EBE80EF" w14:textId="77777777" w:rsidR="00ED0F99" w:rsidRDefault="00000000">
            <w:pPr>
              <w:jc w:val="left"/>
              <w:rPr>
                <w:rFonts w:ascii="宋体" w:eastAsia="宋体" w:hAnsi="宋体" w:cs="宋体"/>
                <w:color w:val="000000"/>
                <w:szCs w:val="21"/>
              </w:rPr>
            </w:pPr>
            <w:r>
              <w:rPr>
                <w:rFonts w:ascii="宋体" w:eastAsia="宋体" w:hAnsi="宋体" w:cs="宋体" w:hint="eastAsia"/>
                <w:color w:val="000000"/>
                <w:szCs w:val="21"/>
              </w:rPr>
              <w:t xml:space="preserve">□业绩说明会 </w:t>
            </w:r>
            <w:r>
              <w:rPr>
                <w:rFonts w:ascii="宋体" w:eastAsia="宋体" w:hAnsi="宋体" w:cs="宋体"/>
                <w:color w:val="000000"/>
                <w:szCs w:val="21"/>
              </w:rPr>
              <w:t xml:space="preserve"> </w:t>
            </w:r>
            <w:r>
              <w:rPr>
                <w:rFonts w:ascii="宋体" w:eastAsia="宋体" w:hAnsi="宋体" w:cs="宋体" w:hint="eastAsia"/>
                <w:color w:val="000000"/>
                <w:szCs w:val="21"/>
              </w:rPr>
              <w:t xml:space="preserve">       </w:t>
            </w:r>
            <w:r>
              <w:rPr>
                <w:rFonts w:ascii="宋体" w:eastAsia="宋体" w:hAnsi="宋体" w:cs="宋体"/>
                <w:color w:val="000000"/>
                <w:szCs w:val="21"/>
              </w:rPr>
              <w:t xml:space="preserve"> </w:t>
            </w:r>
            <w:r>
              <w:rPr>
                <w:rFonts w:ascii="宋体" w:eastAsia="宋体" w:hAnsi="宋体" w:cs="宋体" w:hint="eastAsia"/>
                <w:color w:val="000000"/>
                <w:szCs w:val="21"/>
              </w:rPr>
              <w:t>□新闻发布会           □路演活动</w:t>
            </w:r>
          </w:p>
          <w:p w14:paraId="2D652E43" w14:textId="77777777" w:rsidR="00ED0F99" w:rsidRDefault="00000000">
            <w:pPr>
              <w:jc w:val="left"/>
              <w:rPr>
                <w:rFonts w:ascii="宋体" w:eastAsia="宋体" w:hAnsi="宋体"/>
                <w:szCs w:val="21"/>
              </w:rPr>
            </w:pPr>
            <w:r>
              <w:rPr>
                <w:rFonts w:ascii="宋体" w:eastAsia="宋体" w:hAnsi="宋体" w:cs="宋体" w:hint="eastAsia"/>
                <w:color w:val="000000"/>
                <w:szCs w:val="21"/>
              </w:rPr>
              <w:t xml:space="preserve">□现场参观 </w:t>
            </w:r>
            <w:r>
              <w:rPr>
                <w:rFonts w:ascii="宋体" w:eastAsia="宋体" w:hAnsi="宋体" w:cs="宋体"/>
                <w:color w:val="000000"/>
                <w:szCs w:val="21"/>
              </w:rPr>
              <w:t xml:space="preserve">   </w:t>
            </w:r>
            <w:r>
              <w:rPr>
                <w:rFonts w:ascii="宋体" w:eastAsia="宋体" w:hAnsi="宋体" w:cs="宋体" w:hint="eastAsia"/>
                <w:color w:val="000000"/>
                <w:szCs w:val="21"/>
              </w:rPr>
              <w:t xml:space="preserve">       </w:t>
            </w:r>
            <w:r>
              <w:rPr>
                <w:rFonts w:ascii="宋体" w:eastAsia="宋体" w:hAnsi="宋体" w:cs="宋体"/>
                <w:color w:val="000000"/>
                <w:szCs w:val="21"/>
              </w:rPr>
              <w:t xml:space="preserve"> </w:t>
            </w:r>
            <w:r>
              <w:rPr>
                <w:rFonts w:ascii="宋体" w:eastAsia="宋体" w:hAnsi="宋体" w:cs="宋体" w:hint="eastAsia"/>
                <w:color w:val="000000"/>
                <w:szCs w:val="21"/>
              </w:rPr>
              <w:t>□其  他</w:t>
            </w:r>
          </w:p>
        </w:tc>
      </w:tr>
      <w:tr w:rsidR="00ED0F99" w14:paraId="6C11D7E6" w14:textId="77777777" w:rsidTr="00F3339F">
        <w:trPr>
          <w:trHeight w:val="1259"/>
          <w:jc w:val="center"/>
        </w:trPr>
        <w:tc>
          <w:tcPr>
            <w:tcW w:w="857" w:type="pct"/>
            <w:vAlign w:val="center"/>
          </w:tcPr>
          <w:p w14:paraId="7ECC6919" w14:textId="77777777" w:rsidR="00ED0F99" w:rsidRDefault="00000000">
            <w:pPr>
              <w:jc w:val="left"/>
              <w:rPr>
                <w:rFonts w:ascii="宋体" w:eastAsia="宋体" w:hAnsi="宋体"/>
                <w:b/>
                <w:bCs/>
                <w:szCs w:val="21"/>
              </w:rPr>
            </w:pPr>
            <w:r>
              <w:rPr>
                <w:rFonts w:ascii="宋体" w:eastAsia="宋体" w:hAnsi="宋体" w:hint="eastAsia"/>
                <w:b/>
                <w:bCs/>
                <w:szCs w:val="21"/>
              </w:rPr>
              <w:t>参与单位及</w:t>
            </w:r>
          </w:p>
          <w:p w14:paraId="02E8EAA8" w14:textId="77777777" w:rsidR="00ED0F99" w:rsidRDefault="00000000">
            <w:pPr>
              <w:jc w:val="left"/>
              <w:rPr>
                <w:rFonts w:ascii="宋体" w:eastAsia="宋体" w:hAnsi="宋体"/>
                <w:b/>
                <w:bCs/>
                <w:szCs w:val="21"/>
              </w:rPr>
            </w:pPr>
            <w:r>
              <w:rPr>
                <w:rFonts w:ascii="宋体" w:eastAsia="宋体" w:hAnsi="宋体" w:hint="eastAsia"/>
                <w:b/>
                <w:bCs/>
                <w:szCs w:val="21"/>
              </w:rPr>
              <w:t>人员</w:t>
            </w:r>
          </w:p>
        </w:tc>
        <w:tc>
          <w:tcPr>
            <w:tcW w:w="4143" w:type="pct"/>
            <w:vAlign w:val="center"/>
          </w:tcPr>
          <w:p w14:paraId="782E20E6" w14:textId="26B08A79" w:rsidR="007910D6" w:rsidRDefault="007910D6">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第一场</w:t>
            </w:r>
            <w:r w:rsidR="00A2422C">
              <w:rPr>
                <w:rFonts w:ascii="宋体" w:eastAsia="宋体" w:hAnsi="宋体" w:cs="宋体" w:hint="eastAsia"/>
                <w:color w:val="000000"/>
                <w:kern w:val="0"/>
                <w:sz w:val="22"/>
                <w:lang w:bidi="ar"/>
              </w:rPr>
              <w:t>（线上）</w:t>
            </w:r>
            <w:r>
              <w:rPr>
                <w:rFonts w:ascii="宋体" w:eastAsia="宋体" w:hAnsi="宋体" w:cs="宋体" w:hint="eastAsia"/>
                <w:color w:val="000000"/>
                <w:kern w:val="0"/>
                <w:sz w:val="22"/>
                <w:lang w:bidi="ar"/>
              </w:rPr>
              <w:t>：易方达基金朱运</w:t>
            </w:r>
            <w:r w:rsidR="00F46CA9">
              <w:rPr>
                <w:rFonts w:ascii="宋体" w:eastAsia="宋体" w:hAnsi="宋体" w:cs="宋体" w:hint="eastAsia"/>
                <w:color w:val="000000"/>
                <w:kern w:val="0"/>
                <w:sz w:val="22"/>
                <w:lang w:bidi="ar"/>
              </w:rPr>
              <w:t>、</w:t>
            </w:r>
            <w:r w:rsidR="00D45BDF" w:rsidRPr="00D45BDF">
              <w:rPr>
                <w:rFonts w:ascii="宋体" w:eastAsia="宋体" w:hAnsi="宋体" w:cs="宋体" w:hint="eastAsia"/>
                <w:color w:val="000000"/>
                <w:kern w:val="0"/>
                <w:sz w:val="22"/>
                <w:lang w:bidi="ar"/>
              </w:rPr>
              <w:t>利</w:t>
            </w:r>
            <w:proofErr w:type="gramStart"/>
            <w:r w:rsidR="00D45BDF" w:rsidRPr="00D45BDF">
              <w:rPr>
                <w:rFonts w:ascii="宋体" w:eastAsia="宋体" w:hAnsi="宋体" w:cs="宋体" w:hint="eastAsia"/>
                <w:color w:val="000000"/>
                <w:kern w:val="0"/>
                <w:sz w:val="22"/>
                <w:lang w:bidi="ar"/>
              </w:rPr>
              <w:t>幄</w:t>
            </w:r>
            <w:proofErr w:type="gramEnd"/>
            <w:r w:rsidR="00D45BDF" w:rsidRPr="00D45BDF">
              <w:rPr>
                <w:rFonts w:ascii="宋体" w:eastAsia="宋体" w:hAnsi="宋体" w:cs="宋体" w:hint="eastAsia"/>
                <w:color w:val="000000"/>
                <w:kern w:val="0"/>
                <w:sz w:val="22"/>
                <w:lang w:bidi="ar"/>
              </w:rPr>
              <w:t>基金</w:t>
            </w:r>
            <w:r w:rsidR="00F46CA9">
              <w:rPr>
                <w:rFonts w:ascii="宋体" w:eastAsia="宋体" w:hAnsi="宋体" w:cs="宋体" w:hint="eastAsia"/>
                <w:color w:val="000000"/>
                <w:kern w:val="0"/>
                <w:sz w:val="22"/>
                <w:lang w:bidi="ar"/>
              </w:rPr>
              <w:t>李宗锐</w:t>
            </w:r>
          </w:p>
          <w:p w14:paraId="3C7EEB33" w14:textId="1642B08E" w:rsidR="00ED0F99" w:rsidRDefault="007910D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第二场</w:t>
            </w:r>
            <w:r w:rsidR="00A2422C">
              <w:rPr>
                <w:rFonts w:ascii="宋体" w:eastAsia="宋体" w:hAnsi="宋体" w:cs="宋体" w:hint="eastAsia"/>
                <w:color w:val="000000"/>
                <w:kern w:val="0"/>
                <w:sz w:val="22"/>
                <w:lang w:bidi="ar"/>
              </w:rPr>
              <w:t>（</w:t>
            </w:r>
            <w:r w:rsidR="00ED57CC">
              <w:rPr>
                <w:rFonts w:ascii="宋体" w:eastAsia="宋体" w:hAnsi="宋体" w:cs="宋体" w:hint="eastAsia"/>
                <w:color w:val="000000"/>
                <w:kern w:val="0"/>
                <w:sz w:val="22"/>
                <w:lang w:bidi="ar"/>
              </w:rPr>
              <w:t>现场</w:t>
            </w:r>
            <w:r w:rsidR="00A2422C">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：华</w:t>
            </w:r>
            <w:proofErr w:type="gramStart"/>
            <w:r>
              <w:rPr>
                <w:rFonts w:ascii="宋体" w:eastAsia="宋体" w:hAnsi="宋体" w:cs="宋体" w:hint="eastAsia"/>
                <w:color w:val="000000"/>
                <w:kern w:val="0"/>
                <w:sz w:val="22"/>
                <w:lang w:bidi="ar"/>
              </w:rPr>
              <w:t>龙证券叶</w:t>
            </w:r>
            <w:proofErr w:type="gramEnd"/>
            <w:r>
              <w:rPr>
                <w:rFonts w:ascii="宋体" w:eastAsia="宋体" w:hAnsi="宋体" w:cs="宋体" w:hint="eastAsia"/>
                <w:color w:val="000000"/>
                <w:kern w:val="0"/>
                <w:sz w:val="22"/>
                <w:lang w:bidi="ar"/>
              </w:rPr>
              <w:t>帅、大</w:t>
            </w:r>
            <w:proofErr w:type="gramStart"/>
            <w:r>
              <w:rPr>
                <w:rFonts w:ascii="宋体" w:eastAsia="宋体" w:hAnsi="宋体" w:cs="宋体" w:hint="eastAsia"/>
                <w:color w:val="000000"/>
                <w:kern w:val="0"/>
                <w:sz w:val="22"/>
                <w:lang w:bidi="ar"/>
              </w:rPr>
              <w:t>筝资管宋</w:t>
            </w:r>
            <w:proofErr w:type="gramEnd"/>
            <w:r>
              <w:rPr>
                <w:rFonts w:ascii="宋体" w:eastAsia="宋体" w:hAnsi="宋体" w:cs="宋体" w:hint="eastAsia"/>
                <w:color w:val="000000"/>
                <w:kern w:val="0"/>
                <w:sz w:val="22"/>
                <w:lang w:bidi="ar"/>
              </w:rPr>
              <w:t>博雅、</w:t>
            </w:r>
            <w:proofErr w:type="gramStart"/>
            <w:r>
              <w:rPr>
                <w:rFonts w:ascii="宋体" w:eastAsia="宋体" w:hAnsi="宋体" w:cs="宋体" w:hint="eastAsia"/>
                <w:color w:val="000000"/>
                <w:kern w:val="0"/>
                <w:sz w:val="22"/>
                <w:lang w:bidi="ar"/>
              </w:rPr>
              <w:t>翼品资管朱</w:t>
            </w:r>
            <w:proofErr w:type="gramEnd"/>
            <w:r>
              <w:rPr>
                <w:rFonts w:ascii="宋体" w:eastAsia="宋体" w:hAnsi="宋体" w:cs="宋体" w:hint="eastAsia"/>
                <w:color w:val="000000"/>
                <w:kern w:val="0"/>
                <w:sz w:val="22"/>
                <w:lang w:bidi="ar"/>
              </w:rPr>
              <w:t>嘉益、循理</w:t>
            </w:r>
            <w:proofErr w:type="gramStart"/>
            <w:r>
              <w:rPr>
                <w:rFonts w:ascii="宋体" w:eastAsia="宋体" w:hAnsi="宋体" w:cs="宋体" w:hint="eastAsia"/>
                <w:color w:val="000000"/>
                <w:kern w:val="0"/>
                <w:sz w:val="22"/>
                <w:lang w:bidi="ar"/>
              </w:rPr>
              <w:t>资管吴</w:t>
            </w:r>
            <w:proofErr w:type="gramEnd"/>
            <w:r>
              <w:rPr>
                <w:rFonts w:ascii="宋体" w:eastAsia="宋体" w:hAnsi="宋体" w:cs="宋体" w:hint="eastAsia"/>
                <w:color w:val="000000"/>
                <w:kern w:val="0"/>
                <w:sz w:val="22"/>
                <w:lang w:bidi="ar"/>
              </w:rPr>
              <w:t>云英、</w:t>
            </w:r>
            <w:proofErr w:type="gramStart"/>
            <w:r>
              <w:rPr>
                <w:rFonts w:ascii="宋体" w:eastAsia="宋体" w:hAnsi="宋体" w:cs="宋体" w:hint="eastAsia"/>
                <w:color w:val="000000"/>
                <w:kern w:val="0"/>
                <w:sz w:val="22"/>
                <w:lang w:bidi="ar"/>
              </w:rPr>
              <w:t>安禅资管汪</w:t>
            </w:r>
            <w:proofErr w:type="gramEnd"/>
            <w:r>
              <w:rPr>
                <w:rFonts w:ascii="宋体" w:eastAsia="宋体" w:hAnsi="宋体" w:cs="宋体" w:hint="eastAsia"/>
                <w:color w:val="000000"/>
                <w:kern w:val="0"/>
                <w:sz w:val="22"/>
                <w:lang w:bidi="ar"/>
              </w:rPr>
              <w:t>玉龙、</w:t>
            </w:r>
            <w:proofErr w:type="gramStart"/>
            <w:r>
              <w:rPr>
                <w:rFonts w:ascii="宋体" w:eastAsia="宋体" w:hAnsi="宋体" w:cs="宋体" w:hint="eastAsia"/>
                <w:color w:val="000000"/>
                <w:kern w:val="0"/>
                <w:sz w:val="22"/>
                <w:lang w:bidi="ar"/>
              </w:rPr>
              <w:t>九禄</w:t>
            </w:r>
            <w:r w:rsidR="007501C2">
              <w:rPr>
                <w:rFonts w:ascii="宋体" w:eastAsia="宋体" w:hAnsi="宋体" w:cs="宋体" w:hint="eastAsia"/>
                <w:color w:val="000000"/>
                <w:kern w:val="0"/>
                <w:sz w:val="22"/>
                <w:lang w:bidi="ar"/>
              </w:rPr>
              <w:t>投资</w:t>
            </w:r>
            <w:r>
              <w:rPr>
                <w:rFonts w:ascii="宋体" w:eastAsia="宋体" w:hAnsi="宋体" w:cs="宋体" w:hint="eastAsia"/>
                <w:color w:val="000000"/>
                <w:kern w:val="0"/>
                <w:sz w:val="22"/>
                <w:lang w:bidi="ar"/>
              </w:rPr>
              <w:t>盛江</w:t>
            </w:r>
            <w:proofErr w:type="gramEnd"/>
            <w:r>
              <w:rPr>
                <w:rFonts w:ascii="宋体" w:eastAsia="宋体" w:hAnsi="宋体" w:cs="宋体" w:hint="eastAsia"/>
                <w:color w:val="000000"/>
                <w:kern w:val="0"/>
                <w:sz w:val="22"/>
                <w:lang w:bidi="ar"/>
              </w:rPr>
              <w:t>宏</w:t>
            </w:r>
            <w:r w:rsidR="00F46CA9">
              <w:rPr>
                <w:rFonts w:ascii="宋体" w:eastAsia="宋体" w:hAnsi="宋体" w:cs="宋体" w:hint="eastAsia"/>
                <w:color w:val="000000"/>
                <w:kern w:val="0"/>
                <w:sz w:val="22"/>
                <w:lang w:bidi="ar"/>
              </w:rPr>
              <w:t>、</w:t>
            </w:r>
            <w:r w:rsidR="00F46CA9" w:rsidRPr="00F46CA9">
              <w:rPr>
                <w:rFonts w:ascii="宋体" w:eastAsia="宋体" w:hAnsi="宋体" w:cs="宋体"/>
                <w:color w:val="000000"/>
                <w:kern w:val="0"/>
                <w:sz w:val="22"/>
                <w:lang w:bidi="ar"/>
              </w:rPr>
              <w:t>OYO酒店</w:t>
            </w:r>
            <w:r w:rsidR="00F46CA9">
              <w:rPr>
                <w:rFonts w:ascii="宋体" w:eastAsia="宋体" w:hAnsi="宋体" w:cs="宋体" w:hint="eastAsia"/>
                <w:color w:val="000000"/>
                <w:kern w:val="0"/>
                <w:sz w:val="22"/>
                <w:lang w:bidi="ar"/>
              </w:rPr>
              <w:t>投资</w:t>
            </w:r>
            <w:r w:rsidR="00F46CA9">
              <w:rPr>
                <w:rFonts w:ascii="宋体" w:eastAsia="宋体" w:hAnsi="宋体" w:cs="宋体" w:hint="eastAsia"/>
                <w:color w:val="000000"/>
                <w:kern w:val="0"/>
                <w:sz w:val="22"/>
                <w:lang w:bidi="ar"/>
              </w:rPr>
              <w:t>张韬</w:t>
            </w:r>
            <w:r w:rsidR="00F46CA9">
              <w:rPr>
                <w:rFonts w:ascii="宋体" w:eastAsia="宋体" w:hAnsi="宋体" w:cs="宋体" w:hint="eastAsia"/>
                <w:color w:val="000000"/>
                <w:kern w:val="0"/>
                <w:sz w:val="22"/>
                <w:lang w:bidi="ar"/>
              </w:rPr>
              <w:t>、财联社</w:t>
            </w:r>
            <w:proofErr w:type="gramStart"/>
            <w:r w:rsidR="00F46CA9">
              <w:rPr>
                <w:rFonts w:ascii="宋体" w:eastAsia="宋体" w:hAnsi="宋体" w:cs="宋体" w:hint="eastAsia"/>
                <w:color w:val="000000"/>
                <w:kern w:val="0"/>
                <w:sz w:val="22"/>
                <w:lang w:bidi="ar"/>
              </w:rPr>
              <w:t>朱淋溪</w:t>
            </w:r>
            <w:proofErr w:type="gramEnd"/>
          </w:p>
        </w:tc>
      </w:tr>
      <w:tr w:rsidR="00ED0F99" w14:paraId="11A01C12" w14:textId="77777777" w:rsidTr="00F3339F">
        <w:trPr>
          <w:trHeight w:val="553"/>
          <w:jc w:val="center"/>
        </w:trPr>
        <w:tc>
          <w:tcPr>
            <w:tcW w:w="857" w:type="pct"/>
            <w:vAlign w:val="center"/>
          </w:tcPr>
          <w:p w14:paraId="03947145" w14:textId="77777777" w:rsidR="00ED0F99" w:rsidRDefault="00000000">
            <w:pPr>
              <w:jc w:val="left"/>
              <w:rPr>
                <w:rFonts w:ascii="宋体" w:eastAsia="宋体" w:hAnsi="宋体"/>
                <w:b/>
                <w:bCs/>
                <w:szCs w:val="21"/>
              </w:rPr>
            </w:pPr>
            <w:r>
              <w:rPr>
                <w:rFonts w:ascii="宋体" w:eastAsia="宋体" w:hAnsi="宋体" w:hint="eastAsia"/>
                <w:b/>
                <w:bCs/>
                <w:szCs w:val="21"/>
              </w:rPr>
              <w:t>时间</w:t>
            </w:r>
          </w:p>
        </w:tc>
        <w:tc>
          <w:tcPr>
            <w:tcW w:w="4143" w:type="pct"/>
            <w:vAlign w:val="center"/>
          </w:tcPr>
          <w:p w14:paraId="70CA07F4" w14:textId="77777777" w:rsidR="00ED0F99" w:rsidRDefault="00000000">
            <w:pPr>
              <w:jc w:val="left"/>
              <w:rPr>
                <w:rFonts w:ascii="宋体" w:eastAsia="宋体" w:hAnsi="宋体"/>
                <w:szCs w:val="21"/>
              </w:rPr>
            </w:pPr>
            <w:r>
              <w:rPr>
                <w:rFonts w:ascii="宋体" w:eastAsia="宋体" w:hAnsi="宋体" w:hint="eastAsia"/>
                <w:szCs w:val="21"/>
              </w:rPr>
              <w:t>202</w:t>
            </w:r>
            <w:r>
              <w:rPr>
                <w:rFonts w:ascii="宋体" w:eastAsia="宋体" w:hAnsi="宋体"/>
                <w:szCs w:val="21"/>
              </w:rPr>
              <w:t>2</w:t>
            </w:r>
            <w:r>
              <w:rPr>
                <w:rFonts w:ascii="宋体" w:eastAsia="宋体" w:hAnsi="宋体" w:hint="eastAsia"/>
                <w:szCs w:val="21"/>
              </w:rPr>
              <w:t>-7-21</w:t>
            </w:r>
          </w:p>
        </w:tc>
      </w:tr>
      <w:tr w:rsidR="00ED0F99" w14:paraId="3D884B36" w14:textId="77777777" w:rsidTr="00F3339F">
        <w:trPr>
          <w:trHeight w:val="553"/>
          <w:jc w:val="center"/>
        </w:trPr>
        <w:tc>
          <w:tcPr>
            <w:tcW w:w="857" w:type="pct"/>
            <w:vAlign w:val="center"/>
          </w:tcPr>
          <w:p w14:paraId="46619EE7" w14:textId="77777777" w:rsidR="00ED0F99" w:rsidRDefault="00000000">
            <w:pPr>
              <w:jc w:val="left"/>
              <w:rPr>
                <w:rFonts w:ascii="宋体" w:eastAsia="宋体" w:hAnsi="宋体"/>
                <w:b/>
                <w:bCs/>
                <w:szCs w:val="21"/>
              </w:rPr>
            </w:pPr>
            <w:r>
              <w:rPr>
                <w:rFonts w:ascii="宋体" w:eastAsia="宋体" w:hAnsi="宋体" w:hint="eastAsia"/>
                <w:b/>
                <w:bCs/>
                <w:szCs w:val="21"/>
              </w:rPr>
              <w:t>地点</w:t>
            </w:r>
          </w:p>
        </w:tc>
        <w:tc>
          <w:tcPr>
            <w:tcW w:w="4143" w:type="pct"/>
            <w:vAlign w:val="center"/>
          </w:tcPr>
          <w:p w14:paraId="2A19DEE2" w14:textId="77777777" w:rsidR="00ED0F99" w:rsidRDefault="00000000">
            <w:pPr>
              <w:jc w:val="left"/>
              <w:rPr>
                <w:rFonts w:ascii="宋体" w:eastAsia="宋体" w:hAnsi="宋体"/>
                <w:szCs w:val="21"/>
              </w:rPr>
            </w:pPr>
            <w:r>
              <w:rPr>
                <w:rFonts w:ascii="宋体" w:eastAsia="宋体" w:hAnsi="宋体" w:hint="eastAsia"/>
                <w:szCs w:val="21"/>
              </w:rPr>
              <w:t>上海市青浦</w:t>
            </w:r>
            <w:proofErr w:type="gramStart"/>
            <w:r>
              <w:rPr>
                <w:rFonts w:ascii="宋体" w:eastAsia="宋体" w:hAnsi="宋体" w:hint="eastAsia"/>
                <w:szCs w:val="21"/>
              </w:rPr>
              <w:t>区练塘镇章</w:t>
            </w:r>
            <w:proofErr w:type="gramEnd"/>
            <w:r>
              <w:rPr>
                <w:rFonts w:ascii="宋体" w:eastAsia="宋体" w:hAnsi="宋体" w:hint="eastAsia"/>
                <w:szCs w:val="21"/>
              </w:rPr>
              <w:t>练塘路5</w:t>
            </w:r>
            <w:r>
              <w:rPr>
                <w:rFonts w:ascii="宋体" w:eastAsia="宋体" w:hAnsi="宋体"/>
                <w:szCs w:val="21"/>
              </w:rPr>
              <w:t>77</w:t>
            </w:r>
            <w:r>
              <w:rPr>
                <w:rFonts w:ascii="宋体" w:eastAsia="宋体" w:hAnsi="宋体" w:hint="eastAsia"/>
                <w:szCs w:val="21"/>
              </w:rPr>
              <w:t>号</w:t>
            </w:r>
            <w:proofErr w:type="gramStart"/>
            <w:r>
              <w:rPr>
                <w:rFonts w:ascii="宋体" w:eastAsia="宋体" w:hAnsi="宋体" w:hint="eastAsia"/>
                <w:szCs w:val="21"/>
              </w:rPr>
              <w:t>永茂泰公司</w:t>
            </w:r>
            <w:proofErr w:type="gramEnd"/>
            <w:r>
              <w:rPr>
                <w:rFonts w:ascii="宋体" w:eastAsia="宋体" w:hAnsi="宋体" w:hint="eastAsia"/>
                <w:szCs w:val="21"/>
              </w:rPr>
              <w:t>会议室</w:t>
            </w:r>
          </w:p>
        </w:tc>
      </w:tr>
      <w:tr w:rsidR="00ED0F99" w14:paraId="1458069E" w14:textId="77777777" w:rsidTr="00F3339F">
        <w:trPr>
          <w:trHeight w:val="553"/>
          <w:jc w:val="center"/>
        </w:trPr>
        <w:tc>
          <w:tcPr>
            <w:tcW w:w="857" w:type="pct"/>
            <w:vAlign w:val="center"/>
          </w:tcPr>
          <w:p w14:paraId="30BA188E" w14:textId="77777777" w:rsidR="00ED0F99" w:rsidRDefault="00000000">
            <w:pPr>
              <w:jc w:val="left"/>
              <w:rPr>
                <w:rFonts w:ascii="宋体" w:eastAsia="宋体" w:hAnsi="宋体"/>
                <w:b/>
                <w:bCs/>
                <w:szCs w:val="21"/>
              </w:rPr>
            </w:pPr>
            <w:r>
              <w:rPr>
                <w:rFonts w:ascii="宋体" w:eastAsia="宋体" w:hAnsi="宋体" w:hint="eastAsia"/>
                <w:b/>
                <w:bCs/>
                <w:szCs w:val="21"/>
              </w:rPr>
              <w:t>公司接待人员</w:t>
            </w:r>
          </w:p>
        </w:tc>
        <w:tc>
          <w:tcPr>
            <w:tcW w:w="4143" w:type="pct"/>
            <w:vAlign w:val="center"/>
          </w:tcPr>
          <w:p w14:paraId="6E4CD36E" w14:textId="77777777" w:rsidR="00ED0F99" w:rsidRDefault="00000000">
            <w:pPr>
              <w:jc w:val="left"/>
              <w:rPr>
                <w:rFonts w:ascii="宋体" w:eastAsia="宋体" w:hAnsi="宋体"/>
                <w:szCs w:val="21"/>
              </w:rPr>
            </w:pPr>
            <w:r>
              <w:rPr>
                <w:rFonts w:ascii="宋体" w:eastAsia="宋体" w:hAnsi="宋体" w:hint="eastAsia"/>
                <w:szCs w:val="21"/>
              </w:rPr>
              <w:t>董事会秘书兼财务总监张树祥，投资部经理顾晶晶</w:t>
            </w:r>
          </w:p>
        </w:tc>
      </w:tr>
      <w:tr w:rsidR="00ED0F99" w14:paraId="62D655CD" w14:textId="77777777" w:rsidTr="00F3339F">
        <w:trPr>
          <w:trHeight w:val="274"/>
          <w:jc w:val="center"/>
        </w:trPr>
        <w:tc>
          <w:tcPr>
            <w:tcW w:w="857" w:type="pct"/>
            <w:vAlign w:val="center"/>
          </w:tcPr>
          <w:p w14:paraId="1002A55B" w14:textId="77777777" w:rsidR="00ED0F99" w:rsidRDefault="00000000">
            <w:pPr>
              <w:jc w:val="left"/>
              <w:rPr>
                <w:rFonts w:ascii="宋体" w:eastAsia="宋体" w:hAnsi="宋体"/>
                <w:b/>
                <w:bCs/>
                <w:szCs w:val="21"/>
              </w:rPr>
            </w:pPr>
            <w:r>
              <w:rPr>
                <w:rFonts w:ascii="宋体" w:eastAsia="宋体" w:hAnsi="宋体" w:hint="eastAsia"/>
                <w:b/>
                <w:bCs/>
                <w:szCs w:val="21"/>
              </w:rPr>
              <w:t>投资者关系活动的主要内容介绍</w:t>
            </w:r>
          </w:p>
        </w:tc>
        <w:tc>
          <w:tcPr>
            <w:tcW w:w="4143" w:type="pct"/>
            <w:vAlign w:val="center"/>
          </w:tcPr>
          <w:p w14:paraId="3579FF6A" w14:textId="77777777" w:rsidR="006F63A1" w:rsidRPr="00595784" w:rsidRDefault="006F63A1" w:rsidP="006F63A1">
            <w:pPr>
              <w:spacing w:beforeLines="50" w:before="156" w:afterLines="50" w:after="156" w:line="360" w:lineRule="auto"/>
              <w:jc w:val="left"/>
              <w:rPr>
                <w:rFonts w:ascii="宋体" w:eastAsia="宋体" w:hAnsi="宋体"/>
                <w:b/>
                <w:szCs w:val="21"/>
              </w:rPr>
            </w:pPr>
            <w:r>
              <w:rPr>
                <w:rFonts w:ascii="宋体" w:eastAsia="宋体" w:hAnsi="宋体" w:hint="eastAsia"/>
                <w:b/>
                <w:szCs w:val="21"/>
              </w:rPr>
              <w:t>1、</w:t>
            </w:r>
            <w:r w:rsidRPr="00595784">
              <w:rPr>
                <w:rFonts w:ascii="宋体" w:eastAsia="宋体" w:hAnsi="宋体" w:hint="eastAsia"/>
                <w:b/>
                <w:szCs w:val="21"/>
              </w:rPr>
              <w:t>公司目前业务介绍？</w:t>
            </w:r>
          </w:p>
          <w:p w14:paraId="24484DF7" w14:textId="77777777" w:rsidR="006F63A1" w:rsidRDefault="006F63A1" w:rsidP="006F63A1">
            <w:pPr>
              <w:spacing w:beforeLines="50" w:before="156" w:afterLines="50" w:after="156" w:line="360" w:lineRule="auto"/>
              <w:jc w:val="left"/>
              <w:rPr>
                <w:rFonts w:ascii="宋体" w:eastAsia="宋体" w:hAnsi="宋体"/>
                <w:bCs/>
                <w:szCs w:val="21"/>
              </w:rPr>
            </w:pPr>
            <w:r w:rsidRPr="001A5B51">
              <w:rPr>
                <w:rFonts w:ascii="宋体" w:eastAsia="宋体" w:hAnsi="宋体" w:hint="eastAsia"/>
                <w:bCs/>
                <w:szCs w:val="21"/>
              </w:rPr>
              <w:t>公司主要</w:t>
            </w:r>
            <w:r>
              <w:rPr>
                <w:rFonts w:ascii="宋体" w:eastAsia="宋体" w:hAnsi="宋体" w:hint="eastAsia"/>
                <w:bCs/>
                <w:szCs w:val="21"/>
              </w:rPr>
              <w:t>从事汽车用铝合金和汽车零部件业务，其中汽车用铝合金产品包括铝合金锭、铝合金液，营收占比约7</w:t>
            </w:r>
            <w:r>
              <w:rPr>
                <w:rFonts w:ascii="宋体" w:eastAsia="宋体" w:hAnsi="宋体"/>
                <w:bCs/>
                <w:szCs w:val="21"/>
              </w:rPr>
              <w:t>5%</w:t>
            </w:r>
            <w:r>
              <w:rPr>
                <w:rFonts w:ascii="宋体" w:eastAsia="宋体" w:hAnsi="宋体" w:hint="eastAsia"/>
                <w:bCs/>
                <w:szCs w:val="21"/>
              </w:rPr>
              <w:t>；汽车零部件产品包括传统燃油汽车零部件和新能源汽车零部件。具体如下：</w:t>
            </w:r>
          </w:p>
          <w:p w14:paraId="04E3C903" w14:textId="77777777" w:rsidR="006F63A1" w:rsidRDefault="006F63A1" w:rsidP="006F63A1">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（1）汽车用铝合金</w:t>
            </w:r>
          </w:p>
          <w:tbl>
            <w:tblPr>
              <w:tblW w:w="5000" w:type="pct"/>
              <w:jc w:val="center"/>
              <w:tblCellMar>
                <w:left w:w="28" w:type="dxa"/>
                <w:right w:w="28" w:type="dxa"/>
              </w:tblCellMar>
              <w:tblLook w:val="04A0" w:firstRow="1" w:lastRow="0" w:firstColumn="1" w:lastColumn="0" w:noHBand="0" w:noVBand="1"/>
            </w:tblPr>
            <w:tblGrid>
              <w:gridCol w:w="571"/>
              <w:gridCol w:w="1489"/>
              <w:gridCol w:w="892"/>
              <w:gridCol w:w="744"/>
              <w:gridCol w:w="1340"/>
              <w:gridCol w:w="1731"/>
            </w:tblGrid>
            <w:tr w:rsidR="006F63A1" w:rsidRPr="001F00A4" w14:paraId="4B736CD6" w14:textId="77777777" w:rsidTr="00C65CE9">
              <w:trPr>
                <w:trHeight w:val="280"/>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3281F" w14:textId="77777777" w:rsidR="006F63A1" w:rsidRPr="00A72333" w:rsidRDefault="006F63A1" w:rsidP="006F63A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产品类别</w:t>
                  </w:r>
                </w:p>
              </w:tc>
              <w:tc>
                <w:tcPr>
                  <w:tcW w:w="1100" w:type="pct"/>
                  <w:tcBorders>
                    <w:top w:val="single" w:sz="4" w:space="0" w:color="auto"/>
                    <w:left w:val="nil"/>
                    <w:bottom w:val="single" w:sz="4" w:space="0" w:color="auto"/>
                    <w:right w:val="single" w:sz="4" w:space="0" w:color="auto"/>
                  </w:tcBorders>
                  <w:shd w:val="clear" w:color="auto" w:fill="auto"/>
                  <w:vAlign w:val="center"/>
                  <w:hideMark/>
                </w:tcPr>
                <w:p w14:paraId="5B46F14C"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所属公司</w:t>
                  </w: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4BA3C7C0"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所在地</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532F41A" w14:textId="77777777" w:rsidR="006F63A1" w:rsidRPr="006C498D"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年产能</w:t>
                  </w:r>
                </w:p>
                <w:p w14:paraId="6ECB841A" w14:textId="77777777" w:rsidR="006F63A1" w:rsidRPr="00A72333" w:rsidRDefault="006F63A1" w:rsidP="006F63A1">
                  <w:pPr>
                    <w:widowControl/>
                    <w:jc w:val="center"/>
                    <w:rPr>
                      <w:rFonts w:ascii="宋体" w:eastAsia="宋体" w:hAnsi="宋体" w:cs="宋体"/>
                      <w:color w:val="000000"/>
                      <w:kern w:val="0"/>
                      <w:sz w:val="18"/>
                      <w:szCs w:val="18"/>
                    </w:rPr>
                  </w:pPr>
                  <w:r w:rsidRPr="006C498D">
                    <w:rPr>
                      <w:rFonts w:ascii="宋体" w:eastAsia="宋体" w:hAnsi="宋体" w:cs="宋体" w:hint="eastAsia"/>
                      <w:color w:val="000000"/>
                      <w:kern w:val="0"/>
                      <w:sz w:val="18"/>
                      <w:szCs w:val="18"/>
                    </w:rPr>
                    <w:t>（万吨）</w:t>
                  </w:r>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1097C08D" w14:textId="77777777" w:rsidR="006F63A1" w:rsidRPr="00A72333" w:rsidRDefault="006F63A1" w:rsidP="006F63A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主要</w:t>
                  </w:r>
                  <w:r w:rsidRPr="00A72333">
                    <w:rPr>
                      <w:rFonts w:ascii="宋体" w:eastAsia="宋体" w:hAnsi="宋体" w:cs="宋体" w:hint="eastAsia"/>
                      <w:color w:val="000000"/>
                      <w:kern w:val="0"/>
                      <w:sz w:val="18"/>
                      <w:szCs w:val="18"/>
                    </w:rPr>
                    <w:t>客户</w:t>
                  </w:r>
                </w:p>
              </w:tc>
              <w:tc>
                <w:tcPr>
                  <w:tcW w:w="1279" w:type="pct"/>
                  <w:tcBorders>
                    <w:top w:val="single" w:sz="4" w:space="0" w:color="auto"/>
                    <w:left w:val="nil"/>
                    <w:bottom w:val="single" w:sz="4" w:space="0" w:color="auto"/>
                    <w:right w:val="single" w:sz="4" w:space="0" w:color="auto"/>
                  </w:tcBorders>
                  <w:shd w:val="clear" w:color="auto" w:fill="auto"/>
                  <w:vAlign w:val="center"/>
                  <w:hideMark/>
                </w:tcPr>
                <w:p w14:paraId="28C2924D" w14:textId="77777777" w:rsidR="006F63A1" w:rsidRPr="00A72333" w:rsidRDefault="006F63A1" w:rsidP="006F63A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主要</w:t>
                  </w:r>
                  <w:r w:rsidRPr="006C498D">
                    <w:rPr>
                      <w:rFonts w:ascii="宋体" w:eastAsia="宋体" w:hAnsi="宋体" w:cs="宋体" w:hint="eastAsia"/>
                      <w:color w:val="000000"/>
                      <w:kern w:val="0"/>
                      <w:sz w:val="18"/>
                      <w:szCs w:val="18"/>
                    </w:rPr>
                    <w:t>用途</w:t>
                  </w:r>
                </w:p>
              </w:tc>
            </w:tr>
            <w:tr w:rsidR="006F63A1" w:rsidRPr="001F00A4" w14:paraId="11827758" w14:textId="77777777" w:rsidTr="00C65CE9">
              <w:trPr>
                <w:trHeight w:val="280"/>
                <w:jc w:val="center"/>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14:paraId="262337EB"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铝合金锭</w:t>
                  </w:r>
                </w:p>
              </w:tc>
              <w:tc>
                <w:tcPr>
                  <w:tcW w:w="1100" w:type="pct"/>
                  <w:vMerge w:val="restart"/>
                  <w:tcBorders>
                    <w:top w:val="nil"/>
                    <w:left w:val="single" w:sz="4" w:space="0" w:color="auto"/>
                    <w:bottom w:val="single" w:sz="4" w:space="0" w:color="auto"/>
                    <w:right w:val="single" w:sz="4" w:space="0" w:color="auto"/>
                  </w:tcBorders>
                  <w:shd w:val="clear" w:color="auto" w:fill="auto"/>
                  <w:vAlign w:val="center"/>
                  <w:hideMark/>
                </w:tcPr>
                <w:p w14:paraId="3024F49C"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安徽</w:t>
                  </w:r>
                  <w:proofErr w:type="gramStart"/>
                  <w:r>
                    <w:rPr>
                      <w:rFonts w:ascii="宋体" w:eastAsia="宋体" w:hAnsi="宋体" w:cs="宋体" w:hint="eastAsia"/>
                      <w:color w:val="000000"/>
                      <w:kern w:val="0"/>
                      <w:sz w:val="18"/>
                      <w:szCs w:val="18"/>
                    </w:rPr>
                    <w:t>永茂泰</w:t>
                  </w:r>
                  <w:r w:rsidRPr="00A72333">
                    <w:rPr>
                      <w:rFonts w:ascii="宋体" w:eastAsia="宋体" w:hAnsi="宋体" w:cs="宋体" w:hint="eastAsia"/>
                      <w:color w:val="000000"/>
                      <w:kern w:val="0"/>
                      <w:sz w:val="18"/>
                      <w:szCs w:val="18"/>
                    </w:rPr>
                    <w:t>铝业</w:t>
                  </w:r>
                  <w:proofErr w:type="gramEnd"/>
                </w:p>
              </w:tc>
              <w:tc>
                <w:tcPr>
                  <w:tcW w:w="659" w:type="pct"/>
                  <w:vMerge w:val="restart"/>
                  <w:tcBorders>
                    <w:top w:val="nil"/>
                    <w:left w:val="single" w:sz="4" w:space="0" w:color="auto"/>
                    <w:bottom w:val="single" w:sz="4" w:space="0" w:color="auto"/>
                    <w:right w:val="single" w:sz="4" w:space="0" w:color="auto"/>
                  </w:tcBorders>
                  <w:shd w:val="clear" w:color="auto" w:fill="auto"/>
                  <w:vAlign w:val="center"/>
                  <w:hideMark/>
                </w:tcPr>
                <w:p w14:paraId="14C8CE08"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安徽广德</w:t>
                  </w:r>
                </w:p>
              </w:tc>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14:paraId="7694B5B6"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10</w:t>
                  </w:r>
                </w:p>
              </w:tc>
              <w:tc>
                <w:tcPr>
                  <w:tcW w:w="990" w:type="pct"/>
                  <w:tcBorders>
                    <w:top w:val="nil"/>
                    <w:left w:val="nil"/>
                    <w:bottom w:val="single" w:sz="4" w:space="0" w:color="auto"/>
                    <w:right w:val="single" w:sz="4" w:space="0" w:color="auto"/>
                  </w:tcBorders>
                  <w:shd w:val="clear" w:color="000000" w:fill="FFFFFF"/>
                  <w:vAlign w:val="center"/>
                  <w:hideMark/>
                </w:tcPr>
                <w:p w14:paraId="420BF8C9"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华域皮尔博格</w:t>
                  </w:r>
                </w:p>
              </w:tc>
              <w:tc>
                <w:tcPr>
                  <w:tcW w:w="1279" w:type="pct"/>
                  <w:tcBorders>
                    <w:top w:val="nil"/>
                    <w:left w:val="nil"/>
                    <w:bottom w:val="single" w:sz="4" w:space="0" w:color="auto"/>
                    <w:right w:val="single" w:sz="4" w:space="0" w:color="auto"/>
                  </w:tcBorders>
                  <w:shd w:val="clear" w:color="auto" w:fill="auto"/>
                  <w:vAlign w:val="center"/>
                  <w:hideMark/>
                </w:tcPr>
                <w:p w14:paraId="6053FFA0"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汽车发动机缸体、缸盖、车身结构件、5G散热器基板</w:t>
                  </w:r>
                </w:p>
              </w:tc>
            </w:tr>
            <w:tr w:rsidR="006F63A1" w:rsidRPr="001F00A4" w14:paraId="0E288949" w14:textId="77777777" w:rsidTr="00C65CE9">
              <w:trPr>
                <w:trHeight w:val="280"/>
                <w:jc w:val="center"/>
              </w:trPr>
              <w:tc>
                <w:tcPr>
                  <w:tcW w:w="421" w:type="pct"/>
                  <w:vMerge/>
                  <w:tcBorders>
                    <w:top w:val="nil"/>
                    <w:left w:val="single" w:sz="4" w:space="0" w:color="auto"/>
                    <w:bottom w:val="single" w:sz="4" w:space="0" w:color="auto"/>
                    <w:right w:val="single" w:sz="4" w:space="0" w:color="auto"/>
                  </w:tcBorders>
                  <w:vAlign w:val="center"/>
                  <w:hideMark/>
                </w:tcPr>
                <w:p w14:paraId="552912C1" w14:textId="77777777" w:rsidR="006F63A1" w:rsidRPr="00A72333" w:rsidRDefault="006F63A1" w:rsidP="006F63A1">
                  <w:pPr>
                    <w:widowControl/>
                    <w:jc w:val="left"/>
                    <w:rPr>
                      <w:rFonts w:ascii="宋体" w:eastAsia="宋体" w:hAnsi="宋体" w:cs="宋体"/>
                      <w:color w:val="000000"/>
                      <w:kern w:val="0"/>
                      <w:sz w:val="18"/>
                      <w:szCs w:val="18"/>
                    </w:rPr>
                  </w:pPr>
                </w:p>
              </w:tc>
              <w:tc>
                <w:tcPr>
                  <w:tcW w:w="1100" w:type="pct"/>
                  <w:vMerge/>
                  <w:tcBorders>
                    <w:top w:val="nil"/>
                    <w:left w:val="single" w:sz="4" w:space="0" w:color="auto"/>
                    <w:bottom w:val="single" w:sz="4" w:space="0" w:color="auto"/>
                    <w:right w:val="single" w:sz="4" w:space="0" w:color="auto"/>
                  </w:tcBorders>
                  <w:vAlign w:val="center"/>
                  <w:hideMark/>
                </w:tcPr>
                <w:p w14:paraId="23C16143" w14:textId="77777777" w:rsidR="006F63A1" w:rsidRPr="00A72333" w:rsidRDefault="006F63A1" w:rsidP="006F63A1">
                  <w:pPr>
                    <w:widowControl/>
                    <w:jc w:val="left"/>
                    <w:rPr>
                      <w:rFonts w:ascii="宋体" w:eastAsia="宋体" w:hAnsi="宋体" w:cs="宋体"/>
                      <w:color w:val="000000"/>
                      <w:kern w:val="0"/>
                      <w:sz w:val="18"/>
                      <w:szCs w:val="18"/>
                    </w:rPr>
                  </w:pPr>
                </w:p>
              </w:tc>
              <w:tc>
                <w:tcPr>
                  <w:tcW w:w="659" w:type="pct"/>
                  <w:vMerge/>
                  <w:tcBorders>
                    <w:top w:val="nil"/>
                    <w:left w:val="single" w:sz="4" w:space="0" w:color="auto"/>
                    <w:bottom w:val="single" w:sz="4" w:space="0" w:color="auto"/>
                    <w:right w:val="single" w:sz="4" w:space="0" w:color="auto"/>
                  </w:tcBorders>
                  <w:vAlign w:val="center"/>
                  <w:hideMark/>
                </w:tcPr>
                <w:p w14:paraId="4CBD1770" w14:textId="77777777" w:rsidR="006F63A1" w:rsidRPr="00A72333" w:rsidRDefault="006F63A1" w:rsidP="006F63A1">
                  <w:pPr>
                    <w:widowControl/>
                    <w:jc w:val="left"/>
                    <w:rPr>
                      <w:rFonts w:ascii="宋体" w:eastAsia="宋体" w:hAnsi="宋体" w:cs="宋体"/>
                      <w:color w:val="000000"/>
                      <w:kern w:val="0"/>
                      <w:sz w:val="18"/>
                      <w:szCs w:val="18"/>
                    </w:rPr>
                  </w:pPr>
                </w:p>
              </w:tc>
              <w:tc>
                <w:tcPr>
                  <w:tcW w:w="550" w:type="pct"/>
                  <w:vMerge/>
                  <w:tcBorders>
                    <w:top w:val="nil"/>
                    <w:left w:val="single" w:sz="4" w:space="0" w:color="auto"/>
                    <w:bottom w:val="single" w:sz="4" w:space="0" w:color="auto"/>
                    <w:right w:val="single" w:sz="4" w:space="0" w:color="auto"/>
                  </w:tcBorders>
                  <w:vAlign w:val="center"/>
                  <w:hideMark/>
                </w:tcPr>
                <w:p w14:paraId="0D390433" w14:textId="77777777" w:rsidR="006F63A1" w:rsidRPr="00A72333" w:rsidRDefault="006F63A1" w:rsidP="006F63A1">
                  <w:pPr>
                    <w:widowControl/>
                    <w:jc w:val="center"/>
                    <w:rPr>
                      <w:rFonts w:ascii="宋体" w:eastAsia="宋体" w:hAnsi="宋体" w:cs="宋体"/>
                      <w:color w:val="000000"/>
                      <w:kern w:val="0"/>
                      <w:sz w:val="18"/>
                      <w:szCs w:val="18"/>
                    </w:rPr>
                  </w:pPr>
                </w:p>
              </w:tc>
              <w:tc>
                <w:tcPr>
                  <w:tcW w:w="990" w:type="pct"/>
                  <w:tcBorders>
                    <w:top w:val="nil"/>
                    <w:left w:val="nil"/>
                    <w:bottom w:val="single" w:sz="4" w:space="0" w:color="auto"/>
                    <w:right w:val="single" w:sz="4" w:space="0" w:color="auto"/>
                  </w:tcBorders>
                  <w:shd w:val="clear" w:color="000000" w:fill="FFFFFF"/>
                  <w:vAlign w:val="center"/>
                  <w:hideMark/>
                </w:tcPr>
                <w:p w14:paraId="5F62CA34"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苏州三电</w:t>
                  </w:r>
                </w:p>
              </w:tc>
              <w:tc>
                <w:tcPr>
                  <w:tcW w:w="1279" w:type="pct"/>
                  <w:tcBorders>
                    <w:top w:val="nil"/>
                    <w:left w:val="nil"/>
                    <w:bottom w:val="single" w:sz="4" w:space="0" w:color="auto"/>
                    <w:right w:val="single" w:sz="4" w:space="0" w:color="auto"/>
                  </w:tcBorders>
                  <w:shd w:val="clear" w:color="000000" w:fill="FFFFFF"/>
                  <w:vAlign w:val="center"/>
                  <w:hideMark/>
                </w:tcPr>
                <w:p w14:paraId="6BF41723"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汽车空调压缩机缸体、缸盖</w:t>
                  </w:r>
                </w:p>
              </w:tc>
            </w:tr>
            <w:tr w:rsidR="006F63A1" w:rsidRPr="001F00A4" w14:paraId="06C11DEA" w14:textId="77777777" w:rsidTr="00C65CE9">
              <w:trPr>
                <w:trHeight w:val="280"/>
                <w:jc w:val="center"/>
              </w:trPr>
              <w:tc>
                <w:tcPr>
                  <w:tcW w:w="421" w:type="pct"/>
                  <w:vMerge/>
                  <w:tcBorders>
                    <w:top w:val="nil"/>
                    <w:left w:val="single" w:sz="4" w:space="0" w:color="auto"/>
                    <w:bottom w:val="single" w:sz="4" w:space="0" w:color="auto"/>
                    <w:right w:val="single" w:sz="4" w:space="0" w:color="auto"/>
                  </w:tcBorders>
                  <w:vAlign w:val="center"/>
                  <w:hideMark/>
                </w:tcPr>
                <w:p w14:paraId="44277AD4" w14:textId="77777777" w:rsidR="006F63A1" w:rsidRPr="00A72333" w:rsidRDefault="006F63A1" w:rsidP="006F63A1">
                  <w:pPr>
                    <w:widowControl/>
                    <w:jc w:val="left"/>
                    <w:rPr>
                      <w:rFonts w:ascii="宋体" w:eastAsia="宋体" w:hAnsi="宋体" w:cs="宋体"/>
                      <w:color w:val="000000"/>
                      <w:kern w:val="0"/>
                      <w:sz w:val="18"/>
                      <w:szCs w:val="18"/>
                    </w:rPr>
                  </w:pPr>
                </w:p>
              </w:tc>
              <w:tc>
                <w:tcPr>
                  <w:tcW w:w="1100" w:type="pct"/>
                  <w:vMerge/>
                  <w:tcBorders>
                    <w:top w:val="nil"/>
                    <w:left w:val="single" w:sz="4" w:space="0" w:color="auto"/>
                    <w:bottom w:val="single" w:sz="4" w:space="0" w:color="auto"/>
                    <w:right w:val="single" w:sz="4" w:space="0" w:color="auto"/>
                  </w:tcBorders>
                  <w:vAlign w:val="center"/>
                  <w:hideMark/>
                </w:tcPr>
                <w:p w14:paraId="399FF188" w14:textId="77777777" w:rsidR="006F63A1" w:rsidRPr="00A72333" w:rsidRDefault="006F63A1" w:rsidP="006F63A1">
                  <w:pPr>
                    <w:widowControl/>
                    <w:jc w:val="left"/>
                    <w:rPr>
                      <w:rFonts w:ascii="宋体" w:eastAsia="宋体" w:hAnsi="宋体" w:cs="宋体"/>
                      <w:color w:val="000000"/>
                      <w:kern w:val="0"/>
                      <w:sz w:val="18"/>
                      <w:szCs w:val="18"/>
                    </w:rPr>
                  </w:pPr>
                </w:p>
              </w:tc>
              <w:tc>
                <w:tcPr>
                  <w:tcW w:w="659" w:type="pct"/>
                  <w:vMerge/>
                  <w:tcBorders>
                    <w:top w:val="nil"/>
                    <w:left w:val="single" w:sz="4" w:space="0" w:color="auto"/>
                    <w:bottom w:val="single" w:sz="4" w:space="0" w:color="auto"/>
                    <w:right w:val="single" w:sz="4" w:space="0" w:color="auto"/>
                  </w:tcBorders>
                  <w:vAlign w:val="center"/>
                  <w:hideMark/>
                </w:tcPr>
                <w:p w14:paraId="4801B211" w14:textId="77777777" w:rsidR="006F63A1" w:rsidRPr="00A72333" w:rsidRDefault="006F63A1" w:rsidP="006F63A1">
                  <w:pPr>
                    <w:widowControl/>
                    <w:jc w:val="left"/>
                    <w:rPr>
                      <w:rFonts w:ascii="宋体" w:eastAsia="宋体" w:hAnsi="宋体" w:cs="宋体"/>
                      <w:color w:val="000000"/>
                      <w:kern w:val="0"/>
                      <w:sz w:val="18"/>
                      <w:szCs w:val="18"/>
                    </w:rPr>
                  </w:pPr>
                </w:p>
              </w:tc>
              <w:tc>
                <w:tcPr>
                  <w:tcW w:w="550" w:type="pct"/>
                  <w:vMerge/>
                  <w:tcBorders>
                    <w:top w:val="nil"/>
                    <w:left w:val="single" w:sz="4" w:space="0" w:color="auto"/>
                    <w:bottom w:val="single" w:sz="4" w:space="0" w:color="auto"/>
                    <w:right w:val="single" w:sz="4" w:space="0" w:color="auto"/>
                  </w:tcBorders>
                  <w:vAlign w:val="center"/>
                  <w:hideMark/>
                </w:tcPr>
                <w:p w14:paraId="041910D8" w14:textId="77777777" w:rsidR="006F63A1" w:rsidRPr="00A72333" w:rsidRDefault="006F63A1" w:rsidP="006F63A1">
                  <w:pPr>
                    <w:widowControl/>
                    <w:jc w:val="center"/>
                    <w:rPr>
                      <w:rFonts w:ascii="宋体" w:eastAsia="宋体" w:hAnsi="宋体" w:cs="宋体"/>
                      <w:color w:val="000000"/>
                      <w:kern w:val="0"/>
                      <w:sz w:val="18"/>
                      <w:szCs w:val="18"/>
                    </w:rPr>
                  </w:pPr>
                </w:p>
              </w:tc>
              <w:tc>
                <w:tcPr>
                  <w:tcW w:w="990" w:type="pct"/>
                  <w:tcBorders>
                    <w:top w:val="nil"/>
                    <w:left w:val="nil"/>
                    <w:bottom w:val="single" w:sz="4" w:space="0" w:color="auto"/>
                    <w:right w:val="single" w:sz="4" w:space="0" w:color="auto"/>
                  </w:tcBorders>
                  <w:shd w:val="clear" w:color="000000" w:fill="FFFFFF"/>
                  <w:vAlign w:val="center"/>
                  <w:hideMark/>
                </w:tcPr>
                <w:p w14:paraId="50A7D9B4"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长安马自达</w:t>
                  </w:r>
                </w:p>
              </w:tc>
              <w:tc>
                <w:tcPr>
                  <w:tcW w:w="1279" w:type="pct"/>
                  <w:tcBorders>
                    <w:top w:val="nil"/>
                    <w:left w:val="nil"/>
                    <w:bottom w:val="single" w:sz="4" w:space="0" w:color="auto"/>
                    <w:right w:val="single" w:sz="4" w:space="0" w:color="auto"/>
                  </w:tcBorders>
                  <w:shd w:val="clear" w:color="000000" w:fill="FFFFFF"/>
                  <w:vAlign w:val="center"/>
                  <w:hideMark/>
                </w:tcPr>
                <w:p w14:paraId="5257A0D0"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汽车发动机缸体</w:t>
                  </w:r>
                </w:p>
              </w:tc>
            </w:tr>
            <w:tr w:rsidR="006F63A1" w:rsidRPr="001F00A4" w14:paraId="62B37B8B" w14:textId="77777777" w:rsidTr="00C65CE9">
              <w:trPr>
                <w:trHeight w:val="280"/>
                <w:jc w:val="center"/>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14:paraId="39A53F06"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铝合金液</w:t>
                  </w:r>
                </w:p>
              </w:tc>
              <w:tc>
                <w:tcPr>
                  <w:tcW w:w="1100" w:type="pct"/>
                  <w:tcBorders>
                    <w:top w:val="nil"/>
                    <w:left w:val="nil"/>
                    <w:bottom w:val="single" w:sz="4" w:space="0" w:color="auto"/>
                    <w:right w:val="single" w:sz="4" w:space="0" w:color="auto"/>
                  </w:tcBorders>
                  <w:shd w:val="clear" w:color="auto" w:fill="auto"/>
                  <w:vAlign w:val="center"/>
                  <w:hideMark/>
                </w:tcPr>
                <w:p w14:paraId="136F98AF"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安徽</w:t>
                  </w:r>
                  <w:proofErr w:type="gramStart"/>
                  <w:r>
                    <w:rPr>
                      <w:rFonts w:ascii="宋体" w:eastAsia="宋体" w:hAnsi="宋体" w:cs="宋体" w:hint="eastAsia"/>
                      <w:color w:val="000000"/>
                      <w:kern w:val="0"/>
                      <w:sz w:val="18"/>
                      <w:szCs w:val="18"/>
                    </w:rPr>
                    <w:t>永茂泰</w:t>
                  </w:r>
                  <w:r w:rsidRPr="00A72333">
                    <w:rPr>
                      <w:rFonts w:ascii="宋体" w:eastAsia="宋体" w:hAnsi="宋体" w:cs="宋体" w:hint="eastAsia"/>
                      <w:color w:val="000000"/>
                      <w:kern w:val="0"/>
                      <w:sz w:val="18"/>
                      <w:szCs w:val="18"/>
                    </w:rPr>
                    <w:t>铝业</w:t>
                  </w:r>
                  <w:proofErr w:type="gramEnd"/>
                </w:p>
              </w:tc>
              <w:tc>
                <w:tcPr>
                  <w:tcW w:w="659" w:type="pct"/>
                  <w:tcBorders>
                    <w:top w:val="nil"/>
                    <w:left w:val="nil"/>
                    <w:bottom w:val="single" w:sz="4" w:space="0" w:color="auto"/>
                    <w:right w:val="single" w:sz="4" w:space="0" w:color="auto"/>
                  </w:tcBorders>
                  <w:shd w:val="clear" w:color="auto" w:fill="auto"/>
                  <w:vAlign w:val="center"/>
                  <w:hideMark/>
                </w:tcPr>
                <w:p w14:paraId="3B411A56"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安徽广德</w:t>
                  </w:r>
                </w:p>
              </w:tc>
              <w:tc>
                <w:tcPr>
                  <w:tcW w:w="550" w:type="pct"/>
                  <w:tcBorders>
                    <w:top w:val="nil"/>
                    <w:left w:val="nil"/>
                    <w:bottom w:val="single" w:sz="4" w:space="0" w:color="auto"/>
                    <w:right w:val="single" w:sz="4" w:space="0" w:color="auto"/>
                  </w:tcBorders>
                  <w:shd w:val="clear" w:color="auto" w:fill="auto"/>
                  <w:vAlign w:val="center"/>
                  <w:hideMark/>
                </w:tcPr>
                <w:p w14:paraId="4B9C27E3"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8</w:t>
                  </w:r>
                </w:p>
              </w:tc>
              <w:tc>
                <w:tcPr>
                  <w:tcW w:w="990" w:type="pct"/>
                  <w:tcBorders>
                    <w:top w:val="nil"/>
                    <w:left w:val="nil"/>
                    <w:bottom w:val="single" w:sz="4" w:space="0" w:color="auto"/>
                    <w:right w:val="single" w:sz="4" w:space="0" w:color="auto"/>
                  </w:tcBorders>
                  <w:shd w:val="clear" w:color="auto" w:fill="auto"/>
                  <w:vAlign w:val="center"/>
                  <w:hideMark/>
                </w:tcPr>
                <w:p w14:paraId="40B316B7"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华域皮尔博格</w:t>
                  </w:r>
                </w:p>
              </w:tc>
              <w:tc>
                <w:tcPr>
                  <w:tcW w:w="1279" w:type="pct"/>
                  <w:tcBorders>
                    <w:top w:val="nil"/>
                    <w:left w:val="nil"/>
                    <w:bottom w:val="single" w:sz="4" w:space="0" w:color="auto"/>
                    <w:right w:val="single" w:sz="4" w:space="0" w:color="auto"/>
                  </w:tcBorders>
                  <w:shd w:val="clear" w:color="auto" w:fill="auto"/>
                  <w:vAlign w:val="center"/>
                  <w:hideMark/>
                </w:tcPr>
                <w:p w14:paraId="317B4FDC" w14:textId="77777777" w:rsidR="006F63A1" w:rsidRPr="00A72333" w:rsidRDefault="006F63A1" w:rsidP="006F63A1">
                  <w:pPr>
                    <w:widowControl/>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汽车发动机缸盖</w:t>
                  </w:r>
                </w:p>
              </w:tc>
            </w:tr>
            <w:tr w:rsidR="006F63A1" w:rsidRPr="001F00A4" w14:paraId="649A3FDA" w14:textId="77777777" w:rsidTr="00C65CE9">
              <w:trPr>
                <w:trHeight w:val="280"/>
                <w:jc w:val="center"/>
              </w:trPr>
              <w:tc>
                <w:tcPr>
                  <w:tcW w:w="421" w:type="pct"/>
                  <w:vMerge/>
                  <w:tcBorders>
                    <w:top w:val="nil"/>
                    <w:left w:val="single" w:sz="4" w:space="0" w:color="auto"/>
                    <w:bottom w:val="single" w:sz="4" w:space="0" w:color="auto"/>
                    <w:right w:val="single" w:sz="4" w:space="0" w:color="auto"/>
                  </w:tcBorders>
                  <w:vAlign w:val="center"/>
                  <w:hideMark/>
                </w:tcPr>
                <w:p w14:paraId="1A976E6C" w14:textId="77777777" w:rsidR="006F63A1" w:rsidRPr="00A72333" w:rsidRDefault="006F63A1" w:rsidP="006F63A1">
                  <w:pPr>
                    <w:widowControl/>
                    <w:jc w:val="left"/>
                    <w:rPr>
                      <w:rFonts w:ascii="宋体" w:eastAsia="宋体" w:hAnsi="宋体" w:cs="宋体"/>
                      <w:b/>
                      <w:bCs/>
                      <w:color w:val="000000"/>
                      <w:kern w:val="0"/>
                      <w:sz w:val="18"/>
                      <w:szCs w:val="18"/>
                    </w:rPr>
                  </w:pPr>
                </w:p>
              </w:tc>
              <w:tc>
                <w:tcPr>
                  <w:tcW w:w="1100" w:type="pct"/>
                  <w:tcBorders>
                    <w:top w:val="nil"/>
                    <w:left w:val="nil"/>
                    <w:bottom w:val="single" w:sz="4" w:space="0" w:color="auto"/>
                    <w:right w:val="single" w:sz="4" w:space="0" w:color="auto"/>
                  </w:tcBorders>
                  <w:shd w:val="clear" w:color="auto" w:fill="auto"/>
                  <w:vAlign w:val="center"/>
                  <w:hideMark/>
                </w:tcPr>
                <w:p w14:paraId="3E73E06E" w14:textId="77777777" w:rsidR="006F63A1" w:rsidRPr="00A72333" w:rsidRDefault="006F63A1" w:rsidP="006F63A1">
                  <w:pPr>
                    <w:widowControl/>
                    <w:jc w:val="center"/>
                    <w:rPr>
                      <w:rFonts w:ascii="宋体" w:eastAsia="宋体" w:hAnsi="宋体" w:cs="宋体"/>
                      <w:color w:val="000000"/>
                      <w:kern w:val="0"/>
                      <w:sz w:val="18"/>
                      <w:szCs w:val="18"/>
                    </w:rPr>
                  </w:pPr>
                  <w:proofErr w:type="gramStart"/>
                  <w:r w:rsidRPr="00A72333">
                    <w:rPr>
                      <w:rFonts w:ascii="宋体" w:eastAsia="宋体" w:hAnsi="宋体" w:cs="宋体" w:hint="eastAsia"/>
                      <w:color w:val="000000"/>
                      <w:kern w:val="0"/>
                      <w:sz w:val="18"/>
                      <w:szCs w:val="18"/>
                    </w:rPr>
                    <w:t>四川</w:t>
                  </w:r>
                  <w:r>
                    <w:rPr>
                      <w:rFonts w:ascii="宋体" w:eastAsia="宋体" w:hAnsi="宋体" w:cs="宋体" w:hint="eastAsia"/>
                      <w:color w:val="000000"/>
                      <w:kern w:val="0"/>
                      <w:sz w:val="18"/>
                      <w:szCs w:val="18"/>
                    </w:rPr>
                    <w:t>永学泰</w:t>
                  </w:r>
                  <w:proofErr w:type="gramEnd"/>
                  <w:r w:rsidRPr="00A72333">
                    <w:rPr>
                      <w:rFonts w:ascii="宋体" w:eastAsia="宋体" w:hAnsi="宋体" w:cs="宋体" w:hint="eastAsia"/>
                      <w:color w:val="000000"/>
                      <w:kern w:val="0"/>
                      <w:sz w:val="18"/>
                      <w:szCs w:val="18"/>
                    </w:rPr>
                    <w:t>铝业</w:t>
                  </w:r>
                </w:p>
              </w:tc>
              <w:tc>
                <w:tcPr>
                  <w:tcW w:w="659" w:type="pct"/>
                  <w:tcBorders>
                    <w:top w:val="nil"/>
                    <w:left w:val="nil"/>
                    <w:bottom w:val="single" w:sz="4" w:space="0" w:color="auto"/>
                    <w:right w:val="single" w:sz="4" w:space="0" w:color="auto"/>
                  </w:tcBorders>
                  <w:shd w:val="clear" w:color="auto" w:fill="auto"/>
                  <w:vAlign w:val="center"/>
                  <w:hideMark/>
                </w:tcPr>
                <w:p w14:paraId="7E75A277"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四川成都</w:t>
                  </w:r>
                </w:p>
              </w:tc>
              <w:tc>
                <w:tcPr>
                  <w:tcW w:w="550" w:type="pct"/>
                  <w:tcBorders>
                    <w:top w:val="nil"/>
                    <w:left w:val="nil"/>
                    <w:bottom w:val="single" w:sz="4" w:space="0" w:color="auto"/>
                    <w:right w:val="single" w:sz="4" w:space="0" w:color="auto"/>
                  </w:tcBorders>
                  <w:shd w:val="clear" w:color="auto" w:fill="auto"/>
                  <w:vAlign w:val="center"/>
                  <w:hideMark/>
                </w:tcPr>
                <w:p w14:paraId="01E6AC84"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3.5</w:t>
                  </w:r>
                </w:p>
              </w:tc>
              <w:tc>
                <w:tcPr>
                  <w:tcW w:w="990" w:type="pct"/>
                  <w:tcBorders>
                    <w:top w:val="nil"/>
                    <w:left w:val="nil"/>
                    <w:bottom w:val="single" w:sz="4" w:space="0" w:color="auto"/>
                    <w:right w:val="single" w:sz="4" w:space="0" w:color="auto"/>
                  </w:tcBorders>
                  <w:shd w:val="clear" w:color="auto" w:fill="auto"/>
                  <w:vAlign w:val="center"/>
                  <w:hideMark/>
                </w:tcPr>
                <w:p w14:paraId="0974EC0B" w14:textId="77777777" w:rsidR="006F63A1" w:rsidRPr="00A72333" w:rsidRDefault="006F63A1" w:rsidP="006F63A1">
                  <w:pPr>
                    <w:widowControl/>
                    <w:jc w:val="left"/>
                    <w:rPr>
                      <w:rFonts w:ascii="宋体" w:eastAsia="宋体" w:hAnsi="宋体" w:cs="宋体"/>
                      <w:color w:val="000000"/>
                      <w:kern w:val="0"/>
                      <w:sz w:val="18"/>
                      <w:szCs w:val="18"/>
                    </w:rPr>
                  </w:pPr>
                  <w:proofErr w:type="gramStart"/>
                  <w:r w:rsidRPr="00A72333">
                    <w:rPr>
                      <w:rFonts w:ascii="宋体" w:eastAsia="宋体" w:hAnsi="宋体" w:cs="宋体" w:hint="eastAsia"/>
                      <w:color w:val="000000"/>
                      <w:kern w:val="0"/>
                      <w:sz w:val="18"/>
                      <w:szCs w:val="18"/>
                    </w:rPr>
                    <w:t>一</w:t>
                  </w:r>
                  <w:proofErr w:type="gramEnd"/>
                  <w:r w:rsidRPr="00A72333">
                    <w:rPr>
                      <w:rFonts w:ascii="宋体" w:eastAsia="宋体" w:hAnsi="宋体" w:cs="宋体" w:hint="eastAsia"/>
                      <w:color w:val="000000"/>
                      <w:kern w:val="0"/>
                      <w:sz w:val="18"/>
                      <w:szCs w:val="18"/>
                    </w:rPr>
                    <w:t>汽铸造</w:t>
                  </w:r>
                </w:p>
              </w:tc>
              <w:tc>
                <w:tcPr>
                  <w:tcW w:w="1279" w:type="pct"/>
                  <w:tcBorders>
                    <w:top w:val="nil"/>
                    <w:left w:val="nil"/>
                    <w:bottom w:val="single" w:sz="4" w:space="0" w:color="auto"/>
                    <w:right w:val="single" w:sz="4" w:space="0" w:color="auto"/>
                  </w:tcBorders>
                  <w:shd w:val="clear" w:color="auto" w:fill="auto"/>
                  <w:vAlign w:val="center"/>
                  <w:hideMark/>
                </w:tcPr>
                <w:p w14:paraId="65901C4A" w14:textId="77777777" w:rsidR="006F63A1" w:rsidRPr="00A72333" w:rsidRDefault="006F63A1" w:rsidP="006F63A1">
                  <w:pPr>
                    <w:widowControl/>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汽车发动机缸体</w:t>
                  </w:r>
                </w:p>
              </w:tc>
            </w:tr>
            <w:tr w:rsidR="006F63A1" w:rsidRPr="001F00A4" w14:paraId="431FAED8" w14:textId="77777777" w:rsidTr="00C65CE9">
              <w:trPr>
                <w:trHeight w:val="280"/>
                <w:jc w:val="center"/>
              </w:trPr>
              <w:tc>
                <w:tcPr>
                  <w:tcW w:w="421" w:type="pct"/>
                  <w:vMerge/>
                  <w:tcBorders>
                    <w:top w:val="nil"/>
                    <w:left w:val="single" w:sz="4" w:space="0" w:color="auto"/>
                    <w:bottom w:val="single" w:sz="4" w:space="0" w:color="auto"/>
                    <w:right w:val="single" w:sz="4" w:space="0" w:color="auto"/>
                  </w:tcBorders>
                  <w:vAlign w:val="center"/>
                  <w:hideMark/>
                </w:tcPr>
                <w:p w14:paraId="0C907E37" w14:textId="77777777" w:rsidR="006F63A1" w:rsidRPr="00A72333" w:rsidRDefault="006F63A1" w:rsidP="006F63A1">
                  <w:pPr>
                    <w:widowControl/>
                    <w:jc w:val="left"/>
                    <w:rPr>
                      <w:rFonts w:ascii="宋体" w:eastAsia="宋体" w:hAnsi="宋体" w:cs="宋体"/>
                      <w:b/>
                      <w:bCs/>
                      <w:color w:val="000000"/>
                      <w:kern w:val="0"/>
                      <w:sz w:val="18"/>
                      <w:szCs w:val="18"/>
                    </w:rPr>
                  </w:pPr>
                </w:p>
              </w:tc>
              <w:tc>
                <w:tcPr>
                  <w:tcW w:w="1100" w:type="pct"/>
                  <w:tcBorders>
                    <w:top w:val="nil"/>
                    <w:left w:val="nil"/>
                    <w:bottom w:val="single" w:sz="4" w:space="0" w:color="auto"/>
                    <w:right w:val="single" w:sz="4" w:space="0" w:color="auto"/>
                  </w:tcBorders>
                  <w:shd w:val="clear" w:color="auto" w:fill="auto"/>
                  <w:vAlign w:val="center"/>
                  <w:hideMark/>
                </w:tcPr>
                <w:p w14:paraId="1E46CCAA" w14:textId="77777777" w:rsidR="006F63A1" w:rsidRPr="00A72333" w:rsidRDefault="006F63A1" w:rsidP="006F63A1">
                  <w:pPr>
                    <w:widowControl/>
                    <w:jc w:val="center"/>
                    <w:rPr>
                      <w:rFonts w:ascii="宋体" w:eastAsia="宋体" w:hAnsi="宋体" w:cs="宋体"/>
                      <w:color w:val="000000"/>
                      <w:kern w:val="0"/>
                      <w:sz w:val="18"/>
                      <w:szCs w:val="18"/>
                    </w:rPr>
                  </w:pPr>
                  <w:proofErr w:type="gramStart"/>
                  <w:r w:rsidRPr="00A72333">
                    <w:rPr>
                      <w:rFonts w:ascii="宋体" w:eastAsia="宋体" w:hAnsi="宋体" w:cs="宋体" w:hint="eastAsia"/>
                      <w:color w:val="000000"/>
                      <w:kern w:val="0"/>
                      <w:sz w:val="18"/>
                      <w:szCs w:val="18"/>
                    </w:rPr>
                    <w:t>永茂泰</w:t>
                  </w:r>
                  <w:r w:rsidRPr="00147752">
                    <w:rPr>
                      <w:rFonts w:ascii="宋体" w:eastAsia="宋体" w:hAnsi="宋体" w:hint="eastAsia"/>
                      <w:sz w:val="18"/>
                      <w:szCs w:val="18"/>
                    </w:rPr>
                    <w:t>股份</w:t>
                  </w:r>
                  <w:proofErr w:type="gramEnd"/>
                </w:p>
              </w:tc>
              <w:tc>
                <w:tcPr>
                  <w:tcW w:w="659" w:type="pct"/>
                  <w:tcBorders>
                    <w:top w:val="nil"/>
                    <w:left w:val="nil"/>
                    <w:bottom w:val="single" w:sz="4" w:space="0" w:color="auto"/>
                    <w:right w:val="single" w:sz="4" w:space="0" w:color="auto"/>
                  </w:tcBorders>
                  <w:shd w:val="clear" w:color="auto" w:fill="auto"/>
                  <w:vAlign w:val="center"/>
                  <w:hideMark/>
                </w:tcPr>
                <w:p w14:paraId="1D265094"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上海嘉定</w:t>
                  </w:r>
                </w:p>
              </w:tc>
              <w:tc>
                <w:tcPr>
                  <w:tcW w:w="550" w:type="pct"/>
                  <w:tcBorders>
                    <w:top w:val="nil"/>
                    <w:left w:val="nil"/>
                    <w:bottom w:val="single" w:sz="4" w:space="0" w:color="auto"/>
                    <w:right w:val="single" w:sz="4" w:space="0" w:color="auto"/>
                  </w:tcBorders>
                  <w:shd w:val="clear" w:color="auto" w:fill="auto"/>
                  <w:vAlign w:val="center"/>
                  <w:hideMark/>
                </w:tcPr>
                <w:p w14:paraId="61EE07CB" w14:textId="77777777" w:rsidR="006F63A1" w:rsidRPr="00A72333" w:rsidRDefault="006F63A1" w:rsidP="006F63A1">
                  <w:pPr>
                    <w:widowControl/>
                    <w:jc w:val="center"/>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1.2</w:t>
                  </w:r>
                </w:p>
              </w:tc>
              <w:tc>
                <w:tcPr>
                  <w:tcW w:w="990" w:type="pct"/>
                  <w:tcBorders>
                    <w:top w:val="nil"/>
                    <w:left w:val="nil"/>
                    <w:bottom w:val="single" w:sz="4" w:space="0" w:color="auto"/>
                    <w:right w:val="single" w:sz="4" w:space="0" w:color="auto"/>
                  </w:tcBorders>
                  <w:shd w:val="clear" w:color="auto" w:fill="auto"/>
                  <w:vAlign w:val="center"/>
                  <w:hideMark/>
                </w:tcPr>
                <w:p w14:paraId="03ADE246" w14:textId="77777777" w:rsidR="006F63A1" w:rsidRPr="00A72333" w:rsidRDefault="006F63A1" w:rsidP="006F63A1">
                  <w:pPr>
                    <w:widowControl/>
                    <w:jc w:val="left"/>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华域科尔本</w:t>
                  </w:r>
                </w:p>
              </w:tc>
              <w:tc>
                <w:tcPr>
                  <w:tcW w:w="1279" w:type="pct"/>
                  <w:tcBorders>
                    <w:top w:val="nil"/>
                    <w:left w:val="nil"/>
                    <w:bottom w:val="single" w:sz="4" w:space="0" w:color="auto"/>
                    <w:right w:val="single" w:sz="4" w:space="0" w:color="auto"/>
                  </w:tcBorders>
                  <w:shd w:val="clear" w:color="auto" w:fill="auto"/>
                  <w:vAlign w:val="center"/>
                  <w:hideMark/>
                </w:tcPr>
                <w:p w14:paraId="40CE3DA5" w14:textId="77777777" w:rsidR="006F63A1" w:rsidRPr="00A72333" w:rsidRDefault="006F63A1" w:rsidP="006F63A1">
                  <w:pPr>
                    <w:widowControl/>
                    <w:rPr>
                      <w:rFonts w:ascii="宋体" w:eastAsia="宋体" w:hAnsi="宋体" w:cs="宋体"/>
                      <w:color w:val="000000"/>
                      <w:kern w:val="0"/>
                      <w:sz w:val="18"/>
                      <w:szCs w:val="18"/>
                    </w:rPr>
                  </w:pPr>
                  <w:r w:rsidRPr="00A72333">
                    <w:rPr>
                      <w:rFonts w:ascii="宋体" w:eastAsia="宋体" w:hAnsi="宋体" w:cs="宋体" w:hint="eastAsia"/>
                      <w:color w:val="000000"/>
                      <w:kern w:val="0"/>
                      <w:sz w:val="18"/>
                      <w:szCs w:val="18"/>
                    </w:rPr>
                    <w:t>汽车发动机活塞</w:t>
                  </w:r>
                </w:p>
              </w:tc>
            </w:tr>
          </w:tbl>
          <w:p w14:paraId="31836E62" w14:textId="77777777" w:rsidR="006F63A1" w:rsidRDefault="006F63A1" w:rsidP="006F63A1">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（2）汽车零部件</w:t>
            </w:r>
          </w:p>
          <w:tbl>
            <w:tblPr>
              <w:tblW w:w="6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268"/>
              <w:gridCol w:w="3258"/>
            </w:tblGrid>
            <w:tr w:rsidR="006F63A1" w:rsidRPr="006C498D" w14:paraId="4E03FD90" w14:textId="77777777" w:rsidTr="00C65CE9">
              <w:trPr>
                <w:trHeight w:val="300"/>
              </w:trPr>
              <w:tc>
                <w:tcPr>
                  <w:tcW w:w="1241" w:type="dxa"/>
                  <w:shd w:val="clear" w:color="auto" w:fill="auto"/>
                  <w:noWrap/>
                  <w:vAlign w:val="center"/>
                  <w:hideMark/>
                </w:tcPr>
                <w:p w14:paraId="1A2E7E3F" w14:textId="77777777" w:rsidR="006F63A1" w:rsidRPr="00904955" w:rsidRDefault="006F63A1" w:rsidP="006F63A1">
                  <w:pPr>
                    <w:widowControl/>
                    <w:jc w:val="center"/>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类型</w:t>
                  </w:r>
                </w:p>
              </w:tc>
              <w:tc>
                <w:tcPr>
                  <w:tcW w:w="2268" w:type="dxa"/>
                  <w:shd w:val="clear" w:color="auto" w:fill="auto"/>
                  <w:vAlign w:val="center"/>
                  <w:hideMark/>
                </w:tcPr>
                <w:p w14:paraId="04ADE5CC" w14:textId="77777777" w:rsidR="006F63A1" w:rsidRPr="00904955" w:rsidRDefault="006F63A1" w:rsidP="006F63A1">
                  <w:pPr>
                    <w:widowControl/>
                    <w:jc w:val="center"/>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主要产品类别</w:t>
                  </w:r>
                </w:p>
              </w:tc>
              <w:tc>
                <w:tcPr>
                  <w:tcW w:w="3258" w:type="dxa"/>
                  <w:shd w:val="clear" w:color="auto" w:fill="auto"/>
                  <w:vAlign w:val="center"/>
                  <w:hideMark/>
                </w:tcPr>
                <w:p w14:paraId="1E556B59" w14:textId="77777777" w:rsidR="006F63A1" w:rsidRPr="00904955" w:rsidRDefault="006F63A1" w:rsidP="006F63A1">
                  <w:pPr>
                    <w:widowControl/>
                    <w:jc w:val="center"/>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主要客户</w:t>
                  </w:r>
                </w:p>
              </w:tc>
            </w:tr>
            <w:tr w:rsidR="006F63A1" w:rsidRPr="006C498D" w14:paraId="7999B1E7" w14:textId="77777777" w:rsidTr="00C65CE9">
              <w:trPr>
                <w:trHeight w:val="300"/>
              </w:trPr>
              <w:tc>
                <w:tcPr>
                  <w:tcW w:w="1241" w:type="dxa"/>
                  <w:vMerge w:val="restart"/>
                  <w:shd w:val="clear" w:color="auto" w:fill="auto"/>
                  <w:noWrap/>
                  <w:vAlign w:val="center"/>
                  <w:hideMark/>
                </w:tcPr>
                <w:p w14:paraId="0A235B0D"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lastRenderedPageBreak/>
                    <w:t>传统燃油</w:t>
                  </w:r>
                  <w:r>
                    <w:rPr>
                      <w:rFonts w:ascii="宋体" w:eastAsia="宋体" w:hAnsi="宋体" w:cs="宋体" w:hint="eastAsia"/>
                      <w:color w:val="000000"/>
                      <w:kern w:val="0"/>
                      <w:sz w:val="18"/>
                      <w:szCs w:val="18"/>
                    </w:rPr>
                    <w:t>汽</w:t>
                  </w:r>
                  <w:r w:rsidRPr="00904955">
                    <w:rPr>
                      <w:rFonts w:ascii="宋体" w:eastAsia="宋体" w:hAnsi="宋体" w:cs="宋体" w:hint="eastAsia"/>
                      <w:color w:val="000000"/>
                      <w:kern w:val="0"/>
                      <w:sz w:val="18"/>
                      <w:szCs w:val="18"/>
                    </w:rPr>
                    <w:t>车</w:t>
                  </w:r>
                  <w:r>
                    <w:rPr>
                      <w:rFonts w:ascii="宋体" w:eastAsia="宋体" w:hAnsi="宋体" w:cs="宋体" w:hint="eastAsia"/>
                      <w:color w:val="000000"/>
                      <w:kern w:val="0"/>
                      <w:sz w:val="18"/>
                      <w:szCs w:val="18"/>
                    </w:rPr>
                    <w:t>零部件</w:t>
                  </w:r>
                </w:p>
              </w:tc>
              <w:tc>
                <w:tcPr>
                  <w:tcW w:w="2268" w:type="dxa"/>
                  <w:shd w:val="clear" w:color="auto" w:fill="auto"/>
                  <w:vAlign w:val="center"/>
                  <w:hideMark/>
                </w:tcPr>
                <w:p w14:paraId="0968BE1E"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汽车发动机下缸体</w:t>
                  </w:r>
                </w:p>
              </w:tc>
              <w:tc>
                <w:tcPr>
                  <w:tcW w:w="3258" w:type="dxa"/>
                  <w:shd w:val="clear" w:color="auto" w:fill="auto"/>
                  <w:vAlign w:val="center"/>
                  <w:hideMark/>
                </w:tcPr>
                <w:p w14:paraId="125247D0"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长安马自达、上汽通用</w:t>
                  </w:r>
                </w:p>
              </w:tc>
            </w:tr>
            <w:tr w:rsidR="006F63A1" w:rsidRPr="006C498D" w14:paraId="16B0E680" w14:textId="77777777" w:rsidTr="00C65CE9">
              <w:trPr>
                <w:trHeight w:val="300"/>
              </w:trPr>
              <w:tc>
                <w:tcPr>
                  <w:tcW w:w="1241" w:type="dxa"/>
                  <w:vMerge/>
                  <w:vAlign w:val="center"/>
                  <w:hideMark/>
                </w:tcPr>
                <w:p w14:paraId="184AE5BA"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0C5BDF53"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汽车发动机油底壳</w:t>
                  </w:r>
                </w:p>
              </w:tc>
              <w:tc>
                <w:tcPr>
                  <w:tcW w:w="3258" w:type="dxa"/>
                  <w:shd w:val="clear" w:color="auto" w:fill="auto"/>
                  <w:vAlign w:val="center"/>
                  <w:hideMark/>
                </w:tcPr>
                <w:p w14:paraId="3B9322F5"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上汽通用、</w:t>
                  </w:r>
                  <w:proofErr w:type="gramStart"/>
                  <w:r w:rsidRPr="00904955">
                    <w:rPr>
                      <w:rFonts w:ascii="宋体" w:eastAsia="宋体" w:hAnsi="宋体" w:cs="宋体" w:hint="eastAsia"/>
                      <w:color w:val="000000"/>
                      <w:kern w:val="0"/>
                      <w:sz w:val="18"/>
                      <w:szCs w:val="18"/>
                    </w:rPr>
                    <w:t>一</w:t>
                  </w:r>
                  <w:proofErr w:type="gramEnd"/>
                  <w:r w:rsidRPr="00904955">
                    <w:rPr>
                      <w:rFonts w:ascii="宋体" w:eastAsia="宋体" w:hAnsi="宋体" w:cs="宋体" w:hint="eastAsia"/>
                      <w:color w:val="000000"/>
                      <w:kern w:val="0"/>
                      <w:sz w:val="18"/>
                      <w:szCs w:val="18"/>
                    </w:rPr>
                    <w:t>汽大众、大众动力、上汽集团</w:t>
                  </w:r>
                </w:p>
              </w:tc>
            </w:tr>
            <w:tr w:rsidR="006F63A1" w:rsidRPr="006C498D" w14:paraId="5BD025A3" w14:textId="77777777" w:rsidTr="00C65CE9">
              <w:trPr>
                <w:trHeight w:val="300"/>
              </w:trPr>
              <w:tc>
                <w:tcPr>
                  <w:tcW w:w="1241" w:type="dxa"/>
                  <w:vMerge/>
                  <w:vAlign w:val="center"/>
                  <w:hideMark/>
                </w:tcPr>
                <w:p w14:paraId="1B8779A5"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37526ACF"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汽车空调压缩机缸体缸盖</w:t>
                  </w:r>
                </w:p>
              </w:tc>
              <w:tc>
                <w:tcPr>
                  <w:tcW w:w="3258" w:type="dxa"/>
                  <w:shd w:val="clear" w:color="auto" w:fill="auto"/>
                  <w:vAlign w:val="center"/>
                  <w:hideMark/>
                </w:tcPr>
                <w:p w14:paraId="6FD8660E" w14:textId="77777777" w:rsidR="006F63A1" w:rsidRPr="00904955" w:rsidRDefault="006F63A1" w:rsidP="006F63A1">
                  <w:pPr>
                    <w:widowControl/>
                    <w:jc w:val="left"/>
                    <w:rPr>
                      <w:rFonts w:ascii="宋体" w:eastAsia="宋体" w:hAnsi="宋体" w:cs="宋体"/>
                      <w:color w:val="000000"/>
                      <w:kern w:val="0"/>
                      <w:sz w:val="18"/>
                      <w:szCs w:val="18"/>
                    </w:rPr>
                  </w:pPr>
                  <w:proofErr w:type="gramStart"/>
                  <w:r w:rsidRPr="00904955">
                    <w:rPr>
                      <w:rFonts w:ascii="宋体" w:eastAsia="宋体" w:hAnsi="宋体" w:cs="宋体" w:hint="eastAsia"/>
                      <w:color w:val="000000"/>
                      <w:kern w:val="0"/>
                      <w:sz w:val="18"/>
                      <w:szCs w:val="18"/>
                    </w:rPr>
                    <w:t>华域三电</w:t>
                  </w:r>
                  <w:proofErr w:type="gramEnd"/>
                </w:p>
              </w:tc>
            </w:tr>
            <w:tr w:rsidR="006F63A1" w:rsidRPr="006C498D" w14:paraId="44CCF632" w14:textId="77777777" w:rsidTr="00C65CE9">
              <w:trPr>
                <w:trHeight w:val="300"/>
              </w:trPr>
              <w:tc>
                <w:tcPr>
                  <w:tcW w:w="1241" w:type="dxa"/>
                  <w:vMerge/>
                  <w:vAlign w:val="center"/>
                  <w:hideMark/>
                </w:tcPr>
                <w:p w14:paraId="5B40D679"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6170CE40"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汽车涡轮增压器壳体</w:t>
                  </w:r>
                </w:p>
              </w:tc>
              <w:tc>
                <w:tcPr>
                  <w:tcW w:w="3258" w:type="dxa"/>
                  <w:shd w:val="clear" w:color="auto" w:fill="auto"/>
                  <w:vAlign w:val="center"/>
                  <w:hideMark/>
                </w:tcPr>
                <w:p w14:paraId="3FA5557A"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博格华纳</w:t>
                  </w:r>
                </w:p>
              </w:tc>
            </w:tr>
            <w:tr w:rsidR="006F63A1" w:rsidRPr="006C498D" w14:paraId="1EE7D756" w14:textId="77777777" w:rsidTr="00C65CE9">
              <w:trPr>
                <w:trHeight w:val="300"/>
              </w:trPr>
              <w:tc>
                <w:tcPr>
                  <w:tcW w:w="1241" w:type="dxa"/>
                  <w:vMerge/>
                  <w:vAlign w:val="center"/>
                  <w:hideMark/>
                </w:tcPr>
                <w:p w14:paraId="060DC3F2"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5922BDFB"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汽车变速箱端盖</w:t>
                  </w:r>
                </w:p>
              </w:tc>
              <w:tc>
                <w:tcPr>
                  <w:tcW w:w="3258" w:type="dxa"/>
                  <w:shd w:val="clear" w:color="auto" w:fill="auto"/>
                  <w:vAlign w:val="center"/>
                  <w:hideMark/>
                </w:tcPr>
                <w:p w14:paraId="24DF2053"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上汽通用</w:t>
                  </w:r>
                </w:p>
              </w:tc>
            </w:tr>
            <w:tr w:rsidR="006F63A1" w:rsidRPr="006C498D" w14:paraId="471E0E2F" w14:textId="77777777" w:rsidTr="00C65CE9">
              <w:trPr>
                <w:trHeight w:val="300"/>
              </w:trPr>
              <w:tc>
                <w:tcPr>
                  <w:tcW w:w="1241" w:type="dxa"/>
                  <w:vMerge/>
                  <w:vAlign w:val="center"/>
                  <w:hideMark/>
                </w:tcPr>
                <w:p w14:paraId="3F3CC726"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19B0CC88"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其他各类支架</w:t>
                  </w:r>
                </w:p>
              </w:tc>
              <w:tc>
                <w:tcPr>
                  <w:tcW w:w="3258" w:type="dxa"/>
                  <w:shd w:val="clear" w:color="auto" w:fill="auto"/>
                  <w:vAlign w:val="center"/>
                  <w:hideMark/>
                </w:tcPr>
                <w:p w14:paraId="2EA33B13"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大众动力、上汽集团、上汽通用、上汽大众、</w:t>
                  </w:r>
                  <w:proofErr w:type="gramStart"/>
                  <w:r w:rsidRPr="00904955">
                    <w:rPr>
                      <w:rFonts w:ascii="宋体" w:eastAsia="宋体" w:hAnsi="宋体" w:cs="宋体" w:hint="eastAsia"/>
                      <w:color w:val="000000"/>
                      <w:kern w:val="0"/>
                      <w:sz w:val="18"/>
                      <w:szCs w:val="18"/>
                    </w:rPr>
                    <w:t>一</w:t>
                  </w:r>
                  <w:proofErr w:type="gramEnd"/>
                  <w:r w:rsidRPr="00904955">
                    <w:rPr>
                      <w:rFonts w:ascii="宋体" w:eastAsia="宋体" w:hAnsi="宋体" w:cs="宋体" w:hint="eastAsia"/>
                      <w:color w:val="000000"/>
                      <w:kern w:val="0"/>
                      <w:sz w:val="18"/>
                      <w:szCs w:val="18"/>
                    </w:rPr>
                    <w:t>汽大众</w:t>
                  </w:r>
                </w:p>
              </w:tc>
            </w:tr>
            <w:tr w:rsidR="006F63A1" w:rsidRPr="006C498D" w14:paraId="7445B981" w14:textId="77777777" w:rsidTr="00C65CE9">
              <w:trPr>
                <w:trHeight w:val="300"/>
              </w:trPr>
              <w:tc>
                <w:tcPr>
                  <w:tcW w:w="1241" w:type="dxa"/>
                  <w:vMerge w:val="restart"/>
                  <w:shd w:val="clear" w:color="auto" w:fill="auto"/>
                  <w:noWrap/>
                  <w:vAlign w:val="center"/>
                  <w:hideMark/>
                </w:tcPr>
                <w:p w14:paraId="67130973"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新能源汽车</w:t>
                  </w:r>
                  <w:r>
                    <w:rPr>
                      <w:rFonts w:ascii="宋体" w:eastAsia="宋体" w:hAnsi="宋体" w:cs="宋体" w:hint="eastAsia"/>
                      <w:color w:val="000000"/>
                      <w:kern w:val="0"/>
                      <w:sz w:val="18"/>
                      <w:szCs w:val="18"/>
                    </w:rPr>
                    <w:t>零部件</w:t>
                  </w:r>
                </w:p>
              </w:tc>
              <w:tc>
                <w:tcPr>
                  <w:tcW w:w="2268" w:type="dxa"/>
                  <w:shd w:val="clear" w:color="auto" w:fill="auto"/>
                  <w:vAlign w:val="center"/>
                  <w:hideMark/>
                </w:tcPr>
                <w:p w14:paraId="605E5B97"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减速器壳体或端盖</w:t>
                  </w:r>
                </w:p>
              </w:tc>
              <w:tc>
                <w:tcPr>
                  <w:tcW w:w="3258" w:type="dxa"/>
                  <w:shd w:val="clear" w:color="auto" w:fill="auto"/>
                  <w:vAlign w:val="center"/>
                  <w:hideMark/>
                </w:tcPr>
                <w:p w14:paraId="1EEC8F64"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大众、通用</w:t>
                  </w:r>
                </w:p>
              </w:tc>
            </w:tr>
            <w:tr w:rsidR="006F63A1" w:rsidRPr="006C498D" w14:paraId="69146D92" w14:textId="77777777" w:rsidTr="00C65CE9">
              <w:trPr>
                <w:trHeight w:val="300"/>
              </w:trPr>
              <w:tc>
                <w:tcPr>
                  <w:tcW w:w="1241" w:type="dxa"/>
                  <w:vMerge/>
                  <w:vAlign w:val="center"/>
                  <w:hideMark/>
                </w:tcPr>
                <w:p w14:paraId="31EA8353"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0CBCCB91" w14:textId="77777777" w:rsidR="006F63A1" w:rsidRPr="00904955" w:rsidRDefault="006F63A1" w:rsidP="006F63A1">
                  <w:pPr>
                    <w:widowControl/>
                    <w:jc w:val="left"/>
                    <w:rPr>
                      <w:rFonts w:ascii="宋体" w:eastAsia="宋体" w:hAnsi="宋体" w:cs="宋体"/>
                      <w:color w:val="000000"/>
                      <w:kern w:val="0"/>
                      <w:sz w:val="18"/>
                      <w:szCs w:val="18"/>
                    </w:rPr>
                  </w:pPr>
                  <w:proofErr w:type="gramStart"/>
                  <w:r w:rsidRPr="00904955">
                    <w:rPr>
                      <w:rFonts w:ascii="宋体" w:eastAsia="宋体" w:hAnsi="宋体" w:cs="宋体" w:hint="eastAsia"/>
                      <w:color w:val="000000"/>
                      <w:kern w:val="0"/>
                      <w:sz w:val="18"/>
                      <w:szCs w:val="18"/>
                    </w:rPr>
                    <w:t>电池包模组</w:t>
                  </w:r>
                  <w:proofErr w:type="gramEnd"/>
                  <w:r w:rsidRPr="00904955">
                    <w:rPr>
                      <w:rFonts w:ascii="宋体" w:eastAsia="宋体" w:hAnsi="宋体" w:cs="宋体" w:hint="eastAsia"/>
                      <w:color w:val="000000"/>
                      <w:kern w:val="0"/>
                      <w:sz w:val="18"/>
                      <w:szCs w:val="18"/>
                    </w:rPr>
                    <w:t>支架</w:t>
                  </w:r>
                </w:p>
              </w:tc>
              <w:tc>
                <w:tcPr>
                  <w:tcW w:w="3258" w:type="dxa"/>
                  <w:shd w:val="clear" w:color="auto" w:fill="auto"/>
                  <w:vAlign w:val="center"/>
                  <w:hideMark/>
                </w:tcPr>
                <w:p w14:paraId="41DA26EF"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大众</w:t>
                  </w:r>
                </w:p>
              </w:tc>
            </w:tr>
            <w:tr w:rsidR="006F63A1" w:rsidRPr="006C498D" w14:paraId="2BDAB4E1" w14:textId="77777777" w:rsidTr="00C65CE9">
              <w:trPr>
                <w:trHeight w:val="300"/>
              </w:trPr>
              <w:tc>
                <w:tcPr>
                  <w:tcW w:w="1241" w:type="dxa"/>
                  <w:vMerge/>
                  <w:vAlign w:val="center"/>
                  <w:hideMark/>
                </w:tcPr>
                <w:p w14:paraId="4FBC7692"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0C1D9489"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电池包前端板</w:t>
                  </w:r>
                </w:p>
              </w:tc>
              <w:tc>
                <w:tcPr>
                  <w:tcW w:w="3258" w:type="dxa"/>
                  <w:shd w:val="clear" w:color="auto" w:fill="auto"/>
                  <w:vAlign w:val="center"/>
                  <w:hideMark/>
                </w:tcPr>
                <w:p w14:paraId="65D808E9"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大众</w:t>
                  </w:r>
                </w:p>
              </w:tc>
            </w:tr>
            <w:tr w:rsidR="006F63A1" w:rsidRPr="006C498D" w14:paraId="3D1F4BA1" w14:textId="77777777" w:rsidTr="00C65CE9">
              <w:trPr>
                <w:trHeight w:val="300"/>
              </w:trPr>
              <w:tc>
                <w:tcPr>
                  <w:tcW w:w="1241" w:type="dxa"/>
                  <w:vMerge/>
                  <w:vAlign w:val="center"/>
                  <w:hideMark/>
                </w:tcPr>
                <w:p w14:paraId="0059D43D"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tcPr>
                <w:p w14:paraId="112FD9FE"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电池包横梁构件</w:t>
                  </w:r>
                </w:p>
              </w:tc>
              <w:tc>
                <w:tcPr>
                  <w:tcW w:w="3258" w:type="dxa"/>
                  <w:shd w:val="clear" w:color="auto" w:fill="auto"/>
                  <w:vAlign w:val="center"/>
                </w:tcPr>
                <w:p w14:paraId="73CA90BB"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大众</w:t>
                  </w:r>
                </w:p>
              </w:tc>
            </w:tr>
            <w:tr w:rsidR="006F63A1" w:rsidRPr="006C498D" w14:paraId="7FAC8CA2" w14:textId="77777777" w:rsidTr="00C65CE9">
              <w:trPr>
                <w:trHeight w:val="50"/>
              </w:trPr>
              <w:tc>
                <w:tcPr>
                  <w:tcW w:w="1241" w:type="dxa"/>
                  <w:vMerge/>
                  <w:vAlign w:val="center"/>
                  <w:hideMark/>
                </w:tcPr>
                <w:p w14:paraId="74A5288A"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tcPr>
                <w:p w14:paraId="7F113A27"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电机端盖</w:t>
                  </w:r>
                </w:p>
              </w:tc>
              <w:tc>
                <w:tcPr>
                  <w:tcW w:w="3258" w:type="dxa"/>
                  <w:shd w:val="clear" w:color="auto" w:fill="auto"/>
                  <w:vAlign w:val="center"/>
                </w:tcPr>
                <w:p w14:paraId="52F0EC78"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联合汽车电子</w:t>
                  </w:r>
                </w:p>
              </w:tc>
            </w:tr>
            <w:tr w:rsidR="006F63A1" w:rsidRPr="006C498D" w14:paraId="4C71AF7C" w14:textId="77777777" w:rsidTr="00C65CE9">
              <w:trPr>
                <w:trHeight w:val="300"/>
              </w:trPr>
              <w:tc>
                <w:tcPr>
                  <w:tcW w:w="1241" w:type="dxa"/>
                  <w:vMerge/>
                  <w:vAlign w:val="center"/>
                  <w:hideMark/>
                </w:tcPr>
                <w:p w14:paraId="199C2947" w14:textId="77777777" w:rsidR="006F63A1" w:rsidRPr="00904955" w:rsidRDefault="006F63A1" w:rsidP="006F63A1">
                  <w:pPr>
                    <w:widowControl/>
                    <w:jc w:val="left"/>
                    <w:rPr>
                      <w:rFonts w:ascii="宋体" w:eastAsia="宋体" w:hAnsi="宋体" w:cs="宋体"/>
                      <w:color w:val="000000"/>
                      <w:kern w:val="0"/>
                      <w:sz w:val="18"/>
                      <w:szCs w:val="18"/>
                    </w:rPr>
                  </w:pPr>
                </w:p>
              </w:tc>
              <w:tc>
                <w:tcPr>
                  <w:tcW w:w="2268" w:type="dxa"/>
                  <w:shd w:val="clear" w:color="auto" w:fill="auto"/>
                  <w:vAlign w:val="center"/>
                  <w:hideMark/>
                </w:tcPr>
                <w:p w14:paraId="16E8372D"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控制器壳体</w:t>
                  </w:r>
                </w:p>
              </w:tc>
              <w:tc>
                <w:tcPr>
                  <w:tcW w:w="3258" w:type="dxa"/>
                  <w:shd w:val="clear" w:color="auto" w:fill="auto"/>
                  <w:vAlign w:val="center"/>
                  <w:hideMark/>
                </w:tcPr>
                <w:p w14:paraId="65997D88" w14:textId="77777777" w:rsidR="006F63A1" w:rsidRPr="00904955" w:rsidRDefault="006F63A1" w:rsidP="006F63A1">
                  <w:pPr>
                    <w:widowControl/>
                    <w:jc w:val="left"/>
                    <w:rPr>
                      <w:rFonts w:ascii="宋体" w:eastAsia="宋体" w:hAnsi="宋体" w:cs="宋体"/>
                      <w:color w:val="000000"/>
                      <w:kern w:val="0"/>
                      <w:sz w:val="18"/>
                      <w:szCs w:val="18"/>
                    </w:rPr>
                  </w:pPr>
                  <w:r w:rsidRPr="00904955">
                    <w:rPr>
                      <w:rFonts w:ascii="宋体" w:eastAsia="宋体" w:hAnsi="宋体" w:cs="宋体" w:hint="eastAsia"/>
                      <w:color w:val="000000"/>
                      <w:kern w:val="0"/>
                      <w:sz w:val="18"/>
                      <w:szCs w:val="18"/>
                    </w:rPr>
                    <w:t>联合汽车电子、</w:t>
                  </w:r>
                  <w:proofErr w:type="gramStart"/>
                  <w:r w:rsidRPr="00904955">
                    <w:rPr>
                      <w:rFonts w:ascii="宋体" w:eastAsia="宋体" w:hAnsi="宋体" w:cs="宋体" w:hint="eastAsia"/>
                      <w:color w:val="000000"/>
                      <w:kern w:val="0"/>
                      <w:sz w:val="18"/>
                      <w:szCs w:val="18"/>
                    </w:rPr>
                    <w:t>上海伊控动力</w:t>
                  </w:r>
                  <w:proofErr w:type="gramEnd"/>
                  <w:r w:rsidRPr="00904955">
                    <w:rPr>
                      <w:rFonts w:ascii="宋体" w:eastAsia="宋体" w:hAnsi="宋体" w:cs="宋体" w:hint="eastAsia"/>
                      <w:color w:val="000000"/>
                      <w:kern w:val="0"/>
                      <w:sz w:val="18"/>
                      <w:szCs w:val="18"/>
                    </w:rPr>
                    <w:t>科技</w:t>
                  </w:r>
                </w:p>
              </w:tc>
            </w:tr>
          </w:tbl>
          <w:p w14:paraId="4DF119DD" w14:textId="40660329" w:rsidR="006F63A1" w:rsidRDefault="006F63A1">
            <w:pPr>
              <w:spacing w:beforeLines="50" w:before="156" w:afterLines="50" w:after="156" w:line="360" w:lineRule="auto"/>
              <w:jc w:val="left"/>
              <w:rPr>
                <w:rFonts w:ascii="宋体" w:eastAsia="宋体" w:hAnsi="宋体"/>
                <w:b/>
                <w:szCs w:val="21"/>
              </w:rPr>
            </w:pPr>
            <w:r>
              <w:rPr>
                <w:rFonts w:ascii="宋体" w:eastAsia="宋体" w:hAnsi="宋体" w:hint="eastAsia"/>
                <w:bCs/>
                <w:szCs w:val="21"/>
              </w:rPr>
              <w:t>公司</w:t>
            </w:r>
            <w:r w:rsidRPr="00C52A95">
              <w:rPr>
                <w:rFonts w:ascii="宋体" w:eastAsia="宋体" w:hAnsi="宋体" w:hint="eastAsia"/>
                <w:bCs/>
                <w:szCs w:val="21"/>
              </w:rPr>
              <w:t>目前主要有上海、安徽、四川、山东等</w:t>
            </w:r>
            <w:r>
              <w:rPr>
                <w:rFonts w:ascii="宋体" w:eastAsia="宋体" w:hAnsi="宋体" w:hint="eastAsia"/>
                <w:bCs/>
                <w:szCs w:val="21"/>
              </w:rPr>
              <w:t>生产基地，2</w:t>
            </w:r>
            <w:r>
              <w:rPr>
                <w:rFonts w:ascii="宋体" w:eastAsia="宋体" w:hAnsi="宋体"/>
                <w:bCs/>
                <w:szCs w:val="21"/>
              </w:rPr>
              <w:t>021</w:t>
            </w:r>
            <w:r>
              <w:rPr>
                <w:rFonts w:ascii="宋体" w:eastAsia="宋体" w:hAnsi="宋体" w:hint="eastAsia"/>
                <w:bCs/>
                <w:szCs w:val="21"/>
              </w:rPr>
              <w:t>年度实现营业收入3</w:t>
            </w:r>
            <w:r>
              <w:rPr>
                <w:rFonts w:ascii="宋体" w:eastAsia="宋体" w:hAnsi="宋体"/>
                <w:bCs/>
                <w:szCs w:val="21"/>
              </w:rPr>
              <w:t>2.9</w:t>
            </w:r>
            <w:r>
              <w:rPr>
                <w:rFonts w:ascii="宋体" w:eastAsia="宋体" w:hAnsi="宋体" w:hint="eastAsia"/>
                <w:bCs/>
                <w:szCs w:val="21"/>
              </w:rPr>
              <w:t>亿元，同比增长2</w:t>
            </w:r>
            <w:r>
              <w:rPr>
                <w:rFonts w:ascii="宋体" w:eastAsia="宋体" w:hAnsi="宋体"/>
                <w:bCs/>
                <w:szCs w:val="21"/>
              </w:rPr>
              <w:t>2.01%</w:t>
            </w:r>
            <w:r>
              <w:rPr>
                <w:rFonts w:ascii="宋体" w:eastAsia="宋体" w:hAnsi="宋体" w:hint="eastAsia"/>
                <w:bCs/>
                <w:szCs w:val="21"/>
              </w:rPr>
              <w:t>，</w:t>
            </w:r>
            <w:proofErr w:type="gramStart"/>
            <w:r>
              <w:rPr>
                <w:rFonts w:ascii="宋体" w:eastAsia="宋体" w:hAnsi="宋体" w:hint="eastAsia"/>
                <w:bCs/>
                <w:szCs w:val="21"/>
              </w:rPr>
              <w:t>归母净利润</w:t>
            </w:r>
            <w:proofErr w:type="gramEnd"/>
            <w:r>
              <w:rPr>
                <w:rFonts w:ascii="宋体" w:eastAsia="宋体" w:hAnsi="宋体" w:hint="eastAsia"/>
                <w:bCs/>
                <w:szCs w:val="21"/>
              </w:rPr>
              <w:t>2</w:t>
            </w:r>
            <w:r>
              <w:rPr>
                <w:rFonts w:ascii="宋体" w:eastAsia="宋体" w:hAnsi="宋体"/>
                <w:bCs/>
                <w:szCs w:val="21"/>
              </w:rPr>
              <w:t>.27</w:t>
            </w:r>
            <w:r>
              <w:rPr>
                <w:rFonts w:ascii="宋体" w:eastAsia="宋体" w:hAnsi="宋体" w:hint="eastAsia"/>
                <w:bCs/>
                <w:szCs w:val="21"/>
              </w:rPr>
              <w:t>亿元，同比增长3</w:t>
            </w:r>
            <w:r>
              <w:rPr>
                <w:rFonts w:ascii="宋体" w:eastAsia="宋体" w:hAnsi="宋体"/>
                <w:bCs/>
                <w:szCs w:val="21"/>
              </w:rPr>
              <w:t>1.23%</w:t>
            </w:r>
            <w:r>
              <w:rPr>
                <w:rFonts w:ascii="宋体" w:eastAsia="宋体" w:hAnsi="宋体" w:hint="eastAsia"/>
                <w:bCs/>
                <w:szCs w:val="21"/>
              </w:rPr>
              <w:t>；2</w:t>
            </w:r>
            <w:r>
              <w:rPr>
                <w:rFonts w:ascii="宋体" w:eastAsia="宋体" w:hAnsi="宋体"/>
                <w:bCs/>
                <w:szCs w:val="21"/>
              </w:rPr>
              <w:t>022</w:t>
            </w:r>
            <w:r>
              <w:rPr>
                <w:rFonts w:ascii="宋体" w:eastAsia="宋体" w:hAnsi="宋体" w:hint="eastAsia"/>
                <w:bCs/>
                <w:szCs w:val="21"/>
              </w:rPr>
              <w:t>年一季度实现营业收入9</w:t>
            </w:r>
            <w:r>
              <w:rPr>
                <w:rFonts w:ascii="宋体" w:eastAsia="宋体" w:hAnsi="宋体"/>
                <w:bCs/>
                <w:szCs w:val="21"/>
              </w:rPr>
              <w:t>.18</w:t>
            </w:r>
            <w:r>
              <w:rPr>
                <w:rFonts w:ascii="宋体" w:eastAsia="宋体" w:hAnsi="宋体" w:hint="eastAsia"/>
                <w:bCs/>
                <w:szCs w:val="21"/>
              </w:rPr>
              <w:t>亿元，同比增长2</w:t>
            </w:r>
            <w:r>
              <w:rPr>
                <w:rFonts w:ascii="宋体" w:eastAsia="宋体" w:hAnsi="宋体"/>
                <w:bCs/>
                <w:szCs w:val="21"/>
              </w:rPr>
              <w:t>5.92%</w:t>
            </w:r>
            <w:r>
              <w:rPr>
                <w:rFonts w:ascii="宋体" w:eastAsia="宋体" w:hAnsi="宋体" w:hint="eastAsia"/>
                <w:bCs/>
                <w:szCs w:val="21"/>
              </w:rPr>
              <w:t>，</w:t>
            </w:r>
            <w:proofErr w:type="gramStart"/>
            <w:r>
              <w:rPr>
                <w:rFonts w:ascii="宋体" w:eastAsia="宋体" w:hAnsi="宋体" w:hint="eastAsia"/>
                <w:bCs/>
                <w:szCs w:val="21"/>
              </w:rPr>
              <w:t>归母净利润</w:t>
            </w:r>
            <w:proofErr w:type="gramEnd"/>
            <w:r>
              <w:rPr>
                <w:rFonts w:ascii="宋体" w:eastAsia="宋体" w:hAnsi="宋体" w:hint="eastAsia"/>
                <w:bCs/>
                <w:szCs w:val="21"/>
              </w:rPr>
              <w:t>8</w:t>
            </w:r>
            <w:r>
              <w:rPr>
                <w:rFonts w:ascii="宋体" w:eastAsia="宋体" w:hAnsi="宋体"/>
                <w:bCs/>
                <w:szCs w:val="21"/>
              </w:rPr>
              <w:t>,446.34</w:t>
            </w:r>
            <w:r>
              <w:rPr>
                <w:rFonts w:ascii="宋体" w:eastAsia="宋体" w:hAnsi="宋体" w:hint="eastAsia"/>
                <w:bCs/>
                <w:szCs w:val="21"/>
              </w:rPr>
              <w:t>万元，同比增长2</w:t>
            </w:r>
            <w:r>
              <w:rPr>
                <w:rFonts w:ascii="宋体" w:eastAsia="宋体" w:hAnsi="宋体"/>
                <w:bCs/>
                <w:szCs w:val="21"/>
              </w:rPr>
              <w:t>5.99%</w:t>
            </w:r>
            <w:r>
              <w:rPr>
                <w:rFonts w:ascii="宋体" w:eastAsia="宋体" w:hAnsi="宋体" w:hint="eastAsia"/>
                <w:bCs/>
                <w:szCs w:val="21"/>
              </w:rPr>
              <w:t>。</w:t>
            </w:r>
          </w:p>
          <w:p w14:paraId="508E5240" w14:textId="1F42D992" w:rsidR="00ED0F99" w:rsidRDefault="006F63A1">
            <w:pPr>
              <w:spacing w:beforeLines="50" w:before="156" w:afterLines="50" w:after="156" w:line="360" w:lineRule="auto"/>
              <w:jc w:val="left"/>
              <w:rPr>
                <w:rFonts w:ascii="宋体" w:eastAsia="宋体" w:hAnsi="宋体"/>
                <w:b/>
                <w:szCs w:val="21"/>
              </w:rPr>
            </w:pPr>
            <w:r>
              <w:rPr>
                <w:rFonts w:ascii="宋体" w:eastAsia="宋体" w:hAnsi="宋体"/>
                <w:b/>
                <w:szCs w:val="21"/>
              </w:rPr>
              <w:t>2、公司</w:t>
            </w:r>
            <w:r>
              <w:rPr>
                <w:rFonts w:ascii="宋体" w:eastAsia="宋体" w:hAnsi="宋体" w:hint="eastAsia"/>
                <w:b/>
                <w:szCs w:val="21"/>
              </w:rPr>
              <w:t>汽车用</w:t>
            </w:r>
            <w:r>
              <w:rPr>
                <w:rFonts w:ascii="宋体" w:eastAsia="宋体" w:hAnsi="宋体"/>
                <w:b/>
                <w:szCs w:val="21"/>
              </w:rPr>
              <w:t>铝合金材料优势？</w:t>
            </w:r>
          </w:p>
          <w:p w14:paraId="7EF631F2" w14:textId="77777777" w:rsidR="00ED0F99" w:rsidRDefault="00000000">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公司</w:t>
            </w:r>
            <w:r>
              <w:rPr>
                <w:rFonts w:ascii="宋体" w:eastAsia="宋体" w:hAnsi="宋体"/>
                <w:bCs/>
                <w:szCs w:val="21"/>
              </w:rPr>
              <w:t>与上海交大合作研发的高强韧压铸铝合金材料，属于免热处理材料，延伸率达7％，</w:t>
            </w:r>
            <w:r>
              <w:rPr>
                <w:rFonts w:ascii="宋体" w:eastAsia="宋体" w:hAnsi="宋体" w:hint="eastAsia"/>
                <w:bCs/>
                <w:szCs w:val="21"/>
              </w:rPr>
              <w:t>主要用于汽车发动机油底壳，</w:t>
            </w:r>
            <w:r>
              <w:rPr>
                <w:rFonts w:ascii="宋体" w:eastAsia="宋体" w:hAnsi="宋体"/>
                <w:bCs/>
                <w:szCs w:val="21"/>
              </w:rPr>
              <w:t>已获得</w:t>
            </w:r>
            <w:r>
              <w:rPr>
                <w:rFonts w:ascii="宋体" w:eastAsia="宋体" w:hAnsi="宋体" w:hint="eastAsia"/>
                <w:bCs/>
                <w:szCs w:val="21"/>
              </w:rPr>
              <w:t>发明</w:t>
            </w:r>
            <w:r>
              <w:rPr>
                <w:rFonts w:ascii="宋体" w:eastAsia="宋体" w:hAnsi="宋体"/>
                <w:bCs/>
                <w:szCs w:val="21"/>
              </w:rPr>
              <w:t>专利授权；</w:t>
            </w:r>
          </w:p>
          <w:p w14:paraId="45E702CE" w14:textId="77777777" w:rsidR="00ED0F99" w:rsidRDefault="00000000">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公司研发的耐热耐磨</w:t>
            </w:r>
            <w:r>
              <w:rPr>
                <w:rFonts w:ascii="宋体" w:eastAsia="宋体" w:hAnsi="宋体"/>
                <w:bCs/>
                <w:szCs w:val="21"/>
              </w:rPr>
              <w:t>Al-Si-Cu-Ni铝合金</w:t>
            </w:r>
            <w:r>
              <w:rPr>
                <w:rFonts w:ascii="宋体" w:eastAsia="宋体" w:hAnsi="宋体" w:hint="eastAsia"/>
                <w:bCs/>
                <w:szCs w:val="21"/>
              </w:rPr>
              <w:t>材料</w:t>
            </w:r>
            <w:r>
              <w:rPr>
                <w:rFonts w:ascii="宋体" w:eastAsia="宋体" w:hAnsi="宋体"/>
                <w:bCs/>
                <w:szCs w:val="21"/>
              </w:rPr>
              <w:t>，具有</w:t>
            </w:r>
            <w:r>
              <w:rPr>
                <w:rFonts w:ascii="宋体" w:eastAsia="宋体" w:hAnsi="宋体" w:hint="eastAsia"/>
                <w:bCs/>
                <w:szCs w:val="21"/>
              </w:rPr>
              <w:t>质量轻、铸造性能好、耐磨性好、热膨胀系数小，耐热，并且力学性能高的优点</w:t>
            </w:r>
            <w:r>
              <w:rPr>
                <w:rFonts w:ascii="宋体" w:eastAsia="宋体" w:hAnsi="宋体"/>
                <w:bCs/>
                <w:szCs w:val="21"/>
              </w:rPr>
              <w:t>，</w:t>
            </w:r>
            <w:r>
              <w:rPr>
                <w:rFonts w:ascii="宋体" w:eastAsia="宋体" w:hAnsi="宋体" w:hint="eastAsia"/>
                <w:bCs/>
                <w:szCs w:val="21"/>
              </w:rPr>
              <w:t>主要</w:t>
            </w:r>
            <w:r>
              <w:rPr>
                <w:rFonts w:ascii="宋体" w:eastAsia="宋体" w:hAnsi="宋体"/>
                <w:bCs/>
                <w:szCs w:val="21"/>
              </w:rPr>
              <w:t>应用于</w:t>
            </w:r>
            <w:r>
              <w:rPr>
                <w:rFonts w:ascii="宋体" w:eastAsia="宋体" w:hAnsi="宋体" w:hint="eastAsia"/>
                <w:bCs/>
                <w:szCs w:val="21"/>
              </w:rPr>
              <w:t>汽车</w:t>
            </w:r>
            <w:r>
              <w:rPr>
                <w:rFonts w:ascii="宋体" w:eastAsia="宋体" w:hAnsi="宋体"/>
                <w:bCs/>
                <w:szCs w:val="21"/>
              </w:rPr>
              <w:t>发动机活塞和刹车盘</w:t>
            </w:r>
            <w:r>
              <w:rPr>
                <w:rFonts w:ascii="宋体" w:eastAsia="宋体" w:hAnsi="宋体" w:hint="eastAsia"/>
                <w:bCs/>
                <w:szCs w:val="21"/>
              </w:rPr>
              <w:t>，已获得发明专利授权；</w:t>
            </w:r>
          </w:p>
          <w:p w14:paraId="4A637645" w14:textId="0A0F3FE9" w:rsidR="00ED0F99" w:rsidRDefault="00000000">
            <w:pPr>
              <w:spacing w:beforeLines="50" w:before="156" w:afterLines="50" w:after="156" w:line="360" w:lineRule="auto"/>
              <w:jc w:val="left"/>
              <w:rPr>
                <w:rFonts w:ascii="宋体" w:eastAsia="宋体" w:hAnsi="宋体"/>
                <w:bCs/>
                <w:szCs w:val="21"/>
              </w:rPr>
            </w:pPr>
            <w:r>
              <w:rPr>
                <w:rFonts w:ascii="宋体" w:eastAsia="宋体" w:hAnsi="宋体"/>
                <w:bCs/>
                <w:szCs w:val="21"/>
              </w:rPr>
              <w:t>公司研发的高弹性模量高塑性铝-硅系铸造合金材料，</w:t>
            </w:r>
            <w:r>
              <w:rPr>
                <w:rFonts w:ascii="宋体" w:eastAsia="宋体" w:hAnsi="宋体" w:hint="eastAsia"/>
                <w:bCs/>
                <w:szCs w:val="21"/>
              </w:rPr>
              <w:t>具有质量轻、铸造性能好、兼具高弹性模量和高延伸率的特点，并且具有较高的抗拉强度</w:t>
            </w:r>
            <w:r>
              <w:rPr>
                <w:rFonts w:ascii="宋体" w:eastAsia="宋体" w:hAnsi="宋体"/>
                <w:bCs/>
                <w:szCs w:val="21"/>
              </w:rPr>
              <w:t>，可用于替代汽车上的球墨铸铁制零部件，</w:t>
            </w:r>
            <w:r>
              <w:rPr>
                <w:rFonts w:ascii="宋体" w:eastAsia="宋体" w:hAnsi="宋体" w:hint="eastAsia"/>
                <w:bCs/>
                <w:szCs w:val="21"/>
              </w:rPr>
              <w:t>主要应用于汽车刹车卡钳等对弹性模量和塑性有特别要求的汽车零部件</w:t>
            </w:r>
            <w:r w:rsidR="00EF150A">
              <w:rPr>
                <w:rFonts w:ascii="宋体" w:eastAsia="宋体" w:hAnsi="宋体" w:hint="eastAsia"/>
                <w:bCs/>
                <w:szCs w:val="21"/>
              </w:rPr>
              <w:t>，已获得发明专利授权</w:t>
            </w:r>
            <w:r>
              <w:rPr>
                <w:rFonts w:ascii="宋体" w:eastAsia="宋体" w:hAnsi="宋体" w:hint="eastAsia"/>
                <w:bCs/>
                <w:szCs w:val="21"/>
              </w:rPr>
              <w:t>。</w:t>
            </w:r>
          </w:p>
          <w:p w14:paraId="64BD224F" w14:textId="77777777" w:rsidR="00ED0F99" w:rsidRDefault="00000000">
            <w:pPr>
              <w:spacing w:beforeLines="50" w:before="156" w:afterLines="50" w:after="156" w:line="360" w:lineRule="auto"/>
              <w:jc w:val="left"/>
              <w:rPr>
                <w:rFonts w:ascii="宋体" w:eastAsia="宋体" w:hAnsi="宋体"/>
                <w:bCs/>
                <w:szCs w:val="21"/>
              </w:rPr>
            </w:pPr>
            <w:r>
              <w:rPr>
                <w:rFonts w:ascii="宋体" w:eastAsia="宋体" w:hAnsi="宋体"/>
                <w:bCs/>
                <w:szCs w:val="21"/>
              </w:rPr>
              <w:t>此外，公司正在研发高热导率铝合金材料、免热处理高延伸铝合金率材料、高强度一体化压铸铝合金材料等。</w:t>
            </w:r>
          </w:p>
          <w:p w14:paraId="46DA2A75" w14:textId="350B36E9" w:rsidR="00ED0F99" w:rsidRDefault="00EF150A">
            <w:pPr>
              <w:spacing w:beforeLines="50" w:before="156" w:afterLines="50" w:after="156" w:line="360" w:lineRule="auto"/>
              <w:jc w:val="left"/>
              <w:rPr>
                <w:rFonts w:ascii="宋体" w:eastAsia="宋体" w:hAnsi="宋体"/>
                <w:b/>
                <w:szCs w:val="21"/>
              </w:rPr>
            </w:pPr>
            <w:r>
              <w:rPr>
                <w:rFonts w:ascii="宋体" w:eastAsia="宋体" w:hAnsi="宋体"/>
                <w:b/>
                <w:szCs w:val="21"/>
              </w:rPr>
              <w:t>3</w:t>
            </w:r>
            <w:r>
              <w:rPr>
                <w:rFonts w:ascii="宋体" w:eastAsia="宋体" w:hAnsi="宋体" w:hint="eastAsia"/>
                <w:b/>
                <w:szCs w:val="21"/>
              </w:rPr>
              <w:t>、公司的免热处理铝合金技术？</w:t>
            </w:r>
          </w:p>
          <w:p w14:paraId="3A9BAAB6" w14:textId="77777777" w:rsidR="00ED0F99" w:rsidRDefault="00000000">
            <w:pPr>
              <w:spacing w:beforeLines="50" w:before="156" w:afterLines="50" w:after="156" w:line="360" w:lineRule="auto"/>
              <w:rPr>
                <w:rFonts w:ascii="宋体" w:eastAsia="宋体" w:hAnsi="宋体"/>
                <w:bCs/>
                <w:szCs w:val="21"/>
              </w:rPr>
            </w:pPr>
            <w:r>
              <w:rPr>
                <w:rFonts w:ascii="宋体" w:eastAsia="宋体" w:hAnsi="宋体" w:hint="eastAsia"/>
                <w:bCs/>
                <w:szCs w:val="21"/>
              </w:rPr>
              <w:t>公司早在2</w:t>
            </w:r>
            <w:r>
              <w:rPr>
                <w:rFonts w:ascii="宋体" w:eastAsia="宋体" w:hAnsi="宋体"/>
                <w:bCs/>
                <w:szCs w:val="21"/>
              </w:rPr>
              <w:t>012</w:t>
            </w:r>
            <w:r>
              <w:rPr>
                <w:rFonts w:ascii="宋体" w:eastAsia="宋体" w:hAnsi="宋体" w:hint="eastAsia"/>
                <w:bCs/>
                <w:szCs w:val="21"/>
              </w:rPr>
              <w:t>年就与上海交大共同研发高强韧压铸铝合金材料，在</w:t>
            </w:r>
            <w:proofErr w:type="gramStart"/>
            <w:r>
              <w:rPr>
                <w:rFonts w:ascii="宋体" w:eastAsia="宋体" w:hAnsi="宋体" w:hint="eastAsia"/>
                <w:bCs/>
                <w:szCs w:val="21"/>
              </w:rPr>
              <w:t>压铸非</w:t>
            </w:r>
            <w:proofErr w:type="gramEnd"/>
            <w:r>
              <w:rPr>
                <w:rFonts w:ascii="宋体" w:eastAsia="宋体" w:hAnsi="宋体" w:hint="eastAsia"/>
                <w:bCs/>
                <w:szCs w:val="21"/>
              </w:rPr>
              <w:lastRenderedPageBreak/>
              <w:t>热处理状态下可获得屈服强度达</w:t>
            </w:r>
            <w:r>
              <w:rPr>
                <w:rFonts w:ascii="宋体" w:eastAsia="宋体" w:hAnsi="宋体"/>
                <w:bCs/>
                <w:szCs w:val="21"/>
              </w:rPr>
              <w:t>160MPa、抗拉强度达270MPa、延伸率达7％的高强度与高韧性兼顾压铸铝合金，并且具有良好的压铸性能，极大地满足了汽车行业零部件的应用需求</w:t>
            </w:r>
            <w:r>
              <w:rPr>
                <w:rFonts w:ascii="宋体" w:eastAsia="宋体" w:hAnsi="宋体" w:hint="eastAsia"/>
                <w:bCs/>
                <w:szCs w:val="21"/>
              </w:rPr>
              <w:t>，于2</w:t>
            </w:r>
            <w:r>
              <w:rPr>
                <w:rFonts w:ascii="宋体" w:eastAsia="宋体" w:hAnsi="宋体"/>
                <w:bCs/>
                <w:szCs w:val="21"/>
              </w:rPr>
              <w:t>019</w:t>
            </w:r>
            <w:r>
              <w:rPr>
                <w:rFonts w:ascii="宋体" w:eastAsia="宋体" w:hAnsi="宋体" w:hint="eastAsia"/>
                <w:bCs/>
                <w:szCs w:val="21"/>
              </w:rPr>
              <w:t>年申请了发明专利“一种高强韧压铸铝合金及其制备方法”，2</w:t>
            </w:r>
            <w:r>
              <w:rPr>
                <w:rFonts w:ascii="宋体" w:eastAsia="宋体" w:hAnsi="宋体"/>
                <w:bCs/>
                <w:szCs w:val="21"/>
              </w:rPr>
              <w:t>020</w:t>
            </w:r>
            <w:r>
              <w:rPr>
                <w:rFonts w:ascii="宋体" w:eastAsia="宋体" w:hAnsi="宋体" w:hint="eastAsia"/>
                <w:bCs/>
                <w:szCs w:val="21"/>
              </w:rPr>
              <w:t>年授权（专利号Z</w:t>
            </w:r>
            <w:r>
              <w:rPr>
                <w:rFonts w:ascii="宋体" w:eastAsia="宋体" w:hAnsi="宋体"/>
                <w:bCs/>
                <w:szCs w:val="21"/>
              </w:rPr>
              <w:t>L201910228703.2</w:t>
            </w:r>
            <w:r>
              <w:rPr>
                <w:rFonts w:ascii="宋体" w:eastAsia="宋体" w:hAnsi="宋体" w:hint="eastAsia"/>
                <w:bCs/>
                <w:szCs w:val="21"/>
              </w:rPr>
              <w:t>）。产品用于大众汽车发动机油底壳，2</w:t>
            </w:r>
            <w:r>
              <w:rPr>
                <w:rFonts w:ascii="宋体" w:eastAsia="宋体" w:hAnsi="宋体"/>
                <w:bCs/>
                <w:szCs w:val="21"/>
              </w:rPr>
              <w:t>013</w:t>
            </w:r>
            <w:r>
              <w:rPr>
                <w:rFonts w:ascii="宋体" w:eastAsia="宋体" w:hAnsi="宋体" w:hint="eastAsia"/>
                <w:bCs/>
                <w:szCs w:val="21"/>
              </w:rPr>
              <w:t>年开始已连续多年大批量供货。</w:t>
            </w:r>
          </w:p>
          <w:p w14:paraId="00F0EAA7" w14:textId="77777777" w:rsidR="00ED0F99" w:rsidRDefault="00000000">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此外，公司正在自主研发或与高校、下游汽车零部件客户合作研发的高热导率铝合金材料、免热处理高强高韧铝合金材料、免热处理高延伸率铝合金材料、高强度一体化压铸铝合金材料，产品具有更高的延伸率，抗拉强度、屈服强度等综合性能良好，部分材料处于向汽车零部件客户送样、试制阶段，最终应用包括新能源汽车、传统燃油车、5</w:t>
            </w:r>
            <w:r>
              <w:rPr>
                <w:rFonts w:ascii="宋体" w:eastAsia="宋体" w:hAnsi="宋体"/>
                <w:bCs/>
                <w:szCs w:val="21"/>
              </w:rPr>
              <w:t>G</w:t>
            </w:r>
            <w:r>
              <w:rPr>
                <w:rFonts w:ascii="宋体" w:eastAsia="宋体" w:hAnsi="宋体" w:hint="eastAsia"/>
                <w:bCs/>
                <w:szCs w:val="21"/>
              </w:rPr>
              <w:t>通讯等。</w:t>
            </w:r>
          </w:p>
          <w:p w14:paraId="42EC705F" w14:textId="3E805056" w:rsidR="00ED0F99" w:rsidRDefault="00AD5B13">
            <w:pPr>
              <w:spacing w:beforeLines="50" w:before="156" w:afterLines="50" w:after="156" w:line="360" w:lineRule="auto"/>
              <w:jc w:val="left"/>
              <w:rPr>
                <w:rFonts w:ascii="宋体" w:eastAsia="宋体" w:hAnsi="宋体"/>
                <w:b/>
                <w:szCs w:val="21"/>
              </w:rPr>
            </w:pPr>
            <w:r>
              <w:rPr>
                <w:rFonts w:ascii="宋体" w:eastAsia="宋体" w:hAnsi="宋体"/>
                <w:b/>
                <w:szCs w:val="21"/>
              </w:rPr>
              <w:t>4</w:t>
            </w:r>
            <w:r>
              <w:rPr>
                <w:rFonts w:ascii="宋体" w:eastAsia="宋体" w:hAnsi="宋体" w:hint="eastAsia"/>
                <w:b/>
                <w:szCs w:val="21"/>
              </w:rPr>
              <w:t>、公司对一体化大型压铸的规划？</w:t>
            </w:r>
          </w:p>
          <w:p w14:paraId="039FBDBD" w14:textId="77777777" w:rsidR="00ED0F99" w:rsidRDefault="00000000">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公司将积极推动与上游电解</w:t>
            </w:r>
            <w:proofErr w:type="gramStart"/>
            <w:r>
              <w:rPr>
                <w:rFonts w:ascii="宋体" w:eastAsia="宋体" w:hAnsi="宋体" w:hint="eastAsia"/>
                <w:bCs/>
                <w:szCs w:val="21"/>
              </w:rPr>
              <w:t>铝企业</w:t>
            </w:r>
            <w:proofErr w:type="gramEnd"/>
            <w:r>
              <w:rPr>
                <w:rFonts w:ascii="宋体" w:eastAsia="宋体" w:hAnsi="宋体" w:hint="eastAsia"/>
                <w:bCs/>
                <w:szCs w:val="21"/>
              </w:rPr>
              <w:t>的产业链合作、规划</w:t>
            </w:r>
            <w:r>
              <w:rPr>
                <w:rFonts w:ascii="宋体" w:eastAsia="宋体" w:hAnsi="宋体"/>
                <w:bCs/>
                <w:szCs w:val="21"/>
              </w:rPr>
              <w:t>布局原生铝合金</w:t>
            </w:r>
            <w:r>
              <w:rPr>
                <w:rFonts w:ascii="宋体" w:eastAsia="宋体" w:hAnsi="宋体" w:hint="eastAsia"/>
                <w:bCs/>
                <w:szCs w:val="21"/>
              </w:rPr>
              <w:t>生产</w:t>
            </w:r>
            <w:r>
              <w:rPr>
                <w:rFonts w:ascii="宋体" w:eastAsia="宋体" w:hAnsi="宋体"/>
                <w:bCs/>
                <w:szCs w:val="21"/>
              </w:rPr>
              <w:t>基地</w:t>
            </w:r>
            <w:r>
              <w:rPr>
                <w:rFonts w:ascii="宋体" w:eastAsia="宋体" w:hAnsi="宋体" w:hint="eastAsia"/>
                <w:bCs/>
                <w:szCs w:val="21"/>
              </w:rPr>
              <w:t>，在扩大产能的同时，响应“双碳”政策和E</w:t>
            </w:r>
            <w:r>
              <w:rPr>
                <w:rFonts w:ascii="宋体" w:eastAsia="宋体" w:hAnsi="宋体"/>
                <w:bCs/>
                <w:szCs w:val="21"/>
              </w:rPr>
              <w:t>SG</w:t>
            </w:r>
            <w:r>
              <w:rPr>
                <w:rFonts w:ascii="宋体" w:eastAsia="宋体" w:hAnsi="宋体" w:hint="eastAsia"/>
                <w:bCs/>
                <w:szCs w:val="21"/>
              </w:rPr>
              <w:t>监管要求，充分利用清洁能源、降低生产成本，将主要生产用于一体化大型压铸的免热处理铝合金材料；</w:t>
            </w:r>
          </w:p>
          <w:p w14:paraId="223EAB3E" w14:textId="71A6EFA3" w:rsidR="00ED0F99" w:rsidRDefault="00000000">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公司将积极推动</w:t>
            </w:r>
            <w:r>
              <w:rPr>
                <w:rFonts w:ascii="宋体" w:eastAsia="宋体" w:hAnsi="宋体"/>
                <w:bCs/>
                <w:szCs w:val="21"/>
              </w:rPr>
              <w:t>与上海交大轻合金精密成型国家工程研究中心、沈阳航空航天大学</w:t>
            </w:r>
            <w:r>
              <w:rPr>
                <w:rFonts w:ascii="宋体" w:eastAsia="宋体" w:hAnsi="宋体" w:hint="eastAsia"/>
                <w:bCs/>
                <w:szCs w:val="21"/>
              </w:rPr>
              <w:t>等高校的研发合作，以及与下游汽车零部件或整车客户的研发及产业链合作，规划布局一体化大型压铸基地，根据客户需求同步开发生产</w:t>
            </w:r>
            <w:r>
              <w:rPr>
                <w:rFonts w:ascii="宋体" w:eastAsia="宋体" w:hAnsi="宋体"/>
                <w:bCs/>
                <w:szCs w:val="21"/>
              </w:rPr>
              <w:t>免热处理铝合金</w:t>
            </w:r>
            <w:r>
              <w:rPr>
                <w:rFonts w:ascii="宋体" w:eastAsia="宋体" w:hAnsi="宋体" w:hint="eastAsia"/>
                <w:bCs/>
                <w:szCs w:val="21"/>
              </w:rPr>
              <w:t>材料或一体化大型压铸件，并</w:t>
            </w:r>
            <w:r>
              <w:rPr>
                <w:rFonts w:ascii="宋体" w:eastAsia="宋体" w:hAnsi="宋体"/>
                <w:bCs/>
                <w:szCs w:val="21"/>
              </w:rPr>
              <w:t>向</w:t>
            </w:r>
            <w:r>
              <w:rPr>
                <w:rFonts w:ascii="宋体" w:eastAsia="宋体" w:hAnsi="宋体" w:hint="eastAsia"/>
                <w:bCs/>
                <w:szCs w:val="21"/>
              </w:rPr>
              <w:t>新能源汽车企业</w:t>
            </w:r>
            <w:r>
              <w:rPr>
                <w:rFonts w:ascii="宋体" w:eastAsia="宋体" w:hAnsi="宋体"/>
                <w:bCs/>
                <w:szCs w:val="21"/>
              </w:rPr>
              <w:t>推广应用</w:t>
            </w:r>
            <w:r>
              <w:rPr>
                <w:rFonts w:ascii="宋体" w:eastAsia="宋体" w:hAnsi="宋体" w:hint="eastAsia"/>
                <w:bCs/>
                <w:szCs w:val="21"/>
              </w:rPr>
              <w:t>。</w:t>
            </w:r>
          </w:p>
          <w:p w14:paraId="2C443135" w14:textId="74759BCC" w:rsidR="00861BE2" w:rsidRPr="00625CF3" w:rsidRDefault="00861BE2">
            <w:pPr>
              <w:spacing w:beforeLines="50" w:before="156" w:afterLines="50" w:after="156" w:line="360" w:lineRule="auto"/>
              <w:jc w:val="left"/>
              <w:rPr>
                <w:rFonts w:ascii="宋体" w:eastAsia="宋体" w:hAnsi="宋体"/>
                <w:b/>
                <w:szCs w:val="21"/>
              </w:rPr>
            </w:pPr>
            <w:r w:rsidRPr="00625CF3">
              <w:rPr>
                <w:rFonts w:ascii="宋体" w:eastAsia="宋体" w:hAnsi="宋体" w:hint="eastAsia"/>
                <w:b/>
                <w:szCs w:val="21"/>
              </w:rPr>
              <w:t>5、公司二季度</w:t>
            </w:r>
            <w:r w:rsidR="000B5334">
              <w:rPr>
                <w:rFonts w:ascii="宋体" w:eastAsia="宋体" w:hAnsi="宋体" w:hint="eastAsia"/>
                <w:b/>
                <w:szCs w:val="21"/>
              </w:rPr>
              <w:t>业绩</w:t>
            </w:r>
            <w:r w:rsidRPr="00625CF3">
              <w:rPr>
                <w:rFonts w:ascii="宋体" w:eastAsia="宋体" w:hAnsi="宋体" w:hint="eastAsia"/>
                <w:b/>
                <w:szCs w:val="21"/>
              </w:rPr>
              <w:t>情况？</w:t>
            </w:r>
          </w:p>
          <w:p w14:paraId="4DB1A4B6" w14:textId="38340407" w:rsidR="00861BE2" w:rsidRDefault="00854ABA">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二季度</w:t>
            </w:r>
            <w:r w:rsidRPr="00854ABA">
              <w:rPr>
                <w:rFonts w:ascii="宋体" w:eastAsia="宋体" w:hAnsi="宋体" w:hint="eastAsia"/>
                <w:bCs/>
                <w:szCs w:val="21"/>
              </w:rPr>
              <w:t>公司上海</w:t>
            </w:r>
            <w:proofErr w:type="gramStart"/>
            <w:r w:rsidRPr="00854ABA">
              <w:rPr>
                <w:rFonts w:ascii="宋体" w:eastAsia="宋体" w:hAnsi="宋体" w:hint="eastAsia"/>
                <w:bCs/>
                <w:szCs w:val="21"/>
              </w:rPr>
              <w:t>厂区受</w:t>
            </w:r>
            <w:proofErr w:type="gramEnd"/>
            <w:r w:rsidRPr="00854ABA">
              <w:rPr>
                <w:rFonts w:ascii="宋体" w:eastAsia="宋体" w:hAnsi="宋体" w:hint="eastAsia"/>
                <w:bCs/>
                <w:szCs w:val="21"/>
              </w:rPr>
              <w:t>新冠疫情的直接影响，</w:t>
            </w:r>
            <w:r w:rsidRPr="00854ABA">
              <w:rPr>
                <w:rFonts w:ascii="宋体" w:eastAsia="宋体" w:hAnsi="宋体"/>
                <w:bCs/>
                <w:szCs w:val="21"/>
              </w:rPr>
              <w:t>4月1日-20日停产，对公司4月份产销</w:t>
            </w:r>
            <w:proofErr w:type="gramStart"/>
            <w:r w:rsidRPr="00854ABA">
              <w:rPr>
                <w:rFonts w:ascii="宋体" w:eastAsia="宋体" w:hAnsi="宋体"/>
                <w:bCs/>
                <w:szCs w:val="21"/>
              </w:rPr>
              <w:t>量造成</w:t>
            </w:r>
            <w:proofErr w:type="gramEnd"/>
            <w:r w:rsidRPr="00854ABA">
              <w:rPr>
                <w:rFonts w:ascii="宋体" w:eastAsia="宋体" w:hAnsi="宋体"/>
                <w:bCs/>
                <w:szCs w:val="21"/>
              </w:rPr>
              <w:t>较大影响；5月份，上海工厂处于持续封闭运营状态，需统筹疫情防控和生产、物流，同时下游客户也受到疫情影响，导致上海厂区产销量较低。公司主要产能在安徽基地，由于上海客户受疫情影响停产、物流不畅等原因，安徽基地4、5月份销量也间接受到疫情影响。6月份公司产销量逐步全面恢复，销量有较大提升。但由于4、5月份产能利用率总体较低，导致</w:t>
            </w:r>
            <w:r>
              <w:rPr>
                <w:rFonts w:ascii="宋体" w:eastAsia="宋体" w:hAnsi="宋体" w:hint="eastAsia"/>
                <w:bCs/>
                <w:szCs w:val="21"/>
              </w:rPr>
              <w:t>二季度</w:t>
            </w:r>
            <w:r w:rsidRPr="00854ABA">
              <w:rPr>
                <w:rFonts w:ascii="宋体" w:eastAsia="宋体" w:hAnsi="宋体"/>
                <w:bCs/>
                <w:szCs w:val="21"/>
              </w:rPr>
              <w:t>单位产品综合成本偏高，</w:t>
            </w:r>
            <w:r>
              <w:rPr>
                <w:rFonts w:ascii="宋体" w:eastAsia="宋体" w:hAnsi="宋体" w:hint="eastAsia"/>
                <w:bCs/>
                <w:szCs w:val="21"/>
              </w:rPr>
              <w:t>上半年主营业务</w:t>
            </w:r>
            <w:r w:rsidRPr="00854ABA">
              <w:rPr>
                <w:rFonts w:ascii="宋体" w:eastAsia="宋体" w:hAnsi="宋体"/>
                <w:bCs/>
                <w:szCs w:val="21"/>
              </w:rPr>
              <w:t>总体毛利率下降。</w:t>
            </w:r>
          </w:p>
          <w:p w14:paraId="3E8B4B9F" w14:textId="5686B617" w:rsidR="000B5334" w:rsidRDefault="000B5334">
            <w:pPr>
              <w:spacing w:beforeLines="50" w:before="156" w:afterLines="50" w:after="156" w:line="360" w:lineRule="auto"/>
              <w:jc w:val="left"/>
              <w:rPr>
                <w:rFonts w:ascii="宋体" w:eastAsia="宋体" w:hAnsi="宋体"/>
                <w:bCs/>
                <w:szCs w:val="21"/>
              </w:rPr>
            </w:pPr>
            <w:r w:rsidRPr="000B5334">
              <w:rPr>
                <w:rFonts w:ascii="宋体" w:eastAsia="宋体" w:hAnsi="宋体" w:hint="eastAsia"/>
                <w:bCs/>
                <w:szCs w:val="21"/>
              </w:rPr>
              <w:lastRenderedPageBreak/>
              <w:t>公司</w:t>
            </w:r>
            <w:r w:rsidRPr="000B5334">
              <w:rPr>
                <w:rFonts w:ascii="宋体" w:eastAsia="宋体" w:hAnsi="宋体"/>
                <w:bCs/>
                <w:szCs w:val="21"/>
              </w:rPr>
              <w:t>2022年半年度非经常性损益金额比上年同期大幅减少，主要原因是本期公司及子公司开展原材料期货套期保值，受2022年以来国际地缘政治冲突、上海疫情、美联储加息等宏观因素叠加影响，在对公司生产经营、产销</w:t>
            </w:r>
            <w:proofErr w:type="gramStart"/>
            <w:r w:rsidRPr="000B5334">
              <w:rPr>
                <w:rFonts w:ascii="宋体" w:eastAsia="宋体" w:hAnsi="宋体"/>
                <w:bCs/>
                <w:szCs w:val="21"/>
              </w:rPr>
              <w:t>量造成</w:t>
            </w:r>
            <w:proofErr w:type="gramEnd"/>
            <w:r w:rsidRPr="000B5334">
              <w:rPr>
                <w:rFonts w:ascii="宋体" w:eastAsia="宋体" w:hAnsi="宋体"/>
                <w:bCs/>
                <w:szCs w:val="21"/>
              </w:rPr>
              <w:t>较大不利影响的同时，大宗金属期货价格出现大幅波动，公司及子公司所买入套期保值的铝、铜、镍期货价格呈下跌趋势，公司及子公司期货账户累计较大亏损。</w:t>
            </w:r>
          </w:p>
          <w:p w14:paraId="5A02AC5A" w14:textId="767A36B3" w:rsidR="00625CF3" w:rsidRDefault="000B5334">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公司已发布业绩预告：</w:t>
            </w:r>
            <w:r w:rsidRPr="000B5334">
              <w:rPr>
                <w:rFonts w:ascii="宋体" w:eastAsia="宋体" w:hAnsi="宋体" w:hint="eastAsia"/>
                <w:bCs/>
                <w:szCs w:val="21"/>
              </w:rPr>
              <w:t>预计公司</w:t>
            </w:r>
            <w:r w:rsidRPr="000B5334">
              <w:rPr>
                <w:rFonts w:ascii="宋体" w:eastAsia="宋体" w:hAnsi="宋体"/>
                <w:bCs/>
                <w:szCs w:val="21"/>
              </w:rPr>
              <w:t>2022年半年度归属于母公司所有者的净利润约为4,200万元到5,000万元，同比减少约58.96%到65.53%</w:t>
            </w:r>
            <w:r>
              <w:rPr>
                <w:rFonts w:ascii="宋体" w:eastAsia="宋体" w:hAnsi="宋体" w:hint="eastAsia"/>
                <w:bCs/>
                <w:szCs w:val="21"/>
              </w:rPr>
              <w:t>；</w:t>
            </w:r>
            <w:r w:rsidRPr="000B5334">
              <w:rPr>
                <w:rFonts w:ascii="宋体" w:eastAsia="宋体" w:hAnsi="宋体" w:hint="eastAsia"/>
                <w:bCs/>
                <w:szCs w:val="21"/>
              </w:rPr>
              <w:t>预计公司</w:t>
            </w:r>
            <w:r w:rsidRPr="000B5334">
              <w:rPr>
                <w:rFonts w:ascii="宋体" w:eastAsia="宋体" w:hAnsi="宋体"/>
                <w:bCs/>
                <w:szCs w:val="21"/>
              </w:rPr>
              <w:t>2022年半年度归属于母公司所有者的扣除非经常性损益的净利润约为4,700万元到5,500万元，同比减少约31.60%到41.55%。</w:t>
            </w:r>
          </w:p>
          <w:p w14:paraId="4991647E" w14:textId="032075A8" w:rsidR="00265F6C" w:rsidRPr="00265F6C" w:rsidRDefault="00265F6C">
            <w:pPr>
              <w:spacing w:beforeLines="50" w:before="156" w:afterLines="50" w:after="156" w:line="360" w:lineRule="auto"/>
              <w:jc w:val="left"/>
              <w:rPr>
                <w:rFonts w:ascii="宋体" w:eastAsia="宋体" w:hAnsi="宋体"/>
                <w:bCs/>
                <w:szCs w:val="21"/>
              </w:rPr>
            </w:pPr>
            <w:r w:rsidRPr="00265F6C">
              <w:rPr>
                <w:rFonts w:ascii="宋体" w:eastAsia="宋体" w:hAnsi="宋体" w:hint="eastAsia"/>
                <w:bCs/>
                <w:szCs w:val="21"/>
              </w:rPr>
              <w:t>公司争取在</w:t>
            </w:r>
            <w:r w:rsidRPr="00265F6C">
              <w:rPr>
                <w:rFonts w:ascii="宋体" w:eastAsia="宋体" w:hAnsi="宋体"/>
                <w:bCs/>
                <w:szCs w:val="21"/>
              </w:rPr>
              <w:t>6-9月将4、5月份因疫情影响的产销量补回</w:t>
            </w:r>
            <w:r>
              <w:rPr>
                <w:rFonts w:ascii="宋体" w:eastAsia="宋体" w:hAnsi="宋体" w:hint="eastAsia"/>
                <w:bCs/>
                <w:szCs w:val="21"/>
              </w:rPr>
              <w:t>。</w:t>
            </w:r>
          </w:p>
          <w:p w14:paraId="5640BB4B" w14:textId="53B4F58E" w:rsidR="00625CF3" w:rsidRPr="00C33E25" w:rsidRDefault="00625CF3">
            <w:pPr>
              <w:spacing w:beforeLines="50" w:before="156" w:afterLines="50" w:after="156" w:line="360" w:lineRule="auto"/>
              <w:jc w:val="left"/>
              <w:rPr>
                <w:rFonts w:ascii="宋体" w:eastAsia="宋体" w:hAnsi="宋体"/>
                <w:b/>
                <w:szCs w:val="21"/>
              </w:rPr>
            </w:pPr>
            <w:r w:rsidRPr="00C33E25">
              <w:rPr>
                <w:rFonts w:ascii="宋体" w:eastAsia="宋体" w:hAnsi="宋体" w:hint="eastAsia"/>
                <w:b/>
                <w:szCs w:val="21"/>
              </w:rPr>
              <w:t>6、公司套期保值业务情况？</w:t>
            </w:r>
          </w:p>
          <w:p w14:paraId="603D1B61" w14:textId="3DB8C558" w:rsidR="00625CF3" w:rsidRPr="00265F6C" w:rsidRDefault="00622054">
            <w:pPr>
              <w:spacing w:beforeLines="50" w:before="156" w:afterLines="50" w:after="156" w:line="360" w:lineRule="auto"/>
              <w:jc w:val="left"/>
              <w:rPr>
                <w:rFonts w:ascii="宋体" w:eastAsia="宋体" w:hAnsi="宋体"/>
                <w:bCs/>
                <w:szCs w:val="21"/>
              </w:rPr>
            </w:pPr>
            <w:r w:rsidRPr="00622054">
              <w:rPr>
                <w:rFonts w:ascii="宋体" w:eastAsia="宋体" w:hAnsi="宋体" w:hint="eastAsia"/>
                <w:bCs/>
                <w:szCs w:val="21"/>
              </w:rPr>
              <w:t>为降低原材料价格波动风险、控制原材料采购成本，公司及子公司在股东大会授权范围内开展原材料期货套期保值业务，受</w:t>
            </w:r>
            <w:r w:rsidRPr="00622054">
              <w:rPr>
                <w:rFonts w:ascii="宋体" w:eastAsia="宋体" w:hAnsi="宋体"/>
                <w:bCs/>
                <w:szCs w:val="21"/>
              </w:rPr>
              <w:t>2022年以来国际地缘政治冲突、上海疫情、美联储加息等宏观因素叠加影响，大宗金属期货价格出现大幅波动，公司及子公司所买入套期保值的铝、铜、镍期货价格呈下跌趋势，上半年期货账户累计出现较大亏损</w:t>
            </w:r>
            <w:r w:rsidR="00EF6155">
              <w:rPr>
                <w:rFonts w:ascii="宋体" w:eastAsia="宋体" w:hAnsi="宋体" w:hint="eastAsia"/>
                <w:bCs/>
                <w:szCs w:val="21"/>
              </w:rPr>
              <w:t>，公司</w:t>
            </w:r>
            <w:r w:rsidR="00EF6155" w:rsidRPr="00EF6155">
              <w:rPr>
                <w:rFonts w:ascii="宋体" w:eastAsia="宋体" w:hAnsi="宋体"/>
                <w:bCs/>
                <w:szCs w:val="21"/>
              </w:rPr>
              <w:t>已采取减仓措施</w:t>
            </w:r>
            <w:r w:rsidRPr="00622054">
              <w:rPr>
                <w:rFonts w:ascii="宋体" w:eastAsia="宋体" w:hAnsi="宋体"/>
                <w:bCs/>
                <w:szCs w:val="21"/>
              </w:rPr>
              <w:t>。</w:t>
            </w:r>
          </w:p>
          <w:p w14:paraId="5AB72BBB" w14:textId="6794519D" w:rsidR="00625CF3" w:rsidRDefault="00A2422C" w:rsidP="00EF6155">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公司</w:t>
            </w:r>
            <w:r w:rsidR="00EF6155" w:rsidRPr="00EF6155">
              <w:rPr>
                <w:rFonts w:ascii="宋体" w:eastAsia="宋体" w:hAnsi="宋体"/>
                <w:bCs/>
                <w:szCs w:val="21"/>
              </w:rPr>
              <w:t>《套期保值管理制度》</w:t>
            </w:r>
            <w:r w:rsidR="00EF6155">
              <w:rPr>
                <w:rFonts w:ascii="宋体" w:eastAsia="宋体" w:hAnsi="宋体" w:hint="eastAsia"/>
                <w:bCs/>
                <w:szCs w:val="21"/>
              </w:rPr>
              <w:t>已</w:t>
            </w:r>
            <w:r w:rsidR="00EF6155" w:rsidRPr="00EF6155">
              <w:rPr>
                <w:rFonts w:ascii="宋体" w:eastAsia="宋体" w:hAnsi="宋体"/>
                <w:bCs/>
                <w:szCs w:val="21"/>
              </w:rPr>
              <w:t>进行了修订，修改了交易审批权限，增加了止损规定、进展披露规定等。</w:t>
            </w:r>
            <w:r w:rsidR="00EF6155">
              <w:rPr>
                <w:rFonts w:ascii="宋体" w:eastAsia="宋体" w:hAnsi="宋体" w:hint="eastAsia"/>
                <w:bCs/>
                <w:szCs w:val="21"/>
              </w:rPr>
              <w:t>公司</w:t>
            </w:r>
            <w:r w:rsidR="00964DA9">
              <w:rPr>
                <w:rFonts w:ascii="宋体" w:eastAsia="宋体" w:hAnsi="宋体" w:hint="eastAsia"/>
                <w:bCs/>
                <w:szCs w:val="21"/>
              </w:rPr>
              <w:t>对此</w:t>
            </w:r>
            <w:r w:rsidR="00964DA9">
              <w:rPr>
                <w:rFonts w:ascii="宋体" w:eastAsia="宋体" w:hAnsi="宋体" w:hint="eastAsia"/>
                <w:bCs/>
                <w:szCs w:val="21"/>
              </w:rPr>
              <w:t>也</w:t>
            </w:r>
            <w:r w:rsidR="00EF6155">
              <w:rPr>
                <w:rFonts w:ascii="宋体" w:eastAsia="宋体" w:hAnsi="宋体" w:hint="eastAsia"/>
                <w:bCs/>
                <w:szCs w:val="21"/>
              </w:rPr>
              <w:t>制定了相关措施，主要有：</w:t>
            </w:r>
            <w:r w:rsidR="00EF6155" w:rsidRPr="00EF6155">
              <w:rPr>
                <w:rFonts w:ascii="宋体" w:eastAsia="宋体" w:hAnsi="宋体"/>
                <w:bCs/>
                <w:szCs w:val="21"/>
              </w:rPr>
              <w:t>严格控制套期保值规模，原材料期货每月开仓量不得超过当月用量的50%，期限控制在未来3个月内。期货账户当年度累计亏损（包括平仓亏损、持仓浮亏合计）达到上年度</w:t>
            </w:r>
            <w:proofErr w:type="gramStart"/>
            <w:r w:rsidR="00EF6155" w:rsidRPr="00EF6155">
              <w:rPr>
                <w:rFonts w:ascii="宋体" w:eastAsia="宋体" w:hAnsi="宋体"/>
                <w:bCs/>
                <w:szCs w:val="21"/>
              </w:rPr>
              <w:t>归母净利润</w:t>
            </w:r>
            <w:proofErr w:type="gramEnd"/>
            <w:r w:rsidR="00EF6155" w:rsidRPr="00EF6155">
              <w:rPr>
                <w:rFonts w:ascii="宋体" w:eastAsia="宋体" w:hAnsi="宋体"/>
                <w:bCs/>
                <w:szCs w:val="21"/>
              </w:rPr>
              <w:t>的5%且绝对金额超过800万元的，应全部平仓。公司将严格按照《企业会计准则第24号-套期会计》的要求进行会计处理，如存在因原材料价格下降等原因导致公司变更策略选择卖出期货操作导致出现止损情况，公司将按照《企业会计准则第22号——金融工具确认和计量》及其相关规定进行会计处理，将当期期货平仓实现的损益计入当期投资收益，期末持仓浮动损益计入公允价值变动损益，并均作为非经常性损益处理。</w:t>
            </w:r>
          </w:p>
          <w:p w14:paraId="73F424BE" w14:textId="52CFA50C" w:rsidR="00ED0F99" w:rsidRDefault="00854ABA">
            <w:pPr>
              <w:spacing w:beforeLines="50" w:before="156" w:afterLines="50" w:after="156" w:line="360" w:lineRule="auto"/>
              <w:jc w:val="left"/>
              <w:rPr>
                <w:rFonts w:ascii="宋体" w:eastAsia="宋体" w:hAnsi="宋体"/>
                <w:b/>
                <w:szCs w:val="21"/>
              </w:rPr>
            </w:pPr>
            <w:r>
              <w:rPr>
                <w:rFonts w:ascii="宋体" w:eastAsia="宋体" w:hAnsi="宋体" w:hint="eastAsia"/>
                <w:b/>
                <w:szCs w:val="21"/>
              </w:rPr>
              <w:lastRenderedPageBreak/>
              <w:t>7、公司</w:t>
            </w:r>
            <w:r w:rsidR="004A67AB" w:rsidRPr="004A67AB">
              <w:rPr>
                <w:rFonts w:ascii="宋体" w:eastAsia="宋体" w:hAnsi="宋体" w:hint="eastAsia"/>
                <w:b/>
                <w:szCs w:val="21"/>
              </w:rPr>
              <w:t>高性能铝合金材料项目</w:t>
            </w:r>
            <w:r w:rsidR="004A67AB">
              <w:rPr>
                <w:rFonts w:ascii="宋体" w:eastAsia="宋体" w:hAnsi="宋体" w:hint="eastAsia"/>
                <w:b/>
                <w:szCs w:val="21"/>
              </w:rPr>
              <w:t>？</w:t>
            </w:r>
          </w:p>
          <w:p w14:paraId="783271CD" w14:textId="39255A16" w:rsidR="00ED0F99" w:rsidRDefault="00000000">
            <w:pPr>
              <w:spacing w:beforeLines="50" w:before="156" w:afterLines="50" w:after="156" w:line="360" w:lineRule="auto"/>
              <w:jc w:val="left"/>
              <w:rPr>
                <w:rFonts w:ascii="宋体" w:eastAsia="宋体" w:hAnsi="宋体"/>
                <w:bCs/>
                <w:szCs w:val="21"/>
              </w:rPr>
            </w:pPr>
            <w:r>
              <w:rPr>
                <w:rFonts w:ascii="宋体" w:eastAsia="宋体" w:hAnsi="宋体"/>
                <w:bCs/>
                <w:szCs w:val="21"/>
              </w:rPr>
              <w:t>公司</w:t>
            </w:r>
            <w:r w:rsidR="00E421F8">
              <w:rPr>
                <w:rFonts w:ascii="宋体" w:eastAsia="宋体" w:hAnsi="宋体" w:hint="eastAsia"/>
                <w:bCs/>
                <w:szCs w:val="21"/>
              </w:rPr>
              <w:t>近期公告：</w:t>
            </w:r>
            <w:r>
              <w:rPr>
                <w:rFonts w:ascii="宋体" w:eastAsia="宋体" w:hAnsi="宋体"/>
                <w:bCs/>
                <w:szCs w:val="21"/>
              </w:rPr>
              <w:t>拟由全资子公司安徽铝业投资约5.7亿元（最终以主管部门备案金额为准）建设“高性能铝合金材料项目”</w:t>
            </w:r>
            <w:r>
              <w:rPr>
                <w:rFonts w:ascii="宋体" w:eastAsia="宋体" w:hAnsi="宋体" w:hint="eastAsia"/>
                <w:bCs/>
                <w:szCs w:val="21"/>
              </w:rPr>
              <w:t>，新建年产 10 万吨再生铝新材料项目及年产6万吨汽车用液态铝合金项目。项目建设期为2年。</w:t>
            </w:r>
          </w:p>
          <w:p w14:paraId="4244C214" w14:textId="0270BC68" w:rsidR="00ED0F99" w:rsidRDefault="00E421F8" w:rsidP="00E421F8">
            <w:pPr>
              <w:spacing w:beforeLines="50" w:before="156" w:afterLines="50" w:after="156" w:line="360" w:lineRule="auto"/>
              <w:jc w:val="left"/>
              <w:rPr>
                <w:rFonts w:ascii="宋体" w:eastAsia="宋体" w:hAnsi="宋体"/>
                <w:bCs/>
                <w:szCs w:val="21"/>
              </w:rPr>
            </w:pPr>
            <w:r>
              <w:rPr>
                <w:rFonts w:ascii="宋体" w:eastAsia="宋体" w:hAnsi="宋体" w:hint="eastAsia"/>
                <w:bCs/>
                <w:szCs w:val="21"/>
              </w:rPr>
              <w:t>该</w:t>
            </w:r>
            <w:r w:rsidRPr="00E421F8">
              <w:rPr>
                <w:rFonts w:ascii="宋体" w:eastAsia="宋体" w:hAnsi="宋体" w:hint="eastAsia"/>
                <w:bCs/>
                <w:szCs w:val="21"/>
              </w:rPr>
              <w:t>项目</w:t>
            </w:r>
            <w:r>
              <w:rPr>
                <w:rFonts w:ascii="宋体" w:eastAsia="宋体" w:hAnsi="宋体" w:hint="eastAsia"/>
                <w:bCs/>
                <w:szCs w:val="21"/>
              </w:rPr>
              <w:t>符合“双碳”政策和汽车</w:t>
            </w:r>
            <w:r w:rsidRPr="00E421F8">
              <w:rPr>
                <w:rFonts w:ascii="宋体" w:eastAsia="宋体" w:hAnsi="宋体" w:hint="eastAsia"/>
                <w:bCs/>
                <w:szCs w:val="21"/>
              </w:rPr>
              <w:t>轻量化</w:t>
            </w:r>
            <w:r>
              <w:rPr>
                <w:rFonts w:ascii="宋体" w:eastAsia="宋体" w:hAnsi="宋体" w:hint="eastAsia"/>
                <w:bCs/>
                <w:szCs w:val="21"/>
              </w:rPr>
              <w:t>趋势，</w:t>
            </w:r>
            <w:r w:rsidRPr="00E421F8">
              <w:rPr>
                <w:rFonts w:ascii="宋体" w:eastAsia="宋体" w:hAnsi="宋体" w:hint="eastAsia"/>
                <w:bCs/>
                <w:szCs w:val="21"/>
              </w:rPr>
              <w:t>将采用公司正在研发的免热处理高延伸率材料、高屈服高延伸材料、高热导率材料等新材料，产品主要采用再生铝，除为公司现有汽车零部件客户的新增项目进行原材料产能配套外，将提升向其他客户的供货能力，满足原有客户的增长需求和新开拓客户的需要，除主要配套汽车零部件外，还将用于</w:t>
            </w:r>
            <w:r w:rsidRPr="00E421F8">
              <w:rPr>
                <w:rFonts w:ascii="宋体" w:eastAsia="宋体" w:hAnsi="宋体"/>
                <w:bCs/>
                <w:szCs w:val="21"/>
              </w:rPr>
              <w:t>5G通信、光伏</w:t>
            </w:r>
            <w:proofErr w:type="gramStart"/>
            <w:r w:rsidRPr="00E421F8">
              <w:rPr>
                <w:rFonts w:ascii="宋体" w:eastAsia="宋体" w:hAnsi="宋体"/>
                <w:bCs/>
                <w:szCs w:val="21"/>
              </w:rPr>
              <w:t>和风电</w:t>
            </w:r>
            <w:proofErr w:type="gramEnd"/>
            <w:r w:rsidRPr="00E421F8">
              <w:rPr>
                <w:rFonts w:ascii="宋体" w:eastAsia="宋体" w:hAnsi="宋体"/>
                <w:bCs/>
                <w:szCs w:val="21"/>
              </w:rPr>
              <w:t>逆变器等领域</w:t>
            </w:r>
            <w:r>
              <w:rPr>
                <w:rFonts w:ascii="宋体" w:eastAsia="宋体" w:hAnsi="宋体" w:hint="eastAsia"/>
                <w:bCs/>
                <w:szCs w:val="21"/>
              </w:rPr>
              <w:t>。</w:t>
            </w:r>
            <w:r>
              <w:rPr>
                <w:rFonts w:ascii="宋体" w:eastAsia="宋体" w:hAnsi="宋体"/>
                <w:bCs/>
                <w:szCs w:val="21"/>
              </w:rPr>
              <w:t>由于项目建设需要一定周期，本次投资事项尚不会对公司2022年度财务状况和经营业绩构成较大影响。</w:t>
            </w:r>
          </w:p>
        </w:tc>
      </w:tr>
      <w:tr w:rsidR="00ED0F99" w14:paraId="6F463A6D" w14:textId="77777777" w:rsidTr="00F3339F">
        <w:trPr>
          <w:trHeight w:val="779"/>
          <w:jc w:val="center"/>
        </w:trPr>
        <w:tc>
          <w:tcPr>
            <w:tcW w:w="857" w:type="pct"/>
            <w:vAlign w:val="center"/>
          </w:tcPr>
          <w:p w14:paraId="44EE7594" w14:textId="77777777" w:rsidR="009B2C36" w:rsidRDefault="00000000">
            <w:pPr>
              <w:jc w:val="left"/>
              <w:rPr>
                <w:rFonts w:ascii="宋体" w:eastAsia="宋体" w:hAnsi="宋体"/>
                <w:b/>
                <w:bCs/>
                <w:szCs w:val="21"/>
              </w:rPr>
            </w:pPr>
            <w:r>
              <w:rPr>
                <w:rFonts w:ascii="宋体" w:eastAsia="宋体" w:hAnsi="宋体" w:hint="eastAsia"/>
                <w:b/>
                <w:bCs/>
                <w:szCs w:val="21"/>
              </w:rPr>
              <w:lastRenderedPageBreak/>
              <w:t>董事会秘书</w:t>
            </w:r>
          </w:p>
          <w:p w14:paraId="53A67FD3" w14:textId="58F833F7" w:rsidR="00ED0F99" w:rsidRDefault="00000000">
            <w:pPr>
              <w:jc w:val="left"/>
              <w:rPr>
                <w:rFonts w:ascii="宋体" w:eastAsia="宋体" w:hAnsi="宋体"/>
                <w:b/>
                <w:bCs/>
                <w:szCs w:val="21"/>
              </w:rPr>
            </w:pPr>
            <w:r>
              <w:rPr>
                <w:rFonts w:ascii="宋体" w:eastAsia="宋体" w:hAnsi="宋体" w:hint="eastAsia"/>
                <w:b/>
                <w:bCs/>
                <w:szCs w:val="21"/>
              </w:rPr>
              <w:t>签字</w:t>
            </w:r>
          </w:p>
        </w:tc>
        <w:tc>
          <w:tcPr>
            <w:tcW w:w="4143" w:type="pct"/>
            <w:vAlign w:val="center"/>
          </w:tcPr>
          <w:p w14:paraId="3582A023" w14:textId="77777777" w:rsidR="00ED0F99" w:rsidRDefault="00ED0F99">
            <w:pPr>
              <w:spacing w:beforeLines="50" w:before="156" w:afterLines="50" w:after="156"/>
              <w:jc w:val="left"/>
              <w:rPr>
                <w:rFonts w:ascii="宋体" w:eastAsia="宋体" w:hAnsi="宋体"/>
                <w:b/>
                <w:szCs w:val="21"/>
              </w:rPr>
            </w:pPr>
          </w:p>
        </w:tc>
      </w:tr>
    </w:tbl>
    <w:p w14:paraId="743C4E06" w14:textId="77777777" w:rsidR="00ED0F99" w:rsidRDefault="00ED0F99">
      <w:pPr>
        <w:spacing w:line="20" w:lineRule="exact"/>
        <w:rPr>
          <w:rFonts w:ascii="宋体" w:eastAsia="宋体" w:hAnsi="宋体"/>
          <w:b/>
          <w:bCs/>
          <w:szCs w:val="21"/>
        </w:rPr>
      </w:pPr>
    </w:p>
    <w:sectPr w:rsidR="00ED0F99">
      <w:pgSz w:w="11906" w:h="16838"/>
      <w:pgMar w:top="1247" w:right="1797" w:bottom="119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99A3" w14:textId="77777777" w:rsidR="00452128" w:rsidRDefault="00452128" w:rsidP="006F63A1">
      <w:r>
        <w:separator/>
      </w:r>
    </w:p>
  </w:endnote>
  <w:endnote w:type="continuationSeparator" w:id="0">
    <w:p w14:paraId="27C37862" w14:textId="77777777" w:rsidR="00452128" w:rsidRDefault="00452128" w:rsidP="006F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4B8C" w14:textId="77777777" w:rsidR="00452128" w:rsidRDefault="00452128" w:rsidP="006F63A1">
      <w:r>
        <w:separator/>
      </w:r>
    </w:p>
  </w:footnote>
  <w:footnote w:type="continuationSeparator" w:id="0">
    <w:p w14:paraId="604CC6AC" w14:textId="77777777" w:rsidR="00452128" w:rsidRDefault="00452128" w:rsidP="006F6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M4MTI2OThlOWVjOGE2ZWY2NDY3NWQ3YWRmMjAwZjAifQ=="/>
  </w:docVars>
  <w:rsids>
    <w:rsidRoot w:val="006A306B"/>
    <w:rsid w:val="00007F62"/>
    <w:rsid w:val="00012886"/>
    <w:rsid w:val="00014044"/>
    <w:rsid w:val="00017B68"/>
    <w:rsid w:val="00022BF1"/>
    <w:rsid w:val="0002387E"/>
    <w:rsid w:val="00031003"/>
    <w:rsid w:val="00034369"/>
    <w:rsid w:val="000343F0"/>
    <w:rsid w:val="00034AE3"/>
    <w:rsid w:val="0003787F"/>
    <w:rsid w:val="00042C54"/>
    <w:rsid w:val="000501C0"/>
    <w:rsid w:val="0005456A"/>
    <w:rsid w:val="00056553"/>
    <w:rsid w:val="000566BE"/>
    <w:rsid w:val="000641C3"/>
    <w:rsid w:val="000703D0"/>
    <w:rsid w:val="00071467"/>
    <w:rsid w:val="00074091"/>
    <w:rsid w:val="00074092"/>
    <w:rsid w:val="00075C21"/>
    <w:rsid w:val="0007691A"/>
    <w:rsid w:val="00076ADA"/>
    <w:rsid w:val="00077691"/>
    <w:rsid w:val="00084910"/>
    <w:rsid w:val="000850FA"/>
    <w:rsid w:val="0009475F"/>
    <w:rsid w:val="000965EF"/>
    <w:rsid w:val="0009754F"/>
    <w:rsid w:val="000A14C7"/>
    <w:rsid w:val="000A4D9D"/>
    <w:rsid w:val="000B128A"/>
    <w:rsid w:val="000B4A58"/>
    <w:rsid w:val="000B508B"/>
    <w:rsid w:val="000B5334"/>
    <w:rsid w:val="000C3A43"/>
    <w:rsid w:val="000D4E45"/>
    <w:rsid w:val="000D74AE"/>
    <w:rsid w:val="000D7BA5"/>
    <w:rsid w:val="000E1C5F"/>
    <w:rsid w:val="000E1D53"/>
    <w:rsid w:val="000F08AE"/>
    <w:rsid w:val="000F3F41"/>
    <w:rsid w:val="000F402E"/>
    <w:rsid w:val="001003E7"/>
    <w:rsid w:val="00104315"/>
    <w:rsid w:val="00106356"/>
    <w:rsid w:val="001128A3"/>
    <w:rsid w:val="001239BC"/>
    <w:rsid w:val="00131E92"/>
    <w:rsid w:val="00133D17"/>
    <w:rsid w:val="00133D1D"/>
    <w:rsid w:val="00135753"/>
    <w:rsid w:val="00137AB4"/>
    <w:rsid w:val="00140993"/>
    <w:rsid w:val="00147752"/>
    <w:rsid w:val="001506F0"/>
    <w:rsid w:val="00152C0B"/>
    <w:rsid w:val="0015426B"/>
    <w:rsid w:val="00154905"/>
    <w:rsid w:val="00154988"/>
    <w:rsid w:val="00155D54"/>
    <w:rsid w:val="00156722"/>
    <w:rsid w:val="001611CE"/>
    <w:rsid w:val="00163EC6"/>
    <w:rsid w:val="00165F35"/>
    <w:rsid w:val="00167F1F"/>
    <w:rsid w:val="00174580"/>
    <w:rsid w:val="00174DC8"/>
    <w:rsid w:val="00175A9D"/>
    <w:rsid w:val="001813B6"/>
    <w:rsid w:val="0018292B"/>
    <w:rsid w:val="0018652E"/>
    <w:rsid w:val="00187084"/>
    <w:rsid w:val="001879D7"/>
    <w:rsid w:val="00192175"/>
    <w:rsid w:val="00192201"/>
    <w:rsid w:val="00193294"/>
    <w:rsid w:val="0019677B"/>
    <w:rsid w:val="001A5B51"/>
    <w:rsid w:val="001B5FF3"/>
    <w:rsid w:val="001C3AB3"/>
    <w:rsid w:val="001D210A"/>
    <w:rsid w:val="001D2823"/>
    <w:rsid w:val="001D2EB0"/>
    <w:rsid w:val="001E1D99"/>
    <w:rsid w:val="001E29DA"/>
    <w:rsid w:val="001E42D1"/>
    <w:rsid w:val="001E7983"/>
    <w:rsid w:val="001F00A4"/>
    <w:rsid w:val="001F0982"/>
    <w:rsid w:val="001F2683"/>
    <w:rsid w:val="001F4D98"/>
    <w:rsid w:val="00204D6C"/>
    <w:rsid w:val="00213A56"/>
    <w:rsid w:val="00220CD7"/>
    <w:rsid w:val="00224EBD"/>
    <w:rsid w:val="002339F4"/>
    <w:rsid w:val="00233E9E"/>
    <w:rsid w:val="002348A6"/>
    <w:rsid w:val="00235378"/>
    <w:rsid w:val="00236A4F"/>
    <w:rsid w:val="00236E1E"/>
    <w:rsid w:val="00241F69"/>
    <w:rsid w:val="002449A6"/>
    <w:rsid w:val="002471C7"/>
    <w:rsid w:val="0025244B"/>
    <w:rsid w:val="002530A2"/>
    <w:rsid w:val="00253915"/>
    <w:rsid w:val="00255F53"/>
    <w:rsid w:val="00264289"/>
    <w:rsid w:val="00265C58"/>
    <w:rsid w:val="00265F6C"/>
    <w:rsid w:val="0028003E"/>
    <w:rsid w:val="00281878"/>
    <w:rsid w:val="00281BE8"/>
    <w:rsid w:val="00295941"/>
    <w:rsid w:val="00296679"/>
    <w:rsid w:val="002A2545"/>
    <w:rsid w:val="002A4657"/>
    <w:rsid w:val="002A7027"/>
    <w:rsid w:val="002A7359"/>
    <w:rsid w:val="002B0E75"/>
    <w:rsid w:val="002B1C9E"/>
    <w:rsid w:val="002B29CE"/>
    <w:rsid w:val="002B32DC"/>
    <w:rsid w:val="002B6030"/>
    <w:rsid w:val="002C1F47"/>
    <w:rsid w:val="002C1FC2"/>
    <w:rsid w:val="002C22FF"/>
    <w:rsid w:val="002D1631"/>
    <w:rsid w:val="002E466F"/>
    <w:rsid w:val="002E5A9C"/>
    <w:rsid w:val="002F0245"/>
    <w:rsid w:val="002F7213"/>
    <w:rsid w:val="00303DC9"/>
    <w:rsid w:val="00304DB9"/>
    <w:rsid w:val="0030661B"/>
    <w:rsid w:val="00315C56"/>
    <w:rsid w:val="0031798B"/>
    <w:rsid w:val="00317A2C"/>
    <w:rsid w:val="003212BB"/>
    <w:rsid w:val="00331D4F"/>
    <w:rsid w:val="003356B6"/>
    <w:rsid w:val="00336E3E"/>
    <w:rsid w:val="0034417F"/>
    <w:rsid w:val="003469AE"/>
    <w:rsid w:val="00350F8B"/>
    <w:rsid w:val="003549A7"/>
    <w:rsid w:val="0035504E"/>
    <w:rsid w:val="003613B2"/>
    <w:rsid w:val="00361FBB"/>
    <w:rsid w:val="0036262E"/>
    <w:rsid w:val="003700C3"/>
    <w:rsid w:val="00370B98"/>
    <w:rsid w:val="00385F5C"/>
    <w:rsid w:val="00396A50"/>
    <w:rsid w:val="003A0F4D"/>
    <w:rsid w:val="003A2C61"/>
    <w:rsid w:val="003A6B3F"/>
    <w:rsid w:val="003B230D"/>
    <w:rsid w:val="003B2768"/>
    <w:rsid w:val="003B3D7A"/>
    <w:rsid w:val="003B4ACD"/>
    <w:rsid w:val="003C26C1"/>
    <w:rsid w:val="003C428A"/>
    <w:rsid w:val="003C4823"/>
    <w:rsid w:val="003C5AFC"/>
    <w:rsid w:val="003C7AAB"/>
    <w:rsid w:val="003D07B7"/>
    <w:rsid w:val="003D30AE"/>
    <w:rsid w:val="003E6EDA"/>
    <w:rsid w:val="003F232B"/>
    <w:rsid w:val="003F2A6D"/>
    <w:rsid w:val="003F495E"/>
    <w:rsid w:val="003F53AD"/>
    <w:rsid w:val="003F6855"/>
    <w:rsid w:val="00404E52"/>
    <w:rsid w:val="00410D24"/>
    <w:rsid w:val="00417DC7"/>
    <w:rsid w:val="00425E50"/>
    <w:rsid w:val="00430901"/>
    <w:rsid w:val="00431F79"/>
    <w:rsid w:val="004364E4"/>
    <w:rsid w:val="00437562"/>
    <w:rsid w:val="0044113D"/>
    <w:rsid w:val="00441912"/>
    <w:rsid w:val="00443992"/>
    <w:rsid w:val="0044648A"/>
    <w:rsid w:val="00447CDE"/>
    <w:rsid w:val="00452128"/>
    <w:rsid w:val="00452A5E"/>
    <w:rsid w:val="00453639"/>
    <w:rsid w:val="004552B2"/>
    <w:rsid w:val="00456CAB"/>
    <w:rsid w:val="00456E00"/>
    <w:rsid w:val="004571A1"/>
    <w:rsid w:val="0046082E"/>
    <w:rsid w:val="004611BA"/>
    <w:rsid w:val="00463D5B"/>
    <w:rsid w:val="00464D30"/>
    <w:rsid w:val="00465C33"/>
    <w:rsid w:val="00483B72"/>
    <w:rsid w:val="00486D2D"/>
    <w:rsid w:val="00490391"/>
    <w:rsid w:val="00490687"/>
    <w:rsid w:val="004931F1"/>
    <w:rsid w:val="00494F7C"/>
    <w:rsid w:val="0049729E"/>
    <w:rsid w:val="004A426E"/>
    <w:rsid w:val="004A46AD"/>
    <w:rsid w:val="004A5A7A"/>
    <w:rsid w:val="004A67AB"/>
    <w:rsid w:val="004B010B"/>
    <w:rsid w:val="004B0BF1"/>
    <w:rsid w:val="004B0E52"/>
    <w:rsid w:val="004B2775"/>
    <w:rsid w:val="004B27BD"/>
    <w:rsid w:val="004B52A9"/>
    <w:rsid w:val="004C081A"/>
    <w:rsid w:val="004C22B3"/>
    <w:rsid w:val="004C6520"/>
    <w:rsid w:val="004C725B"/>
    <w:rsid w:val="004D05B1"/>
    <w:rsid w:val="004E249A"/>
    <w:rsid w:val="004E3D5D"/>
    <w:rsid w:val="004E4DC6"/>
    <w:rsid w:val="004F1AC1"/>
    <w:rsid w:val="004F7228"/>
    <w:rsid w:val="0050429B"/>
    <w:rsid w:val="005063E4"/>
    <w:rsid w:val="00514977"/>
    <w:rsid w:val="00516FA5"/>
    <w:rsid w:val="00522442"/>
    <w:rsid w:val="0052732E"/>
    <w:rsid w:val="00543F3D"/>
    <w:rsid w:val="00544461"/>
    <w:rsid w:val="0054484F"/>
    <w:rsid w:val="00546903"/>
    <w:rsid w:val="00552641"/>
    <w:rsid w:val="00553184"/>
    <w:rsid w:val="005549BC"/>
    <w:rsid w:val="0055619B"/>
    <w:rsid w:val="00570C4C"/>
    <w:rsid w:val="00572733"/>
    <w:rsid w:val="00572790"/>
    <w:rsid w:val="005773F9"/>
    <w:rsid w:val="00580BD1"/>
    <w:rsid w:val="00585DFC"/>
    <w:rsid w:val="00591509"/>
    <w:rsid w:val="005940EA"/>
    <w:rsid w:val="0059545C"/>
    <w:rsid w:val="00595784"/>
    <w:rsid w:val="00595814"/>
    <w:rsid w:val="005A0A1C"/>
    <w:rsid w:val="005A5E7F"/>
    <w:rsid w:val="005A78B4"/>
    <w:rsid w:val="005B2EBC"/>
    <w:rsid w:val="005B30DE"/>
    <w:rsid w:val="005B6C17"/>
    <w:rsid w:val="005B79D2"/>
    <w:rsid w:val="005C2100"/>
    <w:rsid w:val="005C71DC"/>
    <w:rsid w:val="005D0A68"/>
    <w:rsid w:val="005D1F15"/>
    <w:rsid w:val="005D29EE"/>
    <w:rsid w:val="005D582F"/>
    <w:rsid w:val="005D7037"/>
    <w:rsid w:val="005E424D"/>
    <w:rsid w:val="005F0E61"/>
    <w:rsid w:val="00601396"/>
    <w:rsid w:val="00601F5D"/>
    <w:rsid w:val="00607738"/>
    <w:rsid w:val="0061126F"/>
    <w:rsid w:val="00621FF8"/>
    <w:rsid w:val="00622054"/>
    <w:rsid w:val="00625CF3"/>
    <w:rsid w:val="0062735F"/>
    <w:rsid w:val="0063233C"/>
    <w:rsid w:val="00635B91"/>
    <w:rsid w:val="00642F8F"/>
    <w:rsid w:val="00643D1B"/>
    <w:rsid w:val="00650F07"/>
    <w:rsid w:val="00652EFD"/>
    <w:rsid w:val="00657704"/>
    <w:rsid w:val="006608B0"/>
    <w:rsid w:val="00670117"/>
    <w:rsid w:val="00676949"/>
    <w:rsid w:val="00677CB8"/>
    <w:rsid w:val="00681D75"/>
    <w:rsid w:val="00682BF7"/>
    <w:rsid w:val="006841B2"/>
    <w:rsid w:val="00687CD6"/>
    <w:rsid w:val="006962CA"/>
    <w:rsid w:val="00697499"/>
    <w:rsid w:val="006A23AE"/>
    <w:rsid w:val="006A306B"/>
    <w:rsid w:val="006B02A4"/>
    <w:rsid w:val="006B0717"/>
    <w:rsid w:val="006B2CE7"/>
    <w:rsid w:val="006B6519"/>
    <w:rsid w:val="006C07A6"/>
    <w:rsid w:val="006C389C"/>
    <w:rsid w:val="006C3D46"/>
    <w:rsid w:val="006C498D"/>
    <w:rsid w:val="006C4B8A"/>
    <w:rsid w:val="006C6429"/>
    <w:rsid w:val="006D07BF"/>
    <w:rsid w:val="006D3BE3"/>
    <w:rsid w:val="006D5B8A"/>
    <w:rsid w:val="006D7350"/>
    <w:rsid w:val="006D7593"/>
    <w:rsid w:val="006D75D5"/>
    <w:rsid w:val="006E2326"/>
    <w:rsid w:val="006E313B"/>
    <w:rsid w:val="006E3F1D"/>
    <w:rsid w:val="006E4E8C"/>
    <w:rsid w:val="006E7E63"/>
    <w:rsid w:val="006F63A1"/>
    <w:rsid w:val="006F7C26"/>
    <w:rsid w:val="006F7DB9"/>
    <w:rsid w:val="00703886"/>
    <w:rsid w:val="0070690C"/>
    <w:rsid w:val="007073CC"/>
    <w:rsid w:val="0071112A"/>
    <w:rsid w:val="00720E83"/>
    <w:rsid w:val="00723DAA"/>
    <w:rsid w:val="00724C23"/>
    <w:rsid w:val="007304E5"/>
    <w:rsid w:val="00730DBE"/>
    <w:rsid w:val="00732927"/>
    <w:rsid w:val="007401FA"/>
    <w:rsid w:val="007501C2"/>
    <w:rsid w:val="00750EB8"/>
    <w:rsid w:val="00756130"/>
    <w:rsid w:val="007603D2"/>
    <w:rsid w:val="00765589"/>
    <w:rsid w:val="00765FA6"/>
    <w:rsid w:val="00771665"/>
    <w:rsid w:val="00783819"/>
    <w:rsid w:val="00785D9C"/>
    <w:rsid w:val="007910D6"/>
    <w:rsid w:val="00791FC2"/>
    <w:rsid w:val="00792E82"/>
    <w:rsid w:val="007934AE"/>
    <w:rsid w:val="007941A9"/>
    <w:rsid w:val="007A0633"/>
    <w:rsid w:val="007A1746"/>
    <w:rsid w:val="007B1143"/>
    <w:rsid w:val="007B17BF"/>
    <w:rsid w:val="007B1B71"/>
    <w:rsid w:val="007B5048"/>
    <w:rsid w:val="007C664A"/>
    <w:rsid w:val="007D1825"/>
    <w:rsid w:val="007D4DE2"/>
    <w:rsid w:val="007E258E"/>
    <w:rsid w:val="007E3EBB"/>
    <w:rsid w:val="007F5E49"/>
    <w:rsid w:val="00802A78"/>
    <w:rsid w:val="00802DC4"/>
    <w:rsid w:val="008078CC"/>
    <w:rsid w:val="008118CF"/>
    <w:rsid w:val="0081276F"/>
    <w:rsid w:val="00814C7E"/>
    <w:rsid w:val="00820B69"/>
    <w:rsid w:val="00822190"/>
    <w:rsid w:val="00831F67"/>
    <w:rsid w:val="008332EF"/>
    <w:rsid w:val="008369D5"/>
    <w:rsid w:val="0084125F"/>
    <w:rsid w:val="00847412"/>
    <w:rsid w:val="008477E0"/>
    <w:rsid w:val="008501FF"/>
    <w:rsid w:val="00851A28"/>
    <w:rsid w:val="00852628"/>
    <w:rsid w:val="00854ABA"/>
    <w:rsid w:val="0085738B"/>
    <w:rsid w:val="00861225"/>
    <w:rsid w:val="00861BE2"/>
    <w:rsid w:val="008650A7"/>
    <w:rsid w:val="00866B04"/>
    <w:rsid w:val="00866FBC"/>
    <w:rsid w:val="00875E41"/>
    <w:rsid w:val="00876419"/>
    <w:rsid w:val="00876DEA"/>
    <w:rsid w:val="00877D85"/>
    <w:rsid w:val="008802EC"/>
    <w:rsid w:val="00880C0E"/>
    <w:rsid w:val="00885B0F"/>
    <w:rsid w:val="0089095E"/>
    <w:rsid w:val="008909C4"/>
    <w:rsid w:val="008914E1"/>
    <w:rsid w:val="0089217E"/>
    <w:rsid w:val="008935E1"/>
    <w:rsid w:val="00896511"/>
    <w:rsid w:val="008A3108"/>
    <w:rsid w:val="008A7637"/>
    <w:rsid w:val="008C7E10"/>
    <w:rsid w:val="008E2415"/>
    <w:rsid w:val="008F0DE0"/>
    <w:rsid w:val="008F456D"/>
    <w:rsid w:val="008F6107"/>
    <w:rsid w:val="00901101"/>
    <w:rsid w:val="009036B5"/>
    <w:rsid w:val="00903CC8"/>
    <w:rsid w:val="00904602"/>
    <w:rsid w:val="00907DD8"/>
    <w:rsid w:val="00911C1E"/>
    <w:rsid w:val="009246C0"/>
    <w:rsid w:val="00924CCE"/>
    <w:rsid w:val="009411B6"/>
    <w:rsid w:val="00942ADB"/>
    <w:rsid w:val="009441A1"/>
    <w:rsid w:val="00944468"/>
    <w:rsid w:val="00952B83"/>
    <w:rsid w:val="00952DE8"/>
    <w:rsid w:val="009543FC"/>
    <w:rsid w:val="00964DA9"/>
    <w:rsid w:val="0096661F"/>
    <w:rsid w:val="00972AF0"/>
    <w:rsid w:val="00977D37"/>
    <w:rsid w:val="00977ED6"/>
    <w:rsid w:val="009825D9"/>
    <w:rsid w:val="009834EE"/>
    <w:rsid w:val="00986D31"/>
    <w:rsid w:val="009939E1"/>
    <w:rsid w:val="00995EED"/>
    <w:rsid w:val="009964CF"/>
    <w:rsid w:val="009965A3"/>
    <w:rsid w:val="00996758"/>
    <w:rsid w:val="00996A9D"/>
    <w:rsid w:val="009A53FB"/>
    <w:rsid w:val="009A58C5"/>
    <w:rsid w:val="009B05A7"/>
    <w:rsid w:val="009B2B84"/>
    <w:rsid w:val="009B2C36"/>
    <w:rsid w:val="009B2EB7"/>
    <w:rsid w:val="009C02C2"/>
    <w:rsid w:val="009C2B7F"/>
    <w:rsid w:val="009C353F"/>
    <w:rsid w:val="009D3F53"/>
    <w:rsid w:val="009E58F3"/>
    <w:rsid w:val="009F4CEB"/>
    <w:rsid w:val="00A0344F"/>
    <w:rsid w:val="00A0387E"/>
    <w:rsid w:val="00A10213"/>
    <w:rsid w:val="00A13BC6"/>
    <w:rsid w:val="00A2238E"/>
    <w:rsid w:val="00A22A2C"/>
    <w:rsid w:val="00A2422C"/>
    <w:rsid w:val="00A24E4D"/>
    <w:rsid w:val="00A268ED"/>
    <w:rsid w:val="00A306BC"/>
    <w:rsid w:val="00A33270"/>
    <w:rsid w:val="00A33A8C"/>
    <w:rsid w:val="00A33ED0"/>
    <w:rsid w:val="00A3671F"/>
    <w:rsid w:val="00A377C5"/>
    <w:rsid w:val="00A3791F"/>
    <w:rsid w:val="00A4060F"/>
    <w:rsid w:val="00A435C4"/>
    <w:rsid w:val="00A43B09"/>
    <w:rsid w:val="00A448A9"/>
    <w:rsid w:val="00A448C4"/>
    <w:rsid w:val="00A4601E"/>
    <w:rsid w:val="00A53F61"/>
    <w:rsid w:val="00A631EF"/>
    <w:rsid w:val="00A82704"/>
    <w:rsid w:val="00A833EA"/>
    <w:rsid w:val="00A843B7"/>
    <w:rsid w:val="00A852BB"/>
    <w:rsid w:val="00A85663"/>
    <w:rsid w:val="00A87446"/>
    <w:rsid w:val="00A87DE2"/>
    <w:rsid w:val="00A90385"/>
    <w:rsid w:val="00AA1987"/>
    <w:rsid w:val="00AA46DB"/>
    <w:rsid w:val="00AA472D"/>
    <w:rsid w:val="00AA7650"/>
    <w:rsid w:val="00AA7B95"/>
    <w:rsid w:val="00AB19E8"/>
    <w:rsid w:val="00AB1CBB"/>
    <w:rsid w:val="00AB5116"/>
    <w:rsid w:val="00AC1292"/>
    <w:rsid w:val="00AC1F75"/>
    <w:rsid w:val="00AD0EC8"/>
    <w:rsid w:val="00AD216A"/>
    <w:rsid w:val="00AD2360"/>
    <w:rsid w:val="00AD397F"/>
    <w:rsid w:val="00AD5B13"/>
    <w:rsid w:val="00AD6DEA"/>
    <w:rsid w:val="00AE200F"/>
    <w:rsid w:val="00AE6012"/>
    <w:rsid w:val="00AF2191"/>
    <w:rsid w:val="00AF3A3C"/>
    <w:rsid w:val="00AF3FF2"/>
    <w:rsid w:val="00AF4CA9"/>
    <w:rsid w:val="00AF5B10"/>
    <w:rsid w:val="00B00245"/>
    <w:rsid w:val="00B04949"/>
    <w:rsid w:val="00B078A7"/>
    <w:rsid w:val="00B07EB7"/>
    <w:rsid w:val="00B11B24"/>
    <w:rsid w:val="00B11CC2"/>
    <w:rsid w:val="00B12DAE"/>
    <w:rsid w:val="00B142AC"/>
    <w:rsid w:val="00B14632"/>
    <w:rsid w:val="00B24AAB"/>
    <w:rsid w:val="00B24DD7"/>
    <w:rsid w:val="00B32E7F"/>
    <w:rsid w:val="00B33AE5"/>
    <w:rsid w:val="00B4476C"/>
    <w:rsid w:val="00B45544"/>
    <w:rsid w:val="00B46778"/>
    <w:rsid w:val="00B53395"/>
    <w:rsid w:val="00B566F8"/>
    <w:rsid w:val="00B619C0"/>
    <w:rsid w:val="00B62678"/>
    <w:rsid w:val="00B6341A"/>
    <w:rsid w:val="00B66863"/>
    <w:rsid w:val="00B67F49"/>
    <w:rsid w:val="00B70D3D"/>
    <w:rsid w:val="00B7101A"/>
    <w:rsid w:val="00B76B42"/>
    <w:rsid w:val="00B806B9"/>
    <w:rsid w:val="00B817BD"/>
    <w:rsid w:val="00B81D86"/>
    <w:rsid w:val="00B826CD"/>
    <w:rsid w:val="00B82D2F"/>
    <w:rsid w:val="00B90717"/>
    <w:rsid w:val="00B924A2"/>
    <w:rsid w:val="00BA5DD6"/>
    <w:rsid w:val="00BA744E"/>
    <w:rsid w:val="00BB0A2D"/>
    <w:rsid w:val="00BB2CE3"/>
    <w:rsid w:val="00BB4715"/>
    <w:rsid w:val="00BB4726"/>
    <w:rsid w:val="00BC3BE7"/>
    <w:rsid w:val="00BC5FAC"/>
    <w:rsid w:val="00BC724D"/>
    <w:rsid w:val="00BD60E7"/>
    <w:rsid w:val="00BD6498"/>
    <w:rsid w:val="00BE0F42"/>
    <w:rsid w:val="00BE26CD"/>
    <w:rsid w:val="00BF0616"/>
    <w:rsid w:val="00BF0FAD"/>
    <w:rsid w:val="00BF212C"/>
    <w:rsid w:val="00BF7BDF"/>
    <w:rsid w:val="00C00EF1"/>
    <w:rsid w:val="00C02153"/>
    <w:rsid w:val="00C045B5"/>
    <w:rsid w:val="00C103E3"/>
    <w:rsid w:val="00C11F05"/>
    <w:rsid w:val="00C160CC"/>
    <w:rsid w:val="00C16524"/>
    <w:rsid w:val="00C33685"/>
    <w:rsid w:val="00C33DF5"/>
    <w:rsid w:val="00C33E25"/>
    <w:rsid w:val="00C41D28"/>
    <w:rsid w:val="00C42623"/>
    <w:rsid w:val="00C479C9"/>
    <w:rsid w:val="00C52A95"/>
    <w:rsid w:val="00C53198"/>
    <w:rsid w:val="00C5658F"/>
    <w:rsid w:val="00C61D51"/>
    <w:rsid w:val="00C70873"/>
    <w:rsid w:val="00C717A2"/>
    <w:rsid w:val="00C73D16"/>
    <w:rsid w:val="00C75AA3"/>
    <w:rsid w:val="00C7753B"/>
    <w:rsid w:val="00C82615"/>
    <w:rsid w:val="00C83E93"/>
    <w:rsid w:val="00C83F20"/>
    <w:rsid w:val="00C84180"/>
    <w:rsid w:val="00C9048E"/>
    <w:rsid w:val="00C92291"/>
    <w:rsid w:val="00C931CA"/>
    <w:rsid w:val="00CA02E5"/>
    <w:rsid w:val="00CA0A07"/>
    <w:rsid w:val="00CA3010"/>
    <w:rsid w:val="00CB244F"/>
    <w:rsid w:val="00CB2BF7"/>
    <w:rsid w:val="00CB3908"/>
    <w:rsid w:val="00CB5BCA"/>
    <w:rsid w:val="00CC288F"/>
    <w:rsid w:val="00CC2D5C"/>
    <w:rsid w:val="00CD08E7"/>
    <w:rsid w:val="00CD1A12"/>
    <w:rsid w:val="00CD35B8"/>
    <w:rsid w:val="00CD57F9"/>
    <w:rsid w:val="00CE1537"/>
    <w:rsid w:val="00CE3B72"/>
    <w:rsid w:val="00CE587E"/>
    <w:rsid w:val="00CE73BE"/>
    <w:rsid w:val="00CF0DD4"/>
    <w:rsid w:val="00CF13A2"/>
    <w:rsid w:val="00CF3993"/>
    <w:rsid w:val="00CF693A"/>
    <w:rsid w:val="00D03575"/>
    <w:rsid w:val="00D0610D"/>
    <w:rsid w:val="00D13CCD"/>
    <w:rsid w:val="00D17F93"/>
    <w:rsid w:val="00D2477D"/>
    <w:rsid w:val="00D25411"/>
    <w:rsid w:val="00D25529"/>
    <w:rsid w:val="00D27F2B"/>
    <w:rsid w:val="00D30C33"/>
    <w:rsid w:val="00D42E80"/>
    <w:rsid w:val="00D440AC"/>
    <w:rsid w:val="00D45BDF"/>
    <w:rsid w:val="00D469DE"/>
    <w:rsid w:val="00D517CE"/>
    <w:rsid w:val="00D57219"/>
    <w:rsid w:val="00D64CD9"/>
    <w:rsid w:val="00D7160A"/>
    <w:rsid w:val="00D71A84"/>
    <w:rsid w:val="00D731EB"/>
    <w:rsid w:val="00D803B0"/>
    <w:rsid w:val="00D837E8"/>
    <w:rsid w:val="00D85145"/>
    <w:rsid w:val="00D85F0F"/>
    <w:rsid w:val="00D979AC"/>
    <w:rsid w:val="00D97EF3"/>
    <w:rsid w:val="00DA05C2"/>
    <w:rsid w:val="00DA21A0"/>
    <w:rsid w:val="00DB01D3"/>
    <w:rsid w:val="00DB22C3"/>
    <w:rsid w:val="00DC0C72"/>
    <w:rsid w:val="00DC6890"/>
    <w:rsid w:val="00DC6E35"/>
    <w:rsid w:val="00DC73D4"/>
    <w:rsid w:val="00DD3EF0"/>
    <w:rsid w:val="00DD7D34"/>
    <w:rsid w:val="00DE1DD2"/>
    <w:rsid w:val="00DE1E23"/>
    <w:rsid w:val="00DE7DB9"/>
    <w:rsid w:val="00E01154"/>
    <w:rsid w:val="00E02518"/>
    <w:rsid w:val="00E06DEC"/>
    <w:rsid w:val="00E07FC8"/>
    <w:rsid w:val="00E107EB"/>
    <w:rsid w:val="00E111C6"/>
    <w:rsid w:val="00E14E8E"/>
    <w:rsid w:val="00E150EC"/>
    <w:rsid w:val="00E15B75"/>
    <w:rsid w:val="00E16D36"/>
    <w:rsid w:val="00E23118"/>
    <w:rsid w:val="00E2555D"/>
    <w:rsid w:val="00E4082F"/>
    <w:rsid w:val="00E421F8"/>
    <w:rsid w:val="00E47013"/>
    <w:rsid w:val="00E4730E"/>
    <w:rsid w:val="00E60482"/>
    <w:rsid w:val="00E63515"/>
    <w:rsid w:val="00E66926"/>
    <w:rsid w:val="00E6784A"/>
    <w:rsid w:val="00E75490"/>
    <w:rsid w:val="00E778E3"/>
    <w:rsid w:val="00E803F3"/>
    <w:rsid w:val="00E85765"/>
    <w:rsid w:val="00E919A9"/>
    <w:rsid w:val="00E93CA5"/>
    <w:rsid w:val="00E96D61"/>
    <w:rsid w:val="00E9714D"/>
    <w:rsid w:val="00E97CAC"/>
    <w:rsid w:val="00EA2F1C"/>
    <w:rsid w:val="00EA3D91"/>
    <w:rsid w:val="00EA4060"/>
    <w:rsid w:val="00EB279C"/>
    <w:rsid w:val="00EB3C3C"/>
    <w:rsid w:val="00EB5DE6"/>
    <w:rsid w:val="00EB612B"/>
    <w:rsid w:val="00EB76E5"/>
    <w:rsid w:val="00EC0E12"/>
    <w:rsid w:val="00EC47B1"/>
    <w:rsid w:val="00ED0F99"/>
    <w:rsid w:val="00ED2103"/>
    <w:rsid w:val="00ED2B17"/>
    <w:rsid w:val="00ED2F96"/>
    <w:rsid w:val="00ED57CC"/>
    <w:rsid w:val="00EE0406"/>
    <w:rsid w:val="00EE314A"/>
    <w:rsid w:val="00EF0892"/>
    <w:rsid w:val="00EF150A"/>
    <w:rsid w:val="00EF2BF1"/>
    <w:rsid w:val="00EF6155"/>
    <w:rsid w:val="00F06ED5"/>
    <w:rsid w:val="00F21612"/>
    <w:rsid w:val="00F22D38"/>
    <w:rsid w:val="00F26EA8"/>
    <w:rsid w:val="00F273AB"/>
    <w:rsid w:val="00F3075B"/>
    <w:rsid w:val="00F3339F"/>
    <w:rsid w:val="00F35A9B"/>
    <w:rsid w:val="00F37C44"/>
    <w:rsid w:val="00F43C4B"/>
    <w:rsid w:val="00F4635F"/>
    <w:rsid w:val="00F46CA9"/>
    <w:rsid w:val="00F54014"/>
    <w:rsid w:val="00F55CD6"/>
    <w:rsid w:val="00F57AB9"/>
    <w:rsid w:val="00F61BCD"/>
    <w:rsid w:val="00F63E67"/>
    <w:rsid w:val="00F67A3D"/>
    <w:rsid w:val="00F7098B"/>
    <w:rsid w:val="00F71407"/>
    <w:rsid w:val="00F75608"/>
    <w:rsid w:val="00F905D9"/>
    <w:rsid w:val="00F93B13"/>
    <w:rsid w:val="00F96CA9"/>
    <w:rsid w:val="00FA253A"/>
    <w:rsid w:val="00FA3746"/>
    <w:rsid w:val="00FA5B63"/>
    <w:rsid w:val="00FC02A6"/>
    <w:rsid w:val="00FC1C7D"/>
    <w:rsid w:val="00FC1DD5"/>
    <w:rsid w:val="00FC25A5"/>
    <w:rsid w:val="00FD3019"/>
    <w:rsid w:val="00FE0C98"/>
    <w:rsid w:val="00FE7F1E"/>
    <w:rsid w:val="00FF0C68"/>
    <w:rsid w:val="00FF25F1"/>
    <w:rsid w:val="00FF61E3"/>
    <w:rsid w:val="03394EB3"/>
    <w:rsid w:val="041651F4"/>
    <w:rsid w:val="05486C8C"/>
    <w:rsid w:val="0CC90845"/>
    <w:rsid w:val="0DD82049"/>
    <w:rsid w:val="0E5C05EF"/>
    <w:rsid w:val="0F467307"/>
    <w:rsid w:val="10006A7C"/>
    <w:rsid w:val="11037B57"/>
    <w:rsid w:val="12BD059A"/>
    <w:rsid w:val="16C64858"/>
    <w:rsid w:val="17A201F5"/>
    <w:rsid w:val="17D82A95"/>
    <w:rsid w:val="180B10BC"/>
    <w:rsid w:val="1BB9498B"/>
    <w:rsid w:val="1C7532DB"/>
    <w:rsid w:val="1F4C78B0"/>
    <w:rsid w:val="1FF16DE9"/>
    <w:rsid w:val="20240626"/>
    <w:rsid w:val="20683CBF"/>
    <w:rsid w:val="234A47CE"/>
    <w:rsid w:val="234D7EF6"/>
    <w:rsid w:val="24771959"/>
    <w:rsid w:val="249812C5"/>
    <w:rsid w:val="25B50922"/>
    <w:rsid w:val="269A2941"/>
    <w:rsid w:val="296749A7"/>
    <w:rsid w:val="2C1A76C8"/>
    <w:rsid w:val="2EFC3072"/>
    <w:rsid w:val="2F3F7E67"/>
    <w:rsid w:val="31B9703B"/>
    <w:rsid w:val="323C5223"/>
    <w:rsid w:val="33303ADC"/>
    <w:rsid w:val="33E270A3"/>
    <w:rsid w:val="367D00CA"/>
    <w:rsid w:val="37E312B6"/>
    <w:rsid w:val="3AC3181D"/>
    <w:rsid w:val="3B24560B"/>
    <w:rsid w:val="3BF54F98"/>
    <w:rsid w:val="3C6A7178"/>
    <w:rsid w:val="3ED53549"/>
    <w:rsid w:val="41056900"/>
    <w:rsid w:val="41605725"/>
    <w:rsid w:val="417E7959"/>
    <w:rsid w:val="41AD0757"/>
    <w:rsid w:val="424F3AEE"/>
    <w:rsid w:val="43827494"/>
    <w:rsid w:val="44253F2A"/>
    <w:rsid w:val="4AC44EA0"/>
    <w:rsid w:val="4EF73A73"/>
    <w:rsid w:val="50BB2978"/>
    <w:rsid w:val="523302EC"/>
    <w:rsid w:val="523406BE"/>
    <w:rsid w:val="535E75EB"/>
    <w:rsid w:val="56DF14D7"/>
    <w:rsid w:val="580D791A"/>
    <w:rsid w:val="58331369"/>
    <w:rsid w:val="5A56726E"/>
    <w:rsid w:val="5F315C21"/>
    <w:rsid w:val="60966616"/>
    <w:rsid w:val="62EF7BB4"/>
    <w:rsid w:val="65CC3E17"/>
    <w:rsid w:val="6646463A"/>
    <w:rsid w:val="673E32BC"/>
    <w:rsid w:val="676905E0"/>
    <w:rsid w:val="68106CAE"/>
    <w:rsid w:val="69354248"/>
    <w:rsid w:val="6D2F4CC8"/>
    <w:rsid w:val="6D5213E6"/>
    <w:rsid w:val="6E5518BE"/>
    <w:rsid w:val="6FD96C6C"/>
    <w:rsid w:val="70D45D7C"/>
    <w:rsid w:val="70DF36C1"/>
    <w:rsid w:val="72844616"/>
    <w:rsid w:val="729F3027"/>
    <w:rsid w:val="75002C6A"/>
    <w:rsid w:val="763A0C0D"/>
    <w:rsid w:val="78056103"/>
    <w:rsid w:val="786170B2"/>
    <w:rsid w:val="78AA1F68"/>
    <w:rsid w:val="79C24BDE"/>
    <w:rsid w:val="7D244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5783B"/>
  <w15:docId w15:val="{84463438-67BF-475C-BD23-4915E52F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828E-20EB-4A72-9F3A-8B3C2958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84726062@qq.com</dc:creator>
  <cp:lastModifiedBy>张 树祥</cp:lastModifiedBy>
  <cp:revision>702</cp:revision>
  <cp:lastPrinted>2022-07-01T03:50:00Z</cp:lastPrinted>
  <dcterms:created xsi:type="dcterms:W3CDTF">2021-03-26T06:40:00Z</dcterms:created>
  <dcterms:modified xsi:type="dcterms:W3CDTF">2022-07-22T11:41:00Z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A0FDBD8319E94A94BB11F1B508B4F83A</vt:lpwstr>
  </property>
</Properties>
</file>