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4F" w:rsidRDefault="0062103F" w:rsidP="00E119FF">
      <w:pPr>
        <w:rPr>
          <w:rFonts w:ascii="黑体" w:eastAsia="黑体" w:hAnsi="黑体" w:cs="黑体"/>
          <w:sz w:val="24"/>
          <w:szCs w:val="24"/>
        </w:rPr>
      </w:pPr>
      <w:r>
        <w:rPr>
          <w:rFonts w:ascii="黑体" w:eastAsia="黑体" w:hAnsi="黑体" w:cs="黑体" w:hint="eastAsia"/>
          <w:sz w:val="24"/>
          <w:szCs w:val="24"/>
        </w:rPr>
        <w:t>证券代码：600537                                  证券简称：</w:t>
      </w:r>
      <w:proofErr w:type="gramStart"/>
      <w:r>
        <w:rPr>
          <w:rFonts w:ascii="黑体" w:eastAsia="黑体" w:hAnsi="黑体" w:cs="黑体" w:hint="eastAsia"/>
          <w:sz w:val="24"/>
          <w:szCs w:val="24"/>
        </w:rPr>
        <w:t>亿晶光电</w:t>
      </w:r>
      <w:proofErr w:type="gramEnd"/>
    </w:p>
    <w:p w:rsidR="00DB6E4F" w:rsidRDefault="00DB6E4F" w:rsidP="00E119FF">
      <w:pPr>
        <w:rPr>
          <w:rFonts w:ascii="黑体" w:eastAsia="黑体" w:hAnsi="黑体" w:cs="黑体"/>
          <w:sz w:val="24"/>
          <w:szCs w:val="24"/>
        </w:rPr>
      </w:pPr>
    </w:p>
    <w:p w:rsidR="00DB6E4F" w:rsidRDefault="0062103F" w:rsidP="006A21A8">
      <w:pPr>
        <w:spacing w:line="360" w:lineRule="auto"/>
        <w:jc w:val="center"/>
        <w:rPr>
          <w:rFonts w:ascii="黑体" w:eastAsia="黑体" w:hAnsi="黑体"/>
          <w:b/>
          <w:sz w:val="32"/>
          <w:szCs w:val="32"/>
        </w:rPr>
      </w:pPr>
      <w:proofErr w:type="gramStart"/>
      <w:r>
        <w:rPr>
          <w:rFonts w:ascii="黑体" w:eastAsia="黑体" w:hAnsi="黑体" w:hint="eastAsia"/>
          <w:b/>
          <w:sz w:val="32"/>
          <w:szCs w:val="32"/>
        </w:rPr>
        <w:t>亿晶光电</w:t>
      </w:r>
      <w:proofErr w:type="gramEnd"/>
      <w:r>
        <w:rPr>
          <w:rFonts w:ascii="黑体" w:eastAsia="黑体" w:hAnsi="黑体" w:hint="eastAsia"/>
          <w:b/>
          <w:sz w:val="32"/>
          <w:szCs w:val="32"/>
        </w:rPr>
        <w:t>科技股份</w:t>
      </w:r>
      <w:bookmarkStart w:id="0" w:name="_GoBack"/>
      <w:bookmarkEnd w:id="0"/>
      <w:r>
        <w:rPr>
          <w:rFonts w:ascii="黑体" w:eastAsia="黑体" w:hAnsi="黑体" w:hint="eastAsia"/>
          <w:b/>
          <w:sz w:val="32"/>
          <w:szCs w:val="32"/>
        </w:rPr>
        <w:t>有限公司</w:t>
      </w:r>
    </w:p>
    <w:p w:rsidR="00DB6E4F" w:rsidRDefault="00B611D1" w:rsidP="006A21A8">
      <w:pPr>
        <w:spacing w:line="360" w:lineRule="auto"/>
        <w:jc w:val="center"/>
        <w:rPr>
          <w:rFonts w:ascii="黑体" w:eastAsia="黑体" w:hAnsi="黑体"/>
          <w:b/>
          <w:sz w:val="32"/>
          <w:szCs w:val="32"/>
        </w:rPr>
      </w:pPr>
      <w:r>
        <w:rPr>
          <w:rFonts w:ascii="黑体" w:eastAsia="黑体" w:hAnsi="黑体" w:hint="eastAsia"/>
          <w:b/>
          <w:sz w:val="32"/>
          <w:szCs w:val="32"/>
        </w:rPr>
        <w:t>2</w:t>
      </w:r>
      <w:r>
        <w:rPr>
          <w:rFonts w:ascii="黑体" w:eastAsia="黑体" w:hAnsi="黑体"/>
          <w:b/>
          <w:sz w:val="32"/>
          <w:szCs w:val="32"/>
        </w:rPr>
        <w:t>022</w:t>
      </w:r>
      <w:r>
        <w:rPr>
          <w:rFonts w:ascii="黑体" w:eastAsia="黑体" w:hAnsi="黑体" w:hint="eastAsia"/>
          <w:b/>
          <w:sz w:val="32"/>
          <w:szCs w:val="32"/>
        </w:rPr>
        <w:t>年7月2</w:t>
      </w:r>
      <w:r>
        <w:rPr>
          <w:rFonts w:ascii="黑体" w:eastAsia="黑体" w:hAnsi="黑体"/>
          <w:b/>
          <w:sz w:val="32"/>
          <w:szCs w:val="32"/>
        </w:rPr>
        <w:t>6</w:t>
      </w:r>
      <w:r>
        <w:rPr>
          <w:rFonts w:ascii="黑体" w:eastAsia="黑体" w:hAnsi="黑体" w:hint="eastAsia"/>
          <w:b/>
          <w:sz w:val="32"/>
          <w:szCs w:val="32"/>
        </w:rPr>
        <w:t>日</w:t>
      </w:r>
      <w:r w:rsidR="0062103F">
        <w:rPr>
          <w:rFonts w:ascii="黑体" w:eastAsia="黑体" w:hAnsi="黑体"/>
          <w:b/>
          <w:sz w:val="32"/>
          <w:szCs w:val="32"/>
        </w:rPr>
        <w:t>投资者关系活动记录表</w:t>
      </w:r>
    </w:p>
    <w:p w:rsidR="00DB6E4F" w:rsidRDefault="0062103F" w:rsidP="00E119FF">
      <w:pPr>
        <w:spacing w:line="360" w:lineRule="auto"/>
        <w:rPr>
          <w:rFonts w:ascii="黑体" w:eastAsia="黑体" w:hAnsi="黑体"/>
          <w:b/>
          <w:sz w:val="32"/>
          <w:szCs w:val="32"/>
        </w:rPr>
      </w:pPr>
      <w:r>
        <w:rPr>
          <w:rFonts w:ascii="黑体" w:eastAsia="黑体" w:hAnsi="黑体" w:hint="eastAsia"/>
          <w:b/>
          <w:sz w:val="32"/>
          <w:szCs w:val="32"/>
        </w:rPr>
        <w:t xml:space="preserve">            </w:t>
      </w:r>
    </w:p>
    <w:tbl>
      <w:tblPr>
        <w:tblStyle w:val="a7"/>
        <w:tblW w:w="8532" w:type="dxa"/>
        <w:tblLook w:val="04A0" w:firstRow="1" w:lastRow="0" w:firstColumn="1" w:lastColumn="0" w:noHBand="0" w:noVBand="1"/>
      </w:tblPr>
      <w:tblGrid>
        <w:gridCol w:w="1921"/>
        <w:gridCol w:w="6611"/>
      </w:tblGrid>
      <w:tr w:rsidR="00DB6E4F">
        <w:tc>
          <w:tcPr>
            <w:tcW w:w="1921" w:type="dxa"/>
          </w:tcPr>
          <w:p w:rsidR="00DB6E4F" w:rsidRDefault="00DB6E4F" w:rsidP="00E119FF">
            <w:pPr>
              <w:spacing w:line="360" w:lineRule="auto"/>
              <w:rPr>
                <w:b/>
                <w:bCs/>
                <w:sz w:val="24"/>
                <w:szCs w:val="24"/>
              </w:rPr>
            </w:pPr>
          </w:p>
          <w:p w:rsidR="00DB6E4F" w:rsidRDefault="00DB6E4F" w:rsidP="00E119FF">
            <w:pPr>
              <w:spacing w:line="360" w:lineRule="auto"/>
              <w:rPr>
                <w:b/>
                <w:bCs/>
                <w:sz w:val="24"/>
                <w:szCs w:val="24"/>
              </w:rPr>
            </w:pPr>
          </w:p>
          <w:p w:rsidR="00DB6E4F" w:rsidRDefault="0062103F" w:rsidP="00E119FF">
            <w:pPr>
              <w:spacing w:line="360" w:lineRule="auto"/>
              <w:rPr>
                <w:b/>
                <w:bCs/>
                <w:sz w:val="24"/>
                <w:szCs w:val="24"/>
              </w:rPr>
            </w:pPr>
            <w:r>
              <w:rPr>
                <w:rFonts w:hint="eastAsia"/>
                <w:b/>
                <w:bCs/>
                <w:sz w:val="24"/>
                <w:szCs w:val="24"/>
              </w:rPr>
              <w:t>投资者关系</w:t>
            </w:r>
          </w:p>
          <w:p w:rsidR="00DB6E4F" w:rsidRDefault="0062103F" w:rsidP="00E119FF">
            <w:pPr>
              <w:spacing w:line="360" w:lineRule="auto"/>
              <w:rPr>
                <w:b/>
                <w:bCs/>
                <w:sz w:val="24"/>
                <w:szCs w:val="24"/>
              </w:rPr>
            </w:pPr>
            <w:r>
              <w:rPr>
                <w:rFonts w:hint="eastAsia"/>
                <w:b/>
                <w:bCs/>
                <w:sz w:val="24"/>
                <w:szCs w:val="24"/>
              </w:rPr>
              <w:t>活动类别</w:t>
            </w:r>
          </w:p>
        </w:tc>
        <w:tc>
          <w:tcPr>
            <w:tcW w:w="6611" w:type="dxa"/>
            <w:vAlign w:val="center"/>
          </w:tcPr>
          <w:p w:rsidR="00DB6E4F" w:rsidRDefault="0062103F" w:rsidP="00E119FF">
            <w:pPr>
              <w:spacing w:line="360" w:lineRule="auto"/>
              <w:rPr>
                <w:sz w:val="24"/>
                <w:szCs w:val="24"/>
              </w:rPr>
            </w:pPr>
            <w:r>
              <w:rPr>
                <w:rFonts w:hint="eastAsia"/>
                <w:sz w:val="24"/>
                <w:szCs w:val="24"/>
              </w:rPr>
              <w:sym w:font="Wingdings 2" w:char="0052"/>
            </w:r>
            <w:r>
              <w:rPr>
                <w:rFonts w:hint="eastAsia"/>
                <w:sz w:val="24"/>
                <w:szCs w:val="24"/>
              </w:rPr>
              <w:t>特定对象调研</w:t>
            </w:r>
            <w:r>
              <w:rPr>
                <w:rFonts w:hint="eastAsia"/>
                <w:sz w:val="24"/>
                <w:szCs w:val="24"/>
              </w:rPr>
              <w:t xml:space="preserve">             </w:t>
            </w:r>
            <w:r>
              <w:rPr>
                <w:rFonts w:hint="eastAsia"/>
                <w:sz w:val="24"/>
                <w:szCs w:val="24"/>
              </w:rPr>
              <w:t>□分析师会议</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□媒体采访</w:t>
            </w:r>
            <w:r>
              <w:rPr>
                <w:rFonts w:hint="eastAsia"/>
                <w:sz w:val="24"/>
                <w:szCs w:val="24"/>
              </w:rPr>
              <w:t xml:space="preserve">                 </w:t>
            </w:r>
            <w:r>
              <w:rPr>
                <w:rFonts w:hint="eastAsia"/>
                <w:sz w:val="24"/>
                <w:szCs w:val="24"/>
              </w:rPr>
              <w:t>□业绩说明会</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□新闻发布会</w:t>
            </w:r>
            <w:r>
              <w:rPr>
                <w:rFonts w:hint="eastAsia"/>
                <w:sz w:val="24"/>
                <w:szCs w:val="24"/>
              </w:rPr>
              <w:t xml:space="preserve">               </w:t>
            </w:r>
            <w:r>
              <w:rPr>
                <w:rFonts w:hint="eastAsia"/>
                <w:sz w:val="24"/>
                <w:szCs w:val="24"/>
              </w:rPr>
              <w:t>□路演活动</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sym w:font="Wingdings 2" w:char="0052"/>
            </w:r>
            <w:r>
              <w:rPr>
                <w:rFonts w:hint="eastAsia"/>
                <w:sz w:val="24"/>
                <w:szCs w:val="24"/>
              </w:rPr>
              <w:t>现场参观</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□其他</w:t>
            </w:r>
            <w:r>
              <w:rPr>
                <w:rFonts w:hint="eastAsia"/>
                <w:sz w:val="24"/>
                <w:szCs w:val="24"/>
              </w:rPr>
              <w:t xml:space="preserve"> </w:t>
            </w:r>
          </w:p>
          <w:p w:rsidR="00DB6E4F" w:rsidRDefault="00DB6E4F" w:rsidP="00E119FF">
            <w:pPr>
              <w:spacing w:line="360" w:lineRule="auto"/>
              <w:rPr>
                <w:sz w:val="24"/>
                <w:szCs w:val="24"/>
              </w:rPr>
            </w:pPr>
          </w:p>
        </w:tc>
      </w:tr>
      <w:tr w:rsidR="00DB6E4F">
        <w:tc>
          <w:tcPr>
            <w:tcW w:w="1921" w:type="dxa"/>
          </w:tcPr>
          <w:p w:rsidR="00DB6E4F" w:rsidRDefault="00DB6E4F" w:rsidP="00E119FF">
            <w:pPr>
              <w:spacing w:line="360" w:lineRule="auto"/>
              <w:rPr>
                <w:b/>
                <w:bCs/>
                <w:sz w:val="24"/>
                <w:szCs w:val="24"/>
              </w:rPr>
            </w:pPr>
          </w:p>
          <w:p w:rsidR="00DB6E4F" w:rsidRDefault="0062103F" w:rsidP="00E119FF">
            <w:pPr>
              <w:spacing w:line="360" w:lineRule="auto"/>
              <w:rPr>
                <w:b/>
                <w:bCs/>
                <w:sz w:val="24"/>
                <w:szCs w:val="24"/>
              </w:rPr>
            </w:pPr>
            <w:r>
              <w:rPr>
                <w:rFonts w:hint="eastAsia"/>
                <w:b/>
                <w:bCs/>
                <w:sz w:val="24"/>
                <w:szCs w:val="24"/>
              </w:rPr>
              <w:t>参与单位名称</w:t>
            </w:r>
          </w:p>
          <w:p w:rsidR="00DB6E4F" w:rsidRDefault="0062103F" w:rsidP="00E119FF">
            <w:pPr>
              <w:spacing w:line="360" w:lineRule="auto"/>
              <w:rPr>
                <w:b/>
                <w:bCs/>
                <w:sz w:val="24"/>
                <w:szCs w:val="24"/>
              </w:rPr>
            </w:pPr>
            <w:r>
              <w:rPr>
                <w:rFonts w:hint="eastAsia"/>
                <w:b/>
                <w:bCs/>
                <w:sz w:val="24"/>
                <w:szCs w:val="24"/>
              </w:rPr>
              <w:t>及人员姓名</w:t>
            </w:r>
          </w:p>
        </w:tc>
        <w:tc>
          <w:tcPr>
            <w:tcW w:w="6611" w:type="dxa"/>
          </w:tcPr>
          <w:p w:rsidR="000E2E22" w:rsidRDefault="000E2E22" w:rsidP="00E119FF">
            <w:pPr>
              <w:spacing w:line="360" w:lineRule="auto"/>
              <w:rPr>
                <w:sz w:val="24"/>
                <w:szCs w:val="24"/>
              </w:rPr>
            </w:pPr>
            <w:r w:rsidRPr="000E2E22">
              <w:rPr>
                <w:rFonts w:hint="eastAsia"/>
                <w:sz w:val="24"/>
                <w:szCs w:val="24"/>
              </w:rPr>
              <w:t>长城证券产业金融研究院副院长、大能源组组长、电力公用事业首席分析师</w:t>
            </w:r>
            <w:r>
              <w:rPr>
                <w:rFonts w:hint="eastAsia"/>
                <w:sz w:val="24"/>
                <w:szCs w:val="24"/>
              </w:rPr>
              <w:t xml:space="preserve"> </w:t>
            </w:r>
            <w:r>
              <w:rPr>
                <w:sz w:val="24"/>
                <w:szCs w:val="24"/>
              </w:rPr>
              <w:t xml:space="preserve"> </w:t>
            </w:r>
            <w:r w:rsidRPr="000E2E22">
              <w:rPr>
                <w:rFonts w:hint="eastAsia"/>
                <w:sz w:val="24"/>
                <w:szCs w:val="24"/>
              </w:rPr>
              <w:t>于夕朦</w:t>
            </w:r>
          </w:p>
          <w:p w:rsidR="0039799F" w:rsidRDefault="0039799F" w:rsidP="00E119FF">
            <w:pPr>
              <w:spacing w:line="360" w:lineRule="auto"/>
              <w:rPr>
                <w:sz w:val="24"/>
                <w:szCs w:val="24"/>
              </w:rPr>
            </w:pPr>
            <w:r w:rsidRPr="000E2E22">
              <w:rPr>
                <w:rFonts w:hint="eastAsia"/>
                <w:sz w:val="24"/>
                <w:szCs w:val="24"/>
              </w:rPr>
              <w:t>长城证券产业金融研究院能源转型研究中心研究员</w:t>
            </w:r>
            <w:r>
              <w:rPr>
                <w:rFonts w:hint="eastAsia"/>
                <w:sz w:val="24"/>
                <w:szCs w:val="24"/>
              </w:rPr>
              <w:t xml:space="preserve"> </w:t>
            </w:r>
            <w:r>
              <w:rPr>
                <w:sz w:val="24"/>
                <w:szCs w:val="24"/>
              </w:rPr>
              <w:t xml:space="preserve"> </w:t>
            </w:r>
            <w:r w:rsidRPr="000E2E22">
              <w:rPr>
                <w:rFonts w:hint="eastAsia"/>
                <w:sz w:val="24"/>
                <w:szCs w:val="24"/>
              </w:rPr>
              <w:t>陈梓铭</w:t>
            </w:r>
          </w:p>
          <w:p w:rsidR="00B2189D" w:rsidRPr="0039799F" w:rsidRDefault="00B2189D" w:rsidP="0082145D">
            <w:pPr>
              <w:spacing w:line="360" w:lineRule="auto"/>
              <w:rPr>
                <w:sz w:val="24"/>
                <w:szCs w:val="24"/>
              </w:rPr>
            </w:pPr>
            <w:r>
              <w:rPr>
                <w:rFonts w:hint="eastAsia"/>
                <w:sz w:val="24"/>
                <w:szCs w:val="24"/>
              </w:rPr>
              <w:t>天风证券研究所</w:t>
            </w:r>
            <w:r>
              <w:rPr>
                <w:rFonts w:hint="eastAsia"/>
                <w:sz w:val="24"/>
                <w:szCs w:val="24"/>
              </w:rPr>
              <w:t>T</w:t>
            </w:r>
            <w:r>
              <w:rPr>
                <w:sz w:val="24"/>
                <w:szCs w:val="24"/>
              </w:rPr>
              <w:t>MT/</w:t>
            </w:r>
            <w:r>
              <w:rPr>
                <w:rFonts w:hint="eastAsia"/>
                <w:sz w:val="24"/>
                <w:szCs w:val="24"/>
              </w:rPr>
              <w:t>通信行业助理分析师</w:t>
            </w:r>
            <w:r>
              <w:rPr>
                <w:rFonts w:hint="eastAsia"/>
                <w:sz w:val="24"/>
                <w:szCs w:val="24"/>
              </w:rPr>
              <w:t xml:space="preserve"> </w:t>
            </w:r>
            <w:r>
              <w:rPr>
                <w:sz w:val="24"/>
                <w:szCs w:val="24"/>
              </w:rPr>
              <w:t xml:space="preserve"> </w:t>
            </w:r>
            <w:r>
              <w:rPr>
                <w:rFonts w:hint="eastAsia"/>
                <w:sz w:val="24"/>
                <w:szCs w:val="24"/>
              </w:rPr>
              <w:t>陈汇丰</w:t>
            </w:r>
          </w:p>
        </w:tc>
      </w:tr>
      <w:tr w:rsidR="00DB6E4F">
        <w:tc>
          <w:tcPr>
            <w:tcW w:w="1921" w:type="dxa"/>
          </w:tcPr>
          <w:p w:rsidR="00DB6E4F" w:rsidRDefault="0062103F" w:rsidP="00E119FF">
            <w:pPr>
              <w:spacing w:line="360" w:lineRule="auto"/>
              <w:rPr>
                <w:b/>
                <w:bCs/>
                <w:sz w:val="24"/>
                <w:szCs w:val="24"/>
              </w:rPr>
            </w:pPr>
            <w:r>
              <w:rPr>
                <w:rFonts w:hint="eastAsia"/>
                <w:b/>
                <w:bCs/>
                <w:sz w:val="24"/>
                <w:szCs w:val="24"/>
              </w:rPr>
              <w:t>来访时间</w:t>
            </w:r>
          </w:p>
        </w:tc>
        <w:tc>
          <w:tcPr>
            <w:tcW w:w="6611" w:type="dxa"/>
          </w:tcPr>
          <w:p w:rsidR="00DB6E4F" w:rsidRDefault="0062103F" w:rsidP="00E119FF">
            <w:pPr>
              <w:spacing w:line="360" w:lineRule="auto"/>
              <w:rPr>
                <w:sz w:val="24"/>
                <w:szCs w:val="24"/>
              </w:rPr>
            </w:pPr>
            <w:r>
              <w:rPr>
                <w:rFonts w:hint="eastAsia"/>
                <w:sz w:val="24"/>
                <w:szCs w:val="24"/>
              </w:rPr>
              <w:t>2022</w:t>
            </w:r>
            <w:r>
              <w:rPr>
                <w:rFonts w:hint="eastAsia"/>
                <w:sz w:val="24"/>
                <w:szCs w:val="24"/>
              </w:rPr>
              <w:t>年</w:t>
            </w:r>
            <w:r>
              <w:rPr>
                <w:rFonts w:hint="eastAsia"/>
                <w:sz w:val="24"/>
                <w:szCs w:val="24"/>
              </w:rPr>
              <w:t>7</w:t>
            </w:r>
            <w:r>
              <w:rPr>
                <w:rFonts w:hint="eastAsia"/>
                <w:sz w:val="24"/>
                <w:szCs w:val="24"/>
              </w:rPr>
              <w:t>月</w:t>
            </w:r>
            <w:r>
              <w:rPr>
                <w:rFonts w:hint="eastAsia"/>
                <w:sz w:val="24"/>
                <w:szCs w:val="24"/>
              </w:rPr>
              <w:t>2</w:t>
            </w:r>
            <w:r w:rsidR="000E2E22">
              <w:rPr>
                <w:sz w:val="24"/>
                <w:szCs w:val="24"/>
              </w:rPr>
              <w:t>6</w:t>
            </w:r>
            <w:r>
              <w:rPr>
                <w:rFonts w:hint="eastAsia"/>
                <w:sz w:val="24"/>
                <w:szCs w:val="24"/>
              </w:rPr>
              <w:t>日</w:t>
            </w:r>
          </w:p>
        </w:tc>
      </w:tr>
      <w:tr w:rsidR="00DB6E4F">
        <w:tc>
          <w:tcPr>
            <w:tcW w:w="1921" w:type="dxa"/>
          </w:tcPr>
          <w:p w:rsidR="00DB6E4F" w:rsidRDefault="0062103F" w:rsidP="00E119FF">
            <w:pPr>
              <w:spacing w:line="720" w:lineRule="auto"/>
              <w:rPr>
                <w:b/>
                <w:bCs/>
                <w:sz w:val="24"/>
                <w:szCs w:val="24"/>
              </w:rPr>
            </w:pPr>
            <w:r>
              <w:rPr>
                <w:rFonts w:hint="eastAsia"/>
                <w:b/>
                <w:bCs/>
                <w:sz w:val="24"/>
                <w:szCs w:val="24"/>
              </w:rPr>
              <w:t>地点</w:t>
            </w:r>
          </w:p>
        </w:tc>
        <w:tc>
          <w:tcPr>
            <w:tcW w:w="6611" w:type="dxa"/>
          </w:tcPr>
          <w:p w:rsidR="00DB6E4F" w:rsidRDefault="0062103F" w:rsidP="00E119FF">
            <w:pPr>
              <w:spacing w:line="360" w:lineRule="auto"/>
              <w:rPr>
                <w:sz w:val="24"/>
                <w:szCs w:val="24"/>
              </w:rPr>
            </w:pPr>
            <w:r>
              <w:rPr>
                <w:rFonts w:hint="eastAsia"/>
                <w:sz w:val="24"/>
                <w:szCs w:val="24"/>
              </w:rPr>
              <w:t>江苏省常州市金坛区金武路</w:t>
            </w:r>
            <w:r>
              <w:rPr>
                <w:rFonts w:hint="eastAsia"/>
                <w:sz w:val="24"/>
                <w:szCs w:val="24"/>
              </w:rPr>
              <w:t>18</w:t>
            </w:r>
            <w:r>
              <w:rPr>
                <w:rFonts w:hint="eastAsia"/>
                <w:sz w:val="24"/>
                <w:szCs w:val="24"/>
              </w:rPr>
              <w:t>号常州</w:t>
            </w:r>
            <w:proofErr w:type="gramStart"/>
            <w:r>
              <w:rPr>
                <w:rFonts w:hint="eastAsia"/>
                <w:sz w:val="24"/>
                <w:szCs w:val="24"/>
              </w:rPr>
              <w:t>亿晶光电</w:t>
            </w:r>
            <w:proofErr w:type="gramEnd"/>
            <w:r>
              <w:rPr>
                <w:rFonts w:hint="eastAsia"/>
                <w:sz w:val="24"/>
                <w:szCs w:val="24"/>
              </w:rPr>
              <w:t>科技有限公司会议室</w:t>
            </w:r>
          </w:p>
        </w:tc>
      </w:tr>
      <w:tr w:rsidR="00DB6E4F">
        <w:tc>
          <w:tcPr>
            <w:tcW w:w="1921" w:type="dxa"/>
            <w:vAlign w:val="center"/>
          </w:tcPr>
          <w:p w:rsidR="00DB6E4F" w:rsidRDefault="0062103F" w:rsidP="00E119FF">
            <w:pPr>
              <w:spacing w:line="360" w:lineRule="auto"/>
              <w:rPr>
                <w:b/>
                <w:bCs/>
                <w:sz w:val="24"/>
                <w:szCs w:val="24"/>
              </w:rPr>
            </w:pPr>
            <w:r>
              <w:rPr>
                <w:rFonts w:hint="eastAsia"/>
                <w:b/>
                <w:bCs/>
                <w:sz w:val="24"/>
                <w:szCs w:val="24"/>
              </w:rPr>
              <w:t>上市公司</w:t>
            </w:r>
          </w:p>
          <w:p w:rsidR="00DB6E4F" w:rsidRDefault="0062103F" w:rsidP="00E119FF">
            <w:pPr>
              <w:spacing w:line="360" w:lineRule="auto"/>
              <w:rPr>
                <w:b/>
                <w:bCs/>
                <w:sz w:val="24"/>
                <w:szCs w:val="24"/>
              </w:rPr>
            </w:pPr>
            <w:r>
              <w:rPr>
                <w:rFonts w:hint="eastAsia"/>
                <w:b/>
                <w:bCs/>
                <w:sz w:val="24"/>
                <w:szCs w:val="24"/>
              </w:rPr>
              <w:t>接待人员姓名</w:t>
            </w:r>
          </w:p>
        </w:tc>
        <w:tc>
          <w:tcPr>
            <w:tcW w:w="6611" w:type="dxa"/>
            <w:vAlign w:val="center"/>
          </w:tcPr>
          <w:p w:rsidR="00DB6E4F" w:rsidRDefault="000E2E22" w:rsidP="00E119FF">
            <w:pPr>
              <w:spacing w:line="360" w:lineRule="auto"/>
              <w:rPr>
                <w:sz w:val="24"/>
                <w:szCs w:val="24"/>
              </w:rPr>
            </w:pPr>
            <w:r>
              <w:rPr>
                <w:rFonts w:hint="eastAsia"/>
                <w:sz w:val="24"/>
                <w:szCs w:val="24"/>
              </w:rPr>
              <w:t>董事会秘书</w:t>
            </w:r>
            <w:r w:rsidR="0062103F">
              <w:rPr>
                <w:rFonts w:hint="eastAsia"/>
                <w:sz w:val="24"/>
                <w:szCs w:val="24"/>
              </w:rPr>
              <w:t xml:space="preserve"> </w:t>
            </w:r>
            <w:r>
              <w:rPr>
                <w:rFonts w:hint="eastAsia"/>
                <w:sz w:val="24"/>
                <w:szCs w:val="24"/>
              </w:rPr>
              <w:t>张婷</w:t>
            </w:r>
          </w:p>
          <w:p w:rsidR="00DB6E4F" w:rsidRDefault="0062103F" w:rsidP="00E119FF">
            <w:pPr>
              <w:spacing w:line="360" w:lineRule="auto"/>
              <w:rPr>
                <w:sz w:val="24"/>
                <w:szCs w:val="24"/>
              </w:rPr>
            </w:pPr>
            <w:r>
              <w:rPr>
                <w:rFonts w:hint="eastAsia"/>
                <w:sz w:val="24"/>
                <w:szCs w:val="24"/>
              </w:rPr>
              <w:t>证券事务代表</w:t>
            </w:r>
            <w:r>
              <w:rPr>
                <w:rFonts w:hint="eastAsia"/>
                <w:sz w:val="24"/>
                <w:szCs w:val="24"/>
              </w:rPr>
              <w:t xml:space="preserve"> </w:t>
            </w:r>
            <w:r>
              <w:rPr>
                <w:rFonts w:hint="eastAsia"/>
                <w:sz w:val="24"/>
                <w:szCs w:val="24"/>
              </w:rPr>
              <w:t>陈江明</w:t>
            </w:r>
          </w:p>
        </w:tc>
      </w:tr>
      <w:tr w:rsidR="00DB6E4F">
        <w:trPr>
          <w:trHeight w:val="6970"/>
        </w:trPr>
        <w:tc>
          <w:tcPr>
            <w:tcW w:w="1921" w:type="dxa"/>
            <w:vAlign w:val="center"/>
          </w:tcPr>
          <w:p w:rsidR="00DB6E4F" w:rsidRDefault="0062103F" w:rsidP="00E119FF">
            <w:pPr>
              <w:spacing w:line="360" w:lineRule="auto"/>
              <w:rPr>
                <w:b/>
                <w:bCs/>
                <w:sz w:val="24"/>
                <w:szCs w:val="24"/>
              </w:rPr>
            </w:pPr>
            <w:r>
              <w:rPr>
                <w:rFonts w:hint="eastAsia"/>
                <w:b/>
                <w:bCs/>
                <w:sz w:val="24"/>
                <w:szCs w:val="24"/>
              </w:rPr>
              <w:lastRenderedPageBreak/>
              <w:t>投资者关系活动</w:t>
            </w:r>
          </w:p>
          <w:p w:rsidR="00DB6E4F" w:rsidRDefault="0062103F" w:rsidP="00E119FF">
            <w:pPr>
              <w:spacing w:line="360" w:lineRule="auto"/>
              <w:rPr>
                <w:b/>
                <w:bCs/>
                <w:sz w:val="24"/>
                <w:szCs w:val="24"/>
              </w:rPr>
            </w:pPr>
            <w:r>
              <w:rPr>
                <w:rFonts w:hint="eastAsia"/>
                <w:b/>
                <w:bCs/>
                <w:sz w:val="24"/>
                <w:szCs w:val="24"/>
              </w:rPr>
              <w:t>主要内容介绍</w:t>
            </w:r>
          </w:p>
        </w:tc>
        <w:tc>
          <w:tcPr>
            <w:tcW w:w="6611" w:type="dxa"/>
          </w:tcPr>
          <w:p w:rsidR="00DB6E4F" w:rsidRDefault="0062103F" w:rsidP="00E119FF">
            <w:pPr>
              <w:spacing w:line="360" w:lineRule="auto"/>
              <w:rPr>
                <w:b/>
                <w:bCs/>
                <w:sz w:val="24"/>
                <w:szCs w:val="24"/>
              </w:rPr>
            </w:pPr>
            <w:r>
              <w:rPr>
                <w:rFonts w:hint="eastAsia"/>
                <w:b/>
                <w:bCs/>
                <w:sz w:val="24"/>
                <w:szCs w:val="24"/>
              </w:rPr>
              <w:t>一、公司概况介绍环节：</w:t>
            </w:r>
            <w:r>
              <w:rPr>
                <w:rFonts w:hint="eastAsia"/>
                <w:b/>
                <w:bCs/>
                <w:sz w:val="24"/>
                <w:szCs w:val="24"/>
              </w:rPr>
              <w:t xml:space="preserve"> </w:t>
            </w:r>
          </w:p>
          <w:p w:rsidR="00DB6E4F" w:rsidRDefault="000E2E22" w:rsidP="00E119FF">
            <w:pPr>
              <w:spacing w:line="360" w:lineRule="auto"/>
              <w:ind w:firstLineChars="200" w:firstLine="480"/>
              <w:rPr>
                <w:sz w:val="24"/>
                <w:szCs w:val="24"/>
              </w:rPr>
            </w:pPr>
            <w:r>
              <w:rPr>
                <w:rFonts w:hint="eastAsia"/>
                <w:sz w:val="24"/>
                <w:szCs w:val="24"/>
              </w:rPr>
              <w:t>公司</w:t>
            </w:r>
            <w:r w:rsidR="0062103F">
              <w:rPr>
                <w:rFonts w:hint="eastAsia"/>
                <w:sz w:val="24"/>
                <w:szCs w:val="24"/>
              </w:rPr>
              <w:t>证券事务代表</w:t>
            </w:r>
            <w:r w:rsidR="0040626E">
              <w:rPr>
                <w:rFonts w:hint="eastAsia"/>
                <w:sz w:val="24"/>
                <w:szCs w:val="24"/>
              </w:rPr>
              <w:t>陈江明先生带领机构投资者参观了公司</w:t>
            </w:r>
            <w:r w:rsidR="0040626E">
              <w:rPr>
                <w:rFonts w:hint="eastAsia"/>
                <w:sz w:val="24"/>
                <w:szCs w:val="24"/>
              </w:rPr>
              <w:t>5</w:t>
            </w:r>
            <w:r w:rsidR="0040626E">
              <w:rPr>
                <w:sz w:val="24"/>
                <w:szCs w:val="24"/>
              </w:rPr>
              <w:t>GW</w:t>
            </w:r>
            <w:r w:rsidR="0040626E">
              <w:rPr>
                <w:rFonts w:hint="eastAsia"/>
                <w:sz w:val="24"/>
                <w:szCs w:val="24"/>
              </w:rPr>
              <w:t>高效晶硅电池车间，</w:t>
            </w:r>
            <w:r w:rsidR="00F76FBE">
              <w:rPr>
                <w:rFonts w:hint="eastAsia"/>
                <w:sz w:val="24"/>
                <w:szCs w:val="24"/>
              </w:rPr>
              <w:t>公司董事会秘书张婷女士向来访人士</w:t>
            </w:r>
            <w:r w:rsidR="0062103F">
              <w:rPr>
                <w:rFonts w:hint="eastAsia"/>
                <w:sz w:val="24"/>
                <w:szCs w:val="24"/>
              </w:rPr>
              <w:t>介绍了公司发展历程、主营业务、核心优势、发展规划等内容</w:t>
            </w:r>
            <w:r w:rsidR="00F76FBE">
              <w:rPr>
                <w:rFonts w:hint="eastAsia"/>
                <w:sz w:val="24"/>
                <w:szCs w:val="24"/>
              </w:rPr>
              <w:t>，并</w:t>
            </w:r>
            <w:r w:rsidR="002B4159">
              <w:rPr>
                <w:rFonts w:hint="eastAsia"/>
                <w:sz w:val="24"/>
                <w:szCs w:val="24"/>
              </w:rPr>
              <w:t>回答了投资者的相关提问。</w:t>
            </w:r>
          </w:p>
          <w:p w:rsidR="00DB6E4F" w:rsidRDefault="00DB6E4F" w:rsidP="00E119FF">
            <w:pPr>
              <w:spacing w:line="360" w:lineRule="auto"/>
              <w:ind w:firstLineChars="200" w:firstLine="480"/>
              <w:rPr>
                <w:sz w:val="24"/>
                <w:szCs w:val="24"/>
              </w:rPr>
            </w:pPr>
          </w:p>
          <w:p w:rsidR="00DB6E4F" w:rsidRDefault="0062103F" w:rsidP="00E119FF">
            <w:pPr>
              <w:spacing w:line="360" w:lineRule="auto"/>
              <w:rPr>
                <w:b/>
                <w:bCs/>
                <w:sz w:val="24"/>
                <w:szCs w:val="24"/>
              </w:rPr>
            </w:pPr>
            <w:r>
              <w:rPr>
                <w:rFonts w:hint="eastAsia"/>
                <w:b/>
                <w:bCs/>
                <w:sz w:val="24"/>
                <w:szCs w:val="24"/>
              </w:rPr>
              <w:t>二、投资者提问交流：</w:t>
            </w:r>
          </w:p>
          <w:p w:rsidR="00DB6E4F" w:rsidRDefault="0062103F" w:rsidP="00E119FF">
            <w:pPr>
              <w:spacing w:line="360" w:lineRule="auto"/>
              <w:ind w:firstLineChars="200" w:firstLine="480"/>
              <w:rPr>
                <w:sz w:val="24"/>
                <w:szCs w:val="24"/>
              </w:rPr>
            </w:pPr>
            <w:r>
              <w:rPr>
                <w:rFonts w:hint="eastAsia"/>
                <w:sz w:val="24"/>
                <w:szCs w:val="24"/>
              </w:rPr>
              <w:t>1</w:t>
            </w:r>
            <w:r>
              <w:rPr>
                <w:rFonts w:hint="eastAsia"/>
                <w:sz w:val="24"/>
                <w:szCs w:val="24"/>
              </w:rPr>
              <w:t>、</w:t>
            </w:r>
            <w:r w:rsidR="00F76FBE">
              <w:rPr>
                <w:rFonts w:hint="eastAsia"/>
                <w:sz w:val="24"/>
                <w:szCs w:val="24"/>
              </w:rPr>
              <w:t>当前硅料价格继续上涨，公司有何应对策略？未来是否有考虑向上游布局产能</w:t>
            </w:r>
            <w:r>
              <w:rPr>
                <w:rFonts w:hint="eastAsia"/>
                <w:sz w:val="24"/>
                <w:szCs w:val="24"/>
              </w:rPr>
              <w:t>？</w:t>
            </w:r>
          </w:p>
          <w:p w:rsidR="00DB6E4F" w:rsidRDefault="0062103F" w:rsidP="00E119FF">
            <w:pPr>
              <w:spacing w:line="360" w:lineRule="auto"/>
              <w:ind w:firstLineChars="200" w:firstLine="480"/>
              <w:rPr>
                <w:sz w:val="24"/>
                <w:szCs w:val="24"/>
              </w:rPr>
            </w:pPr>
            <w:r>
              <w:rPr>
                <w:rFonts w:hint="eastAsia"/>
                <w:sz w:val="24"/>
                <w:szCs w:val="24"/>
              </w:rPr>
              <w:t>答：</w:t>
            </w:r>
            <w:r w:rsidR="00F76FBE">
              <w:rPr>
                <w:rFonts w:hint="eastAsia"/>
                <w:sz w:val="24"/>
                <w:szCs w:val="24"/>
              </w:rPr>
              <w:t>在国家“碳达峰碳中和”的政策指引下，国内光</w:t>
            </w:r>
            <w:proofErr w:type="gramStart"/>
            <w:r w:rsidR="00F76FBE">
              <w:rPr>
                <w:rFonts w:hint="eastAsia"/>
                <w:sz w:val="24"/>
                <w:szCs w:val="24"/>
              </w:rPr>
              <w:t>伏行业</w:t>
            </w:r>
            <w:proofErr w:type="gramEnd"/>
            <w:r w:rsidR="00F76FBE">
              <w:rPr>
                <w:rFonts w:hint="eastAsia"/>
                <w:sz w:val="24"/>
                <w:szCs w:val="24"/>
              </w:rPr>
              <w:t>迎来了重大的发展机遇期</w:t>
            </w:r>
            <w:r>
              <w:rPr>
                <w:rFonts w:hint="eastAsia"/>
                <w:sz w:val="24"/>
                <w:szCs w:val="24"/>
              </w:rPr>
              <w:t>。</w:t>
            </w:r>
            <w:r w:rsidR="00F33E60">
              <w:rPr>
                <w:rFonts w:hint="eastAsia"/>
                <w:sz w:val="24"/>
                <w:szCs w:val="24"/>
              </w:rPr>
              <w:t>但是当前的光伏行业，竞争格外</w:t>
            </w:r>
            <w:r w:rsidR="0082145D">
              <w:rPr>
                <w:rFonts w:hint="eastAsia"/>
                <w:sz w:val="24"/>
                <w:szCs w:val="24"/>
              </w:rPr>
              <w:t>激烈</w:t>
            </w:r>
            <w:r w:rsidR="00F33E60">
              <w:rPr>
                <w:rFonts w:hint="eastAsia"/>
                <w:sz w:val="24"/>
                <w:szCs w:val="24"/>
              </w:rPr>
              <w:t>，</w:t>
            </w:r>
            <w:proofErr w:type="gramStart"/>
            <w:r w:rsidR="00F33E60">
              <w:rPr>
                <w:rFonts w:hint="eastAsia"/>
                <w:sz w:val="24"/>
                <w:szCs w:val="24"/>
              </w:rPr>
              <w:t>产业链各环节</w:t>
            </w:r>
            <w:proofErr w:type="gramEnd"/>
            <w:r w:rsidR="00F33E60">
              <w:rPr>
                <w:rFonts w:hint="eastAsia"/>
                <w:sz w:val="24"/>
                <w:szCs w:val="24"/>
              </w:rPr>
              <w:t>产能配套失衡，上游原辅材料价格飞速上涨，给下游电池组件企业带来了很大的压力。在前端价格暴涨的环境下，公司一方面积极拓展原辅材料的供应渠道，通过长单锁定的方式保障供应链安全，并通过招投标、多轮议价等方式进一步降低采购成本。此外，公司着力于电池和</w:t>
            </w:r>
            <w:proofErr w:type="gramStart"/>
            <w:r w:rsidR="00F33E60">
              <w:rPr>
                <w:rFonts w:hint="eastAsia"/>
                <w:sz w:val="24"/>
                <w:szCs w:val="24"/>
              </w:rPr>
              <w:t>组件产线的</w:t>
            </w:r>
            <w:proofErr w:type="gramEnd"/>
            <w:r w:rsidR="00F33E60">
              <w:rPr>
                <w:rFonts w:hint="eastAsia"/>
                <w:sz w:val="24"/>
                <w:szCs w:val="24"/>
              </w:rPr>
              <w:t>降本增效，目前取得了较好的成果，在上游价格</w:t>
            </w:r>
            <w:r w:rsidR="0082145D">
              <w:rPr>
                <w:rFonts w:hint="eastAsia"/>
                <w:sz w:val="24"/>
                <w:szCs w:val="24"/>
              </w:rPr>
              <w:t>较往年</w:t>
            </w:r>
            <w:r w:rsidR="00F33E60">
              <w:rPr>
                <w:rFonts w:hint="eastAsia"/>
                <w:sz w:val="24"/>
                <w:szCs w:val="24"/>
              </w:rPr>
              <w:t>成倍增长的压力下，公司</w:t>
            </w:r>
            <w:r w:rsidR="00F33E60">
              <w:rPr>
                <w:rFonts w:hint="eastAsia"/>
                <w:sz w:val="24"/>
                <w:szCs w:val="24"/>
              </w:rPr>
              <w:t>2</w:t>
            </w:r>
            <w:r w:rsidR="00F33E60">
              <w:rPr>
                <w:sz w:val="24"/>
                <w:szCs w:val="24"/>
              </w:rPr>
              <w:t>022</w:t>
            </w:r>
            <w:r w:rsidR="00F33E60">
              <w:rPr>
                <w:rFonts w:hint="eastAsia"/>
                <w:sz w:val="24"/>
                <w:szCs w:val="24"/>
              </w:rPr>
              <w:t>年半年度预计可以实现扭亏为盈。公司</w:t>
            </w:r>
            <w:r w:rsidR="007C6BA4">
              <w:rPr>
                <w:rFonts w:hint="eastAsia"/>
                <w:sz w:val="24"/>
                <w:szCs w:val="24"/>
              </w:rPr>
              <w:t>投资团队</w:t>
            </w:r>
            <w:r w:rsidR="00F33E60">
              <w:rPr>
                <w:rFonts w:hint="eastAsia"/>
                <w:sz w:val="24"/>
                <w:szCs w:val="24"/>
              </w:rPr>
              <w:t>前期陆续</w:t>
            </w:r>
            <w:proofErr w:type="gramStart"/>
            <w:r w:rsidR="007C6BA4">
              <w:rPr>
                <w:rFonts w:hint="eastAsia"/>
                <w:sz w:val="24"/>
                <w:szCs w:val="24"/>
              </w:rPr>
              <w:t>赴</w:t>
            </w:r>
            <w:r w:rsidR="00B2189D">
              <w:rPr>
                <w:rFonts w:hint="eastAsia"/>
                <w:sz w:val="24"/>
                <w:szCs w:val="24"/>
              </w:rPr>
              <w:t>国内</w:t>
            </w:r>
            <w:proofErr w:type="gramEnd"/>
            <w:r w:rsidR="00B2189D">
              <w:rPr>
                <w:rFonts w:hint="eastAsia"/>
                <w:sz w:val="24"/>
                <w:szCs w:val="24"/>
              </w:rPr>
              <w:t>相关省市</w:t>
            </w:r>
            <w:r w:rsidR="007C6BA4">
              <w:rPr>
                <w:rFonts w:hint="eastAsia"/>
                <w:sz w:val="24"/>
                <w:szCs w:val="24"/>
              </w:rPr>
              <w:t>实地考察调研，</w:t>
            </w:r>
            <w:r w:rsidR="00B2189D">
              <w:rPr>
                <w:rFonts w:hint="eastAsia"/>
                <w:sz w:val="24"/>
                <w:szCs w:val="24"/>
              </w:rPr>
              <w:t>将适时</w:t>
            </w:r>
            <w:r w:rsidR="007C6BA4">
              <w:rPr>
                <w:rFonts w:hint="eastAsia"/>
                <w:sz w:val="24"/>
                <w:szCs w:val="24"/>
              </w:rPr>
              <w:t>在水、电、土地、人工、产业扶持政策较优的地方开展</w:t>
            </w:r>
            <w:r w:rsidR="00B2189D">
              <w:rPr>
                <w:rFonts w:hint="eastAsia"/>
                <w:sz w:val="24"/>
                <w:szCs w:val="24"/>
              </w:rPr>
              <w:t>包括但不</w:t>
            </w:r>
            <w:proofErr w:type="gramStart"/>
            <w:r w:rsidR="00B2189D">
              <w:rPr>
                <w:rFonts w:hint="eastAsia"/>
                <w:sz w:val="24"/>
                <w:szCs w:val="24"/>
              </w:rPr>
              <w:t>限于</w:t>
            </w:r>
            <w:r w:rsidR="007C6BA4">
              <w:rPr>
                <w:rFonts w:hint="eastAsia"/>
                <w:sz w:val="24"/>
                <w:szCs w:val="24"/>
              </w:rPr>
              <w:t>拉棒切</w:t>
            </w:r>
            <w:proofErr w:type="gramEnd"/>
            <w:r w:rsidR="007C6BA4">
              <w:rPr>
                <w:rFonts w:hint="eastAsia"/>
                <w:sz w:val="24"/>
                <w:szCs w:val="24"/>
              </w:rPr>
              <w:t>片等环节产能的投资。</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2</w:t>
            </w:r>
            <w:r>
              <w:rPr>
                <w:rFonts w:hint="eastAsia"/>
                <w:sz w:val="24"/>
                <w:szCs w:val="24"/>
              </w:rPr>
              <w:t>、</w:t>
            </w:r>
            <w:r w:rsidR="007C6BA4">
              <w:rPr>
                <w:rFonts w:hint="eastAsia"/>
                <w:sz w:val="24"/>
                <w:szCs w:val="24"/>
              </w:rPr>
              <w:t>根据公司已披露的股权激励业绩考核方案，公司未来产能</w:t>
            </w:r>
            <w:r w:rsidR="0082145D">
              <w:rPr>
                <w:rFonts w:hint="eastAsia"/>
                <w:sz w:val="24"/>
                <w:szCs w:val="24"/>
              </w:rPr>
              <w:t>投资</w:t>
            </w:r>
            <w:r w:rsidR="007C6BA4">
              <w:rPr>
                <w:rFonts w:hint="eastAsia"/>
                <w:sz w:val="24"/>
                <w:szCs w:val="24"/>
              </w:rPr>
              <w:t>规模较大，如何落实资金的需求</w:t>
            </w:r>
            <w:r>
              <w:rPr>
                <w:rFonts w:hint="eastAsia"/>
                <w:sz w:val="24"/>
                <w:szCs w:val="24"/>
              </w:rPr>
              <w:t>？</w:t>
            </w:r>
          </w:p>
          <w:p w:rsidR="007C6BA4" w:rsidRDefault="0062103F" w:rsidP="007C6BA4">
            <w:pPr>
              <w:spacing w:line="360" w:lineRule="auto"/>
              <w:ind w:firstLineChars="200" w:firstLine="480"/>
              <w:rPr>
                <w:sz w:val="24"/>
                <w:szCs w:val="24"/>
              </w:rPr>
            </w:pPr>
            <w:r>
              <w:rPr>
                <w:rFonts w:hint="eastAsia"/>
                <w:sz w:val="24"/>
                <w:szCs w:val="24"/>
              </w:rPr>
              <w:t>答：</w:t>
            </w:r>
            <w:r w:rsidR="007C6BA4">
              <w:rPr>
                <w:rFonts w:hint="eastAsia"/>
                <w:sz w:val="24"/>
                <w:szCs w:val="24"/>
              </w:rPr>
              <w:t>公司于</w:t>
            </w:r>
            <w:r w:rsidR="007C6BA4">
              <w:rPr>
                <w:rFonts w:hint="eastAsia"/>
                <w:sz w:val="24"/>
                <w:szCs w:val="24"/>
              </w:rPr>
              <w:t>2</w:t>
            </w:r>
            <w:r w:rsidR="007C6BA4">
              <w:rPr>
                <w:sz w:val="24"/>
                <w:szCs w:val="24"/>
              </w:rPr>
              <w:t>022</w:t>
            </w:r>
            <w:r w:rsidR="007C6BA4">
              <w:rPr>
                <w:rFonts w:hint="eastAsia"/>
                <w:sz w:val="24"/>
                <w:szCs w:val="24"/>
              </w:rPr>
              <w:t>年推出了限制性股票和</w:t>
            </w:r>
            <w:r w:rsidR="0082145D">
              <w:rPr>
                <w:rFonts w:hint="eastAsia"/>
                <w:sz w:val="24"/>
                <w:szCs w:val="24"/>
              </w:rPr>
              <w:t>股票期权</w:t>
            </w:r>
            <w:r w:rsidR="007C6BA4">
              <w:rPr>
                <w:rFonts w:hint="eastAsia"/>
                <w:sz w:val="24"/>
                <w:szCs w:val="24"/>
              </w:rPr>
              <w:t>激励计划，根据公司股权激励考核方案，</w:t>
            </w:r>
            <w:r w:rsidR="00FA1E92">
              <w:rPr>
                <w:rFonts w:hint="eastAsia"/>
                <w:sz w:val="24"/>
                <w:szCs w:val="24"/>
              </w:rPr>
              <w:t>关于组件出货量方面，</w:t>
            </w:r>
            <w:r w:rsidR="00FA1E92">
              <w:rPr>
                <w:rFonts w:hint="eastAsia"/>
                <w:sz w:val="24"/>
                <w:szCs w:val="24"/>
              </w:rPr>
              <w:t>2</w:t>
            </w:r>
            <w:r w:rsidR="00FA1E92">
              <w:rPr>
                <w:sz w:val="24"/>
                <w:szCs w:val="24"/>
              </w:rPr>
              <w:t>022</w:t>
            </w:r>
            <w:r w:rsidR="00FA1E92">
              <w:rPr>
                <w:rFonts w:hint="eastAsia"/>
                <w:sz w:val="24"/>
                <w:szCs w:val="24"/>
              </w:rPr>
              <w:t>年</w:t>
            </w:r>
            <w:r w:rsidR="00FA1E92">
              <w:rPr>
                <w:rFonts w:hint="eastAsia"/>
                <w:sz w:val="24"/>
                <w:szCs w:val="24"/>
              </w:rPr>
              <w:t>-</w:t>
            </w:r>
            <w:r w:rsidR="00FA1E92">
              <w:rPr>
                <w:sz w:val="24"/>
                <w:szCs w:val="24"/>
              </w:rPr>
              <w:t>202</w:t>
            </w:r>
            <w:r w:rsidR="0082145D">
              <w:rPr>
                <w:sz w:val="24"/>
                <w:szCs w:val="24"/>
              </w:rPr>
              <w:t>5</w:t>
            </w:r>
            <w:r w:rsidR="00FA1E92">
              <w:rPr>
                <w:rFonts w:hint="eastAsia"/>
                <w:sz w:val="24"/>
                <w:szCs w:val="24"/>
              </w:rPr>
              <w:t>年度的</w:t>
            </w:r>
            <w:r w:rsidR="00FA1E92" w:rsidRPr="00FA1E92">
              <w:rPr>
                <w:rFonts w:hint="eastAsia"/>
                <w:sz w:val="24"/>
                <w:szCs w:val="24"/>
              </w:rPr>
              <w:t>组件出货量目标分别为</w:t>
            </w:r>
            <w:r w:rsidR="00FA1E92" w:rsidRPr="00FA1E92">
              <w:rPr>
                <w:rFonts w:hint="eastAsia"/>
                <w:sz w:val="24"/>
                <w:szCs w:val="24"/>
              </w:rPr>
              <w:t>6GW</w:t>
            </w:r>
            <w:r w:rsidR="00FA1E92" w:rsidRPr="00FA1E92">
              <w:rPr>
                <w:rFonts w:hint="eastAsia"/>
                <w:sz w:val="24"/>
                <w:szCs w:val="24"/>
              </w:rPr>
              <w:t>、</w:t>
            </w:r>
            <w:r w:rsidR="00FA1E92" w:rsidRPr="00FA1E92">
              <w:rPr>
                <w:rFonts w:hint="eastAsia"/>
                <w:sz w:val="24"/>
                <w:szCs w:val="24"/>
              </w:rPr>
              <w:t>10GW</w:t>
            </w:r>
            <w:r w:rsidR="00FA1E92" w:rsidRPr="00FA1E92">
              <w:rPr>
                <w:rFonts w:hint="eastAsia"/>
                <w:sz w:val="24"/>
                <w:szCs w:val="24"/>
              </w:rPr>
              <w:t>、</w:t>
            </w:r>
            <w:r w:rsidR="00FA1E92" w:rsidRPr="00FA1E92">
              <w:rPr>
                <w:rFonts w:hint="eastAsia"/>
                <w:sz w:val="24"/>
                <w:szCs w:val="24"/>
              </w:rPr>
              <w:t>15GW</w:t>
            </w:r>
            <w:r w:rsidR="00FA1E92" w:rsidRPr="00FA1E92">
              <w:rPr>
                <w:rFonts w:hint="eastAsia"/>
                <w:sz w:val="24"/>
                <w:szCs w:val="24"/>
              </w:rPr>
              <w:t>、</w:t>
            </w:r>
            <w:r w:rsidR="00FA1E92" w:rsidRPr="00FA1E92">
              <w:rPr>
                <w:rFonts w:hint="eastAsia"/>
                <w:sz w:val="24"/>
                <w:szCs w:val="24"/>
              </w:rPr>
              <w:t>20GW</w:t>
            </w:r>
            <w:r w:rsidR="00FA1E92" w:rsidRPr="00FA1E92">
              <w:rPr>
                <w:rFonts w:hint="eastAsia"/>
                <w:sz w:val="24"/>
                <w:szCs w:val="24"/>
              </w:rPr>
              <w:t>。</w:t>
            </w:r>
            <w:r w:rsidR="00FA1E92">
              <w:rPr>
                <w:rFonts w:hint="eastAsia"/>
                <w:sz w:val="24"/>
                <w:szCs w:val="24"/>
              </w:rPr>
              <w:t>公司将对照股权激励的目标，落实产能投资计划。</w:t>
            </w:r>
            <w:r w:rsidR="00FA1E92">
              <w:rPr>
                <w:rFonts w:hint="eastAsia"/>
                <w:sz w:val="24"/>
                <w:szCs w:val="24"/>
              </w:rPr>
              <w:t>2</w:t>
            </w:r>
            <w:r w:rsidR="00FA1E92">
              <w:rPr>
                <w:sz w:val="24"/>
                <w:szCs w:val="24"/>
              </w:rPr>
              <w:t>022</w:t>
            </w:r>
            <w:r w:rsidR="00FA1E92">
              <w:rPr>
                <w:rFonts w:hint="eastAsia"/>
                <w:sz w:val="24"/>
                <w:szCs w:val="24"/>
              </w:rPr>
              <w:t>年以来，公司的经营情况持续好转，一季度大幅减亏，半年度</w:t>
            </w:r>
            <w:r w:rsidR="00FA1E92">
              <w:rPr>
                <w:rFonts w:hint="eastAsia"/>
                <w:sz w:val="24"/>
                <w:szCs w:val="24"/>
              </w:rPr>
              <w:lastRenderedPageBreak/>
              <w:t>预计实现扭亏为盈，</w:t>
            </w:r>
            <w:r w:rsidR="00FA1E92" w:rsidRPr="00FA1E92">
              <w:rPr>
                <w:rFonts w:hint="eastAsia"/>
                <w:sz w:val="24"/>
                <w:szCs w:val="24"/>
              </w:rPr>
              <w:t>预计今年上半年实现归属于母公司所有者的净利润为</w:t>
            </w:r>
            <w:r w:rsidR="00FA1E92" w:rsidRPr="00FA1E92">
              <w:rPr>
                <w:rFonts w:hint="eastAsia"/>
                <w:sz w:val="24"/>
                <w:szCs w:val="24"/>
              </w:rPr>
              <w:t>1</w:t>
            </w:r>
            <w:r w:rsidR="0082145D">
              <w:rPr>
                <w:sz w:val="24"/>
                <w:szCs w:val="24"/>
              </w:rPr>
              <w:t>,</w:t>
            </w:r>
            <w:r w:rsidR="00FA1E92" w:rsidRPr="00FA1E92">
              <w:rPr>
                <w:rFonts w:hint="eastAsia"/>
                <w:sz w:val="24"/>
                <w:szCs w:val="24"/>
              </w:rPr>
              <w:t>900</w:t>
            </w:r>
            <w:r w:rsidR="00FA1E92" w:rsidRPr="00FA1E92">
              <w:rPr>
                <w:rFonts w:hint="eastAsia"/>
                <w:sz w:val="24"/>
                <w:szCs w:val="24"/>
              </w:rPr>
              <w:t>万元到</w:t>
            </w:r>
            <w:r w:rsidR="00FA1E92" w:rsidRPr="00FA1E92">
              <w:rPr>
                <w:rFonts w:hint="eastAsia"/>
                <w:sz w:val="24"/>
                <w:szCs w:val="24"/>
              </w:rPr>
              <w:t>2</w:t>
            </w:r>
            <w:r w:rsidR="0082145D">
              <w:rPr>
                <w:sz w:val="24"/>
                <w:szCs w:val="24"/>
              </w:rPr>
              <w:t>,</w:t>
            </w:r>
            <w:r w:rsidR="00FA1E92" w:rsidRPr="00FA1E92">
              <w:rPr>
                <w:rFonts w:hint="eastAsia"/>
                <w:sz w:val="24"/>
                <w:szCs w:val="24"/>
              </w:rPr>
              <w:t>500</w:t>
            </w:r>
            <w:r w:rsidR="00FA1E92" w:rsidRPr="00FA1E92">
              <w:rPr>
                <w:rFonts w:hint="eastAsia"/>
                <w:sz w:val="24"/>
                <w:szCs w:val="24"/>
              </w:rPr>
              <w:t>万元</w:t>
            </w:r>
            <w:r w:rsidR="00FA1E92">
              <w:rPr>
                <w:rFonts w:hint="eastAsia"/>
                <w:sz w:val="24"/>
                <w:szCs w:val="24"/>
              </w:rPr>
              <w:t>。公司未来的投资资金，一方面来源于公司经营的滚存利润，另一方面来源于包括但不限于银行融资、融资租赁、股权融资等方式。公司未来致力于“经营</w:t>
            </w:r>
            <w:r w:rsidR="00FA1E92">
              <w:rPr>
                <w:rFonts w:hint="eastAsia"/>
                <w:sz w:val="24"/>
                <w:szCs w:val="24"/>
              </w:rPr>
              <w:t>+</w:t>
            </w:r>
            <w:r w:rsidR="00FA1E92">
              <w:rPr>
                <w:rFonts w:hint="eastAsia"/>
                <w:sz w:val="24"/>
                <w:szCs w:val="24"/>
              </w:rPr>
              <w:t>资本”双轮驱动，不断提升公司的盈利水平，以及做好市值管理工作，为公司后续发展提供更加充实的资金。</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3</w:t>
            </w:r>
            <w:r>
              <w:rPr>
                <w:rFonts w:hint="eastAsia"/>
                <w:sz w:val="24"/>
                <w:szCs w:val="24"/>
              </w:rPr>
              <w:t>、</w:t>
            </w:r>
            <w:r w:rsidR="00FA1E92">
              <w:rPr>
                <w:rFonts w:hint="eastAsia"/>
                <w:sz w:val="24"/>
                <w:szCs w:val="24"/>
              </w:rPr>
              <w:t>上半年海外销售成绩突出的原因是什么？</w:t>
            </w:r>
          </w:p>
          <w:p w:rsidR="00DB6E4F" w:rsidRDefault="0062103F" w:rsidP="00564D9D">
            <w:pPr>
              <w:spacing w:line="360" w:lineRule="auto"/>
              <w:ind w:firstLineChars="200" w:firstLine="480"/>
              <w:rPr>
                <w:sz w:val="24"/>
                <w:szCs w:val="24"/>
              </w:rPr>
            </w:pPr>
            <w:r>
              <w:rPr>
                <w:rFonts w:hint="eastAsia"/>
                <w:sz w:val="24"/>
                <w:szCs w:val="24"/>
              </w:rPr>
              <w:t>答：</w:t>
            </w:r>
            <w:r w:rsidR="00FA1E92">
              <w:rPr>
                <w:rFonts w:hint="eastAsia"/>
                <w:sz w:val="24"/>
                <w:szCs w:val="24"/>
              </w:rPr>
              <w:t>2</w:t>
            </w:r>
            <w:r w:rsidR="00FA1E92">
              <w:rPr>
                <w:sz w:val="24"/>
                <w:szCs w:val="24"/>
              </w:rPr>
              <w:t>022</w:t>
            </w:r>
            <w:r w:rsidR="00FA1E92">
              <w:rPr>
                <w:rFonts w:hint="eastAsia"/>
                <w:sz w:val="24"/>
                <w:szCs w:val="24"/>
              </w:rPr>
              <w:t>年上半年，公司海外业务发展形势较好，海外项目在手订单充足，海外销售团队接近完成全年销售目标</w:t>
            </w:r>
            <w:r>
              <w:rPr>
                <w:rFonts w:hint="eastAsia"/>
                <w:sz w:val="24"/>
                <w:szCs w:val="24"/>
              </w:rPr>
              <w:t>。</w:t>
            </w:r>
            <w:r w:rsidR="00FA1E92">
              <w:rPr>
                <w:rFonts w:hint="eastAsia"/>
                <w:sz w:val="24"/>
                <w:szCs w:val="24"/>
              </w:rPr>
              <w:t>一方面，公司加大了对海外销售队伍的建设，从头部企业</w:t>
            </w:r>
            <w:r w:rsidR="00A146F9">
              <w:rPr>
                <w:rFonts w:hint="eastAsia"/>
                <w:sz w:val="24"/>
                <w:szCs w:val="24"/>
              </w:rPr>
              <w:t>引进</w:t>
            </w:r>
            <w:r w:rsidR="00FA1E92">
              <w:rPr>
                <w:rFonts w:hint="eastAsia"/>
                <w:sz w:val="24"/>
                <w:szCs w:val="24"/>
              </w:rPr>
              <w:t>了</w:t>
            </w:r>
            <w:r w:rsidR="00564D9D">
              <w:rPr>
                <w:rFonts w:hint="eastAsia"/>
                <w:sz w:val="24"/>
                <w:szCs w:val="24"/>
              </w:rPr>
              <w:t>经验丰富的管理人才和业务精英，并加大了海外市场广告</w:t>
            </w:r>
            <w:r w:rsidR="00A146F9">
              <w:rPr>
                <w:rFonts w:hint="eastAsia"/>
                <w:sz w:val="24"/>
                <w:szCs w:val="24"/>
              </w:rPr>
              <w:t>投入</w:t>
            </w:r>
            <w:r w:rsidR="00564D9D">
              <w:rPr>
                <w:rFonts w:hint="eastAsia"/>
                <w:sz w:val="24"/>
                <w:szCs w:val="24"/>
              </w:rPr>
              <w:t>等宣传力度，不断提升“</w:t>
            </w:r>
            <w:r w:rsidR="00564D9D">
              <w:rPr>
                <w:rFonts w:hint="eastAsia"/>
                <w:sz w:val="24"/>
                <w:szCs w:val="24"/>
              </w:rPr>
              <w:t>E</w:t>
            </w:r>
            <w:r w:rsidR="00564D9D">
              <w:rPr>
                <w:sz w:val="24"/>
                <w:szCs w:val="24"/>
              </w:rPr>
              <w:t>GING PV</w:t>
            </w:r>
            <w:r w:rsidR="00564D9D">
              <w:rPr>
                <w:rFonts w:hint="eastAsia"/>
                <w:sz w:val="24"/>
                <w:szCs w:val="24"/>
              </w:rPr>
              <w:t>”的全球知名度。另一方面，受俄</w:t>
            </w:r>
            <w:proofErr w:type="gramStart"/>
            <w:r w:rsidR="00564D9D">
              <w:rPr>
                <w:rFonts w:hint="eastAsia"/>
                <w:sz w:val="24"/>
                <w:szCs w:val="24"/>
              </w:rPr>
              <w:t>乌战争</w:t>
            </w:r>
            <w:proofErr w:type="gramEnd"/>
            <w:r w:rsidR="00564D9D">
              <w:rPr>
                <w:rFonts w:hint="eastAsia"/>
                <w:sz w:val="24"/>
                <w:szCs w:val="24"/>
              </w:rPr>
              <w:t>等复杂的国际形势影响，欧洲地区的能源价格上涨较快，欧洲地区对于光伏新能源相对低廉的发电成本和用电成本的接受度更大，间接提升了包括欧洲在内的海外地区对光伏组件的需求量，市场空间进一步扩大。</w:t>
            </w:r>
          </w:p>
          <w:p w:rsidR="00564D9D" w:rsidRDefault="00564D9D" w:rsidP="00564D9D">
            <w:pPr>
              <w:spacing w:line="360" w:lineRule="auto"/>
              <w:ind w:firstLineChars="200" w:firstLine="480"/>
              <w:rPr>
                <w:sz w:val="24"/>
                <w:szCs w:val="24"/>
              </w:rPr>
            </w:pPr>
          </w:p>
          <w:p w:rsidR="00DB6E4F" w:rsidRDefault="00564D9D" w:rsidP="00E119FF">
            <w:pPr>
              <w:spacing w:line="360" w:lineRule="auto"/>
              <w:ind w:firstLineChars="200" w:firstLine="480"/>
              <w:rPr>
                <w:sz w:val="24"/>
                <w:szCs w:val="24"/>
              </w:rPr>
            </w:pPr>
            <w:r>
              <w:rPr>
                <w:rFonts w:hint="eastAsia"/>
                <w:sz w:val="24"/>
                <w:szCs w:val="24"/>
              </w:rPr>
              <w:t>4</w:t>
            </w:r>
            <w:r w:rsidR="0062103F">
              <w:rPr>
                <w:rFonts w:hint="eastAsia"/>
                <w:sz w:val="24"/>
                <w:szCs w:val="24"/>
              </w:rPr>
              <w:t>、</w:t>
            </w:r>
            <w:r>
              <w:rPr>
                <w:rFonts w:hint="eastAsia"/>
                <w:sz w:val="24"/>
                <w:szCs w:val="24"/>
              </w:rPr>
              <w:t>公司分布式电站业务开展如何</w:t>
            </w:r>
            <w:r w:rsidR="0062103F">
              <w:rPr>
                <w:rFonts w:hint="eastAsia"/>
                <w:sz w:val="24"/>
                <w:szCs w:val="24"/>
              </w:rPr>
              <w:t>？</w:t>
            </w:r>
          </w:p>
          <w:p w:rsidR="00DB6E4F" w:rsidRDefault="0062103F" w:rsidP="00E119FF">
            <w:pPr>
              <w:spacing w:line="360" w:lineRule="auto"/>
              <w:ind w:firstLineChars="200" w:firstLine="480"/>
              <w:rPr>
                <w:sz w:val="24"/>
                <w:szCs w:val="24"/>
              </w:rPr>
            </w:pPr>
            <w:r>
              <w:rPr>
                <w:rFonts w:hint="eastAsia"/>
                <w:sz w:val="24"/>
                <w:szCs w:val="24"/>
              </w:rPr>
              <w:t>答：</w:t>
            </w:r>
            <w:r w:rsidR="00564D9D">
              <w:rPr>
                <w:rFonts w:hint="eastAsia"/>
                <w:sz w:val="24"/>
                <w:szCs w:val="24"/>
              </w:rPr>
              <w:t>公司在</w:t>
            </w:r>
            <w:r w:rsidR="00564D9D">
              <w:rPr>
                <w:rFonts w:hint="eastAsia"/>
                <w:sz w:val="24"/>
                <w:szCs w:val="24"/>
              </w:rPr>
              <w:t>2</w:t>
            </w:r>
            <w:r w:rsidR="00564D9D">
              <w:rPr>
                <w:sz w:val="24"/>
                <w:szCs w:val="24"/>
              </w:rPr>
              <w:t>022</w:t>
            </w:r>
            <w:r w:rsidR="00564D9D">
              <w:rPr>
                <w:rFonts w:hint="eastAsia"/>
                <w:sz w:val="24"/>
                <w:szCs w:val="24"/>
              </w:rPr>
              <w:t>年重新组建</w:t>
            </w:r>
            <w:r w:rsidR="00A146F9">
              <w:rPr>
                <w:rFonts w:hint="eastAsia"/>
                <w:sz w:val="24"/>
                <w:szCs w:val="24"/>
              </w:rPr>
              <w:t>了</w:t>
            </w:r>
            <w:r w:rsidR="00564D9D">
              <w:rPr>
                <w:rFonts w:hint="eastAsia"/>
                <w:sz w:val="24"/>
                <w:szCs w:val="24"/>
              </w:rPr>
              <w:t>电站开发部门，加强了开发部门的</w:t>
            </w:r>
            <w:r w:rsidR="00A146F9">
              <w:rPr>
                <w:rFonts w:hint="eastAsia"/>
                <w:sz w:val="24"/>
                <w:szCs w:val="24"/>
              </w:rPr>
              <w:t>队伍建设</w:t>
            </w:r>
            <w:r w:rsidR="00564D9D">
              <w:rPr>
                <w:rFonts w:hint="eastAsia"/>
                <w:sz w:val="24"/>
                <w:szCs w:val="24"/>
              </w:rPr>
              <w:t>。</w:t>
            </w:r>
            <w:r w:rsidR="00564D9D">
              <w:rPr>
                <w:rFonts w:hint="eastAsia"/>
                <w:sz w:val="24"/>
                <w:szCs w:val="24"/>
              </w:rPr>
              <w:t>2</w:t>
            </w:r>
            <w:r w:rsidR="00564D9D">
              <w:rPr>
                <w:sz w:val="24"/>
                <w:szCs w:val="24"/>
              </w:rPr>
              <w:t>022</w:t>
            </w:r>
            <w:r w:rsidR="00564D9D">
              <w:rPr>
                <w:rFonts w:hint="eastAsia"/>
                <w:sz w:val="24"/>
                <w:szCs w:val="24"/>
              </w:rPr>
              <w:t>年</w:t>
            </w:r>
            <w:r w:rsidR="00564D9D">
              <w:rPr>
                <w:rFonts w:hint="eastAsia"/>
                <w:sz w:val="24"/>
                <w:szCs w:val="24"/>
              </w:rPr>
              <w:t>3</w:t>
            </w:r>
            <w:r w:rsidR="00564D9D">
              <w:rPr>
                <w:rFonts w:hint="eastAsia"/>
                <w:sz w:val="24"/>
                <w:szCs w:val="24"/>
              </w:rPr>
              <w:t>月，公司公告了与中山公用成立合资公司，主要业务为分布式光伏电站的开发运维，</w:t>
            </w:r>
            <w:r w:rsidR="00564D9D" w:rsidRPr="00564D9D">
              <w:rPr>
                <w:rFonts w:hint="eastAsia"/>
                <w:sz w:val="24"/>
                <w:szCs w:val="24"/>
              </w:rPr>
              <w:t>进一步拓展公司在分布式光</w:t>
            </w:r>
            <w:proofErr w:type="gramStart"/>
            <w:r w:rsidR="00564D9D" w:rsidRPr="00564D9D">
              <w:rPr>
                <w:rFonts w:hint="eastAsia"/>
                <w:sz w:val="24"/>
                <w:szCs w:val="24"/>
              </w:rPr>
              <w:t>伏领域</w:t>
            </w:r>
            <w:proofErr w:type="gramEnd"/>
            <w:r w:rsidR="00564D9D" w:rsidRPr="00564D9D">
              <w:rPr>
                <w:rFonts w:hint="eastAsia"/>
                <w:sz w:val="24"/>
                <w:szCs w:val="24"/>
              </w:rPr>
              <w:t>的业务，提高公司分布式光伏装机容量，增强包括</w:t>
            </w:r>
            <w:r w:rsidR="00564D9D" w:rsidRPr="00564D9D">
              <w:rPr>
                <w:rFonts w:hint="eastAsia"/>
                <w:sz w:val="24"/>
                <w:szCs w:val="24"/>
              </w:rPr>
              <w:t>EPC</w:t>
            </w:r>
            <w:r w:rsidR="00564D9D" w:rsidRPr="00564D9D">
              <w:rPr>
                <w:rFonts w:hint="eastAsia"/>
                <w:sz w:val="24"/>
                <w:szCs w:val="24"/>
              </w:rPr>
              <w:t>在内的光伏电站建设及运维能力</w:t>
            </w:r>
            <w:r w:rsidR="00564D9D">
              <w:rPr>
                <w:rFonts w:hint="eastAsia"/>
                <w:sz w:val="24"/>
                <w:szCs w:val="24"/>
              </w:rPr>
              <w:t>。</w:t>
            </w:r>
            <w:r w:rsidR="00564D9D">
              <w:rPr>
                <w:rFonts w:hint="eastAsia"/>
                <w:sz w:val="24"/>
                <w:szCs w:val="24"/>
              </w:rPr>
              <w:t>2</w:t>
            </w:r>
            <w:r w:rsidR="00564D9D">
              <w:rPr>
                <w:sz w:val="24"/>
                <w:szCs w:val="24"/>
              </w:rPr>
              <w:t>022</w:t>
            </w:r>
            <w:r w:rsidR="00564D9D">
              <w:rPr>
                <w:rFonts w:hint="eastAsia"/>
                <w:sz w:val="24"/>
                <w:szCs w:val="24"/>
              </w:rPr>
              <w:t>年</w:t>
            </w:r>
            <w:r w:rsidR="00564D9D">
              <w:rPr>
                <w:rFonts w:hint="eastAsia"/>
                <w:sz w:val="24"/>
                <w:szCs w:val="24"/>
              </w:rPr>
              <w:t>6</w:t>
            </w:r>
            <w:r w:rsidR="00564D9D">
              <w:rPr>
                <w:rFonts w:hint="eastAsia"/>
                <w:sz w:val="24"/>
                <w:szCs w:val="24"/>
              </w:rPr>
              <w:t>月，项目公司正式成立，</w:t>
            </w:r>
            <w:r w:rsidR="00B2189D" w:rsidRPr="00B2189D">
              <w:rPr>
                <w:rFonts w:hint="eastAsia"/>
                <w:sz w:val="24"/>
                <w:szCs w:val="24"/>
              </w:rPr>
              <w:t>结合股东双方各自资源、技术、市场、业务等优势</w:t>
            </w:r>
            <w:r w:rsidR="00B2189D">
              <w:rPr>
                <w:rFonts w:hint="eastAsia"/>
                <w:sz w:val="24"/>
                <w:szCs w:val="24"/>
              </w:rPr>
              <w:t>，深入</w:t>
            </w:r>
            <w:r w:rsidR="00564D9D">
              <w:rPr>
                <w:rFonts w:hint="eastAsia"/>
                <w:sz w:val="24"/>
                <w:szCs w:val="24"/>
              </w:rPr>
              <w:t>开展了相关业务</w:t>
            </w:r>
            <w:r w:rsidR="0082145D">
              <w:rPr>
                <w:rFonts w:hint="eastAsia"/>
                <w:sz w:val="24"/>
                <w:szCs w:val="24"/>
              </w:rPr>
              <w:t>。除了合作方面，公司自己的开发团队还在</w:t>
            </w:r>
            <w:r w:rsidR="00925CC5">
              <w:rPr>
                <w:rFonts w:hint="eastAsia"/>
                <w:sz w:val="24"/>
                <w:szCs w:val="24"/>
              </w:rPr>
              <w:t>长三角及周边地区开发拓展了相关分布式项目，取得了一定的进展。</w:t>
            </w:r>
          </w:p>
        </w:tc>
      </w:tr>
      <w:tr w:rsidR="00DB6E4F">
        <w:trPr>
          <w:trHeight w:val="90"/>
        </w:trPr>
        <w:tc>
          <w:tcPr>
            <w:tcW w:w="1921" w:type="dxa"/>
            <w:vAlign w:val="center"/>
          </w:tcPr>
          <w:p w:rsidR="00DB6E4F" w:rsidRDefault="0062103F" w:rsidP="00E119FF">
            <w:pPr>
              <w:spacing w:line="360" w:lineRule="auto"/>
              <w:rPr>
                <w:b/>
                <w:bCs/>
                <w:sz w:val="24"/>
                <w:szCs w:val="24"/>
              </w:rPr>
            </w:pPr>
            <w:r>
              <w:rPr>
                <w:rFonts w:hint="eastAsia"/>
                <w:b/>
                <w:bCs/>
                <w:sz w:val="24"/>
                <w:szCs w:val="24"/>
              </w:rPr>
              <w:lastRenderedPageBreak/>
              <w:t>附件清单</w:t>
            </w:r>
          </w:p>
        </w:tc>
        <w:tc>
          <w:tcPr>
            <w:tcW w:w="6611" w:type="dxa"/>
          </w:tcPr>
          <w:p w:rsidR="00DB6E4F" w:rsidRDefault="0062103F" w:rsidP="00E119FF">
            <w:pPr>
              <w:spacing w:line="360" w:lineRule="auto"/>
              <w:rPr>
                <w:sz w:val="24"/>
                <w:szCs w:val="24"/>
              </w:rPr>
            </w:pPr>
            <w:r>
              <w:rPr>
                <w:rFonts w:hint="eastAsia"/>
                <w:sz w:val="24"/>
                <w:szCs w:val="24"/>
              </w:rPr>
              <w:t>无</w:t>
            </w:r>
          </w:p>
        </w:tc>
      </w:tr>
      <w:tr w:rsidR="00DB6E4F">
        <w:trPr>
          <w:trHeight w:val="466"/>
        </w:trPr>
        <w:tc>
          <w:tcPr>
            <w:tcW w:w="1921" w:type="dxa"/>
            <w:vAlign w:val="center"/>
          </w:tcPr>
          <w:p w:rsidR="00DB6E4F" w:rsidRDefault="0062103F" w:rsidP="00E119FF">
            <w:pPr>
              <w:spacing w:line="360" w:lineRule="auto"/>
              <w:rPr>
                <w:b/>
                <w:bCs/>
                <w:sz w:val="24"/>
                <w:szCs w:val="24"/>
              </w:rPr>
            </w:pPr>
            <w:r>
              <w:rPr>
                <w:rFonts w:hint="eastAsia"/>
                <w:b/>
                <w:bCs/>
                <w:sz w:val="24"/>
                <w:szCs w:val="24"/>
              </w:rPr>
              <w:lastRenderedPageBreak/>
              <w:t>日期</w:t>
            </w:r>
          </w:p>
        </w:tc>
        <w:tc>
          <w:tcPr>
            <w:tcW w:w="6611" w:type="dxa"/>
          </w:tcPr>
          <w:p w:rsidR="00DB6E4F" w:rsidRDefault="0062103F" w:rsidP="00E119FF">
            <w:pPr>
              <w:spacing w:line="360" w:lineRule="auto"/>
              <w:rPr>
                <w:sz w:val="24"/>
                <w:szCs w:val="24"/>
              </w:rPr>
            </w:pPr>
            <w:r>
              <w:rPr>
                <w:rFonts w:hint="eastAsia"/>
                <w:sz w:val="24"/>
                <w:szCs w:val="24"/>
              </w:rPr>
              <w:t>2022</w:t>
            </w:r>
            <w:r>
              <w:rPr>
                <w:rFonts w:hint="eastAsia"/>
                <w:sz w:val="24"/>
                <w:szCs w:val="24"/>
              </w:rPr>
              <w:t>年</w:t>
            </w:r>
            <w:r>
              <w:rPr>
                <w:rFonts w:hint="eastAsia"/>
                <w:sz w:val="24"/>
                <w:szCs w:val="24"/>
              </w:rPr>
              <w:t>7</w:t>
            </w:r>
            <w:r>
              <w:rPr>
                <w:rFonts w:hint="eastAsia"/>
                <w:sz w:val="24"/>
                <w:szCs w:val="24"/>
              </w:rPr>
              <w:t>月</w:t>
            </w:r>
            <w:r>
              <w:rPr>
                <w:rFonts w:hint="eastAsia"/>
                <w:sz w:val="24"/>
                <w:szCs w:val="24"/>
              </w:rPr>
              <w:t>2</w:t>
            </w:r>
            <w:r w:rsidR="0047033C">
              <w:rPr>
                <w:sz w:val="24"/>
                <w:szCs w:val="24"/>
              </w:rPr>
              <w:t>6</w:t>
            </w:r>
            <w:r>
              <w:rPr>
                <w:rFonts w:hint="eastAsia"/>
                <w:sz w:val="24"/>
                <w:szCs w:val="24"/>
              </w:rPr>
              <w:t>日</w:t>
            </w:r>
          </w:p>
        </w:tc>
      </w:tr>
    </w:tbl>
    <w:p w:rsidR="00DB6E4F" w:rsidRDefault="00DB6E4F" w:rsidP="00E119FF">
      <w:pPr>
        <w:ind w:firstLineChars="200" w:firstLine="420"/>
      </w:pPr>
    </w:p>
    <w:p w:rsidR="00DB6E4F" w:rsidRDefault="00DB6E4F" w:rsidP="00E119FF">
      <w:pPr>
        <w:ind w:firstLineChars="200" w:firstLine="420"/>
      </w:pPr>
    </w:p>
    <w:p w:rsidR="00DB6E4F" w:rsidRDefault="00DB6E4F" w:rsidP="00E119FF">
      <w:pPr>
        <w:ind w:firstLineChars="200" w:firstLine="420"/>
      </w:pPr>
    </w:p>
    <w:p w:rsidR="00DB6E4F" w:rsidRDefault="00DB6E4F" w:rsidP="00E119FF">
      <w:pPr>
        <w:ind w:firstLineChars="200" w:firstLine="420"/>
      </w:pPr>
    </w:p>
    <w:sectPr w:rsidR="00DB6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235" w:rsidRDefault="00484235" w:rsidP="00B611D1">
      <w:r>
        <w:separator/>
      </w:r>
    </w:p>
  </w:endnote>
  <w:endnote w:type="continuationSeparator" w:id="0">
    <w:p w:rsidR="00484235" w:rsidRDefault="00484235" w:rsidP="00B6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235" w:rsidRDefault="00484235" w:rsidP="00B611D1">
      <w:r>
        <w:separator/>
      </w:r>
    </w:p>
  </w:footnote>
  <w:footnote w:type="continuationSeparator" w:id="0">
    <w:p w:rsidR="00484235" w:rsidRDefault="00484235" w:rsidP="00B6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BlNzAwYzFkZTYwN2FiMDU2ZjBkNmNiMWYzZGE3ZDEifQ=="/>
  </w:docVars>
  <w:rsids>
    <w:rsidRoot w:val="0039513B"/>
    <w:rsid w:val="00015D73"/>
    <w:rsid w:val="000423A4"/>
    <w:rsid w:val="00056D46"/>
    <w:rsid w:val="000728D4"/>
    <w:rsid w:val="000972F6"/>
    <w:rsid w:val="000E2B93"/>
    <w:rsid w:val="000E2E22"/>
    <w:rsid w:val="000F34D5"/>
    <w:rsid w:val="001170A1"/>
    <w:rsid w:val="00151196"/>
    <w:rsid w:val="001575F6"/>
    <w:rsid w:val="001576DF"/>
    <w:rsid w:val="0016788B"/>
    <w:rsid w:val="00170284"/>
    <w:rsid w:val="0017671C"/>
    <w:rsid w:val="001809C8"/>
    <w:rsid w:val="00193B2C"/>
    <w:rsid w:val="001D3B59"/>
    <w:rsid w:val="001D6B0E"/>
    <w:rsid w:val="001E01F3"/>
    <w:rsid w:val="001E664E"/>
    <w:rsid w:val="00213F70"/>
    <w:rsid w:val="0023667B"/>
    <w:rsid w:val="002400AC"/>
    <w:rsid w:val="00246D74"/>
    <w:rsid w:val="00250FD3"/>
    <w:rsid w:val="0025748C"/>
    <w:rsid w:val="00294281"/>
    <w:rsid w:val="002B4159"/>
    <w:rsid w:val="00310F9B"/>
    <w:rsid w:val="0032747F"/>
    <w:rsid w:val="00346B68"/>
    <w:rsid w:val="00364774"/>
    <w:rsid w:val="00372655"/>
    <w:rsid w:val="003924C9"/>
    <w:rsid w:val="0039513B"/>
    <w:rsid w:val="0039799F"/>
    <w:rsid w:val="003A7F4D"/>
    <w:rsid w:val="0040626E"/>
    <w:rsid w:val="00407871"/>
    <w:rsid w:val="00414D1C"/>
    <w:rsid w:val="00460F4B"/>
    <w:rsid w:val="004613A8"/>
    <w:rsid w:val="0047033C"/>
    <w:rsid w:val="004714A1"/>
    <w:rsid w:val="004725D2"/>
    <w:rsid w:val="00484235"/>
    <w:rsid w:val="00497D55"/>
    <w:rsid w:val="004A601C"/>
    <w:rsid w:val="004B6C2F"/>
    <w:rsid w:val="004F470D"/>
    <w:rsid w:val="0050412A"/>
    <w:rsid w:val="00516A18"/>
    <w:rsid w:val="00535AFD"/>
    <w:rsid w:val="00564D9D"/>
    <w:rsid w:val="005A197F"/>
    <w:rsid w:val="005D1E23"/>
    <w:rsid w:val="006156B5"/>
    <w:rsid w:val="0062103F"/>
    <w:rsid w:val="0064126A"/>
    <w:rsid w:val="006534B1"/>
    <w:rsid w:val="006A21A8"/>
    <w:rsid w:val="006F619B"/>
    <w:rsid w:val="00713198"/>
    <w:rsid w:val="0071524B"/>
    <w:rsid w:val="007163B3"/>
    <w:rsid w:val="00722124"/>
    <w:rsid w:val="0076389A"/>
    <w:rsid w:val="00793387"/>
    <w:rsid w:val="007C2039"/>
    <w:rsid w:val="007C6BA4"/>
    <w:rsid w:val="0082145D"/>
    <w:rsid w:val="008439C1"/>
    <w:rsid w:val="008C5C42"/>
    <w:rsid w:val="008D3CA5"/>
    <w:rsid w:val="008D5501"/>
    <w:rsid w:val="008E1A22"/>
    <w:rsid w:val="00925CC5"/>
    <w:rsid w:val="00930A34"/>
    <w:rsid w:val="009539E2"/>
    <w:rsid w:val="009739C2"/>
    <w:rsid w:val="009C671C"/>
    <w:rsid w:val="009F117D"/>
    <w:rsid w:val="00A0151D"/>
    <w:rsid w:val="00A146F9"/>
    <w:rsid w:val="00A80799"/>
    <w:rsid w:val="00A95F5C"/>
    <w:rsid w:val="00AA02D5"/>
    <w:rsid w:val="00AA5B39"/>
    <w:rsid w:val="00AC1CF3"/>
    <w:rsid w:val="00AD5CAF"/>
    <w:rsid w:val="00AF6B26"/>
    <w:rsid w:val="00B2189D"/>
    <w:rsid w:val="00B22FBE"/>
    <w:rsid w:val="00B32327"/>
    <w:rsid w:val="00B611D1"/>
    <w:rsid w:val="00B741F7"/>
    <w:rsid w:val="00B74D9E"/>
    <w:rsid w:val="00B96AF1"/>
    <w:rsid w:val="00BB6AA1"/>
    <w:rsid w:val="00BD0CE6"/>
    <w:rsid w:val="00BE0CEC"/>
    <w:rsid w:val="00C07CE3"/>
    <w:rsid w:val="00C15092"/>
    <w:rsid w:val="00C15A5E"/>
    <w:rsid w:val="00C42D1F"/>
    <w:rsid w:val="00C53CA5"/>
    <w:rsid w:val="00C86E26"/>
    <w:rsid w:val="00CE7C56"/>
    <w:rsid w:val="00D01AA8"/>
    <w:rsid w:val="00D01AF8"/>
    <w:rsid w:val="00D4517D"/>
    <w:rsid w:val="00D52C5B"/>
    <w:rsid w:val="00D55524"/>
    <w:rsid w:val="00D70DD8"/>
    <w:rsid w:val="00D83262"/>
    <w:rsid w:val="00D9646D"/>
    <w:rsid w:val="00DB38EE"/>
    <w:rsid w:val="00DB6E4F"/>
    <w:rsid w:val="00DD3B90"/>
    <w:rsid w:val="00DD6846"/>
    <w:rsid w:val="00DF463C"/>
    <w:rsid w:val="00E013D4"/>
    <w:rsid w:val="00E119FF"/>
    <w:rsid w:val="00E1600C"/>
    <w:rsid w:val="00E730EA"/>
    <w:rsid w:val="00E76B96"/>
    <w:rsid w:val="00E85D1C"/>
    <w:rsid w:val="00ED0F55"/>
    <w:rsid w:val="00ED7107"/>
    <w:rsid w:val="00F044DD"/>
    <w:rsid w:val="00F04FC5"/>
    <w:rsid w:val="00F21BA4"/>
    <w:rsid w:val="00F23839"/>
    <w:rsid w:val="00F33E60"/>
    <w:rsid w:val="00F33EAD"/>
    <w:rsid w:val="00F36637"/>
    <w:rsid w:val="00F54650"/>
    <w:rsid w:val="00F64A80"/>
    <w:rsid w:val="00F76FBE"/>
    <w:rsid w:val="00F80CBF"/>
    <w:rsid w:val="00F96E65"/>
    <w:rsid w:val="00FA1E92"/>
    <w:rsid w:val="00FF4745"/>
    <w:rsid w:val="00FF6D52"/>
    <w:rsid w:val="0B422D73"/>
    <w:rsid w:val="10302E86"/>
    <w:rsid w:val="20FC10C3"/>
    <w:rsid w:val="254E7BFA"/>
    <w:rsid w:val="32DF15D5"/>
    <w:rsid w:val="4A0F79A2"/>
    <w:rsid w:val="6D4F440A"/>
    <w:rsid w:val="6F5726F4"/>
    <w:rsid w:val="6F8D16BF"/>
    <w:rsid w:val="742C6D05"/>
    <w:rsid w:val="7DE6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0400"/>
  <w15:docId w15:val="{130DD602-969B-4D87-A0DF-80221B6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冉艳</dc:creator>
  <cp:lastModifiedBy>Cjm</cp:lastModifiedBy>
  <cp:revision>14</cp:revision>
  <dcterms:created xsi:type="dcterms:W3CDTF">2022-07-20T09:45:00Z</dcterms:created>
  <dcterms:modified xsi:type="dcterms:W3CDTF">2022-07-26T11:12:00Z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76DFD7AAE2FA4F82B1210177C6F128CE</vt:lpwstr>
  </property>
</Properties>
</file>