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6D03A" w14:textId="77777777" w:rsidR="00194AC1" w:rsidRDefault="00AA12B3">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证券代码：6</w:t>
      </w:r>
      <w:r>
        <w:rPr>
          <w:rFonts w:ascii="宋体" w:hAnsi="宋体"/>
          <w:bCs/>
          <w:iCs/>
          <w:color w:val="000000"/>
          <w:sz w:val="24"/>
        </w:rPr>
        <w:t>88287</w:t>
      </w: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 xml:space="preserve">      证券简称：观典防务</w:t>
      </w:r>
    </w:p>
    <w:p w14:paraId="116F0E8D" w14:textId="77777777" w:rsidR="00194AC1" w:rsidRDefault="00194AC1">
      <w:pPr>
        <w:spacing w:beforeLines="50" w:before="156" w:afterLines="50" w:after="156" w:line="400" w:lineRule="exact"/>
        <w:rPr>
          <w:rFonts w:ascii="宋体" w:hAnsi="宋体"/>
          <w:bCs/>
          <w:iCs/>
          <w:color w:val="000000"/>
          <w:sz w:val="24"/>
        </w:rPr>
      </w:pPr>
    </w:p>
    <w:p w14:paraId="6C8DE3A7" w14:textId="77777777" w:rsidR="00194AC1" w:rsidRDefault="00AA12B3">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观典防务投资者关系活动记录表</w:t>
      </w:r>
    </w:p>
    <w:p w14:paraId="1A6372DC" w14:textId="77777777" w:rsidR="00194AC1" w:rsidRDefault="00194AC1">
      <w:pPr>
        <w:spacing w:beforeLines="50" w:before="156" w:afterLines="50" w:after="156" w:line="400" w:lineRule="exact"/>
        <w:jc w:val="center"/>
        <w:rPr>
          <w:rFonts w:ascii="宋体" w:hAnsi="宋体"/>
          <w:b/>
          <w:bCs/>
          <w:iCs/>
          <w:color w:val="000000"/>
          <w:sz w:val="32"/>
          <w:szCs w:val="32"/>
        </w:rPr>
      </w:pPr>
    </w:p>
    <w:p w14:paraId="743A18B1" w14:textId="77777777" w:rsidR="00194AC1" w:rsidRDefault="00AA12B3">
      <w:pPr>
        <w:spacing w:line="400" w:lineRule="exact"/>
        <w:rPr>
          <w:rFonts w:ascii="宋体" w:hAnsi="宋体"/>
          <w:bCs/>
          <w:iCs/>
          <w:color w:val="000000"/>
          <w:sz w:val="24"/>
        </w:rPr>
      </w:pPr>
      <w:r>
        <w:rPr>
          <w:rFonts w:ascii="宋体" w:hAnsi="宋体" w:hint="eastAsia"/>
          <w:bCs/>
          <w:iCs/>
          <w:color w:val="000000"/>
          <w:sz w:val="24"/>
        </w:rPr>
        <w:t xml:space="preserve">                                                     编号：20</w:t>
      </w:r>
      <w:r>
        <w:rPr>
          <w:rFonts w:ascii="宋体" w:hAnsi="宋体"/>
          <w:bCs/>
          <w:iCs/>
          <w:color w:val="000000"/>
          <w:sz w:val="24"/>
        </w:rPr>
        <w:t>2</w:t>
      </w:r>
      <w:r>
        <w:rPr>
          <w:rFonts w:ascii="宋体" w:hAnsi="宋体" w:hint="eastAsia"/>
          <w:bCs/>
          <w:iCs/>
          <w:color w:val="000000"/>
          <w:sz w:val="24"/>
        </w:rPr>
        <w:t>2-0</w:t>
      </w:r>
      <w:r>
        <w:rPr>
          <w:rFonts w:ascii="宋体" w:hAnsi="宋体"/>
          <w:bCs/>
          <w:iCs/>
          <w:color w:val="000000"/>
          <w:sz w:val="24"/>
        </w:rPr>
        <w:t>02</w:t>
      </w:r>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8221"/>
      </w:tblGrid>
      <w:tr w:rsidR="00194AC1" w14:paraId="525088DC" w14:textId="77777777">
        <w:trPr>
          <w:trHeight w:val="1453"/>
        </w:trPr>
        <w:tc>
          <w:tcPr>
            <w:tcW w:w="1531" w:type="dxa"/>
            <w:tcBorders>
              <w:top w:val="single" w:sz="4" w:space="0" w:color="auto"/>
              <w:left w:val="single" w:sz="4" w:space="0" w:color="auto"/>
              <w:bottom w:val="single" w:sz="4" w:space="0" w:color="auto"/>
              <w:right w:val="single" w:sz="4" w:space="0" w:color="auto"/>
            </w:tcBorders>
            <w:vAlign w:val="center"/>
          </w:tcPr>
          <w:p w14:paraId="73D23609" w14:textId="77777777" w:rsidR="00194AC1" w:rsidRDefault="00AA12B3">
            <w:pPr>
              <w:spacing w:line="276" w:lineRule="auto"/>
              <w:jc w:val="center"/>
              <w:rPr>
                <w:rFonts w:ascii="宋体" w:hAnsi="宋体"/>
                <w:bCs/>
                <w:iCs/>
                <w:color w:val="000000"/>
                <w:sz w:val="24"/>
                <w:szCs w:val="28"/>
              </w:rPr>
            </w:pPr>
            <w:r>
              <w:rPr>
                <w:rFonts w:ascii="宋体" w:hAnsi="宋体" w:hint="eastAsia"/>
                <w:bCs/>
                <w:iCs/>
                <w:color w:val="000000"/>
                <w:sz w:val="24"/>
                <w:szCs w:val="28"/>
              </w:rPr>
              <w:t>投资者关系活动类别</w:t>
            </w:r>
          </w:p>
        </w:tc>
        <w:tc>
          <w:tcPr>
            <w:tcW w:w="8221" w:type="dxa"/>
            <w:tcBorders>
              <w:top w:val="single" w:sz="4" w:space="0" w:color="auto"/>
              <w:left w:val="single" w:sz="4" w:space="0" w:color="auto"/>
              <w:bottom w:val="single" w:sz="4" w:space="0" w:color="auto"/>
              <w:right w:val="single" w:sz="4" w:space="0" w:color="auto"/>
            </w:tcBorders>
            <w:vAlign w:val="center"/>
          </w:tcPr>
          <w:p w14:paraId="626FDB4C" w14:textId="77777777" w:rsidR="00194AC1" w:rsidRDefault="00AA12B3">
            <w:pPr>
              <w:spacing w:line="360" w:lineRule="auto"/>
              <w:rPr>
                <w:rFonts w:ascii="宋体" w:hAnsi="宋体"/>
                <w:bCs/>
                <w:iCs/>
                <w:color w:val="000000"/>
                <w:sz w:val="24"/>
                <w:szCs w:val="28"/>
              </w:rPr>
            </w:pPr>
            <w:r>
              <w:rPr>
                <w:rFonts w:ascii="宋体" w:hAnsi="宋体" w:hint="eastAsia"/>
                <w:bCs/>
                <w:iCs/>
                <w:color w:val="000000"/>
                <w:sz w:val="24"/>
                <w:szCs w:val="28"/>
              </w:rPr>
              <w:t xml:space="preserve">■ </w:t>
            </w:r>
            <w:r>
              <w:rPr>
                <w:rFonts w:ascii="宋体" w:hAnsi="宋体" w:hint="eastAsia"/>
                <w:sz w:val="24"/>
                <w:szCs w:val="28"/>
              </w:rPr>
              <w:t xml:space="preserve">特定对象调研    </w:t>
            </w:r>
            <w:r>
              <w:rPr>
                <w:rFonts w:ascii="宋体" w:hAnsi="宋体" w:hint="eastAsia"/>
                <w:bCs/>
                <w:iCs/>
                <w:color w:val="000000"/>
                <w:sz w:val="24"/>
                <w:szCs w:val="28"/>
              </w:rPr>
              <w:t xml:space="preserve">■ 分析师会议    □ 媒体采访      □ 业绩说明会 </w:t>
            </w:r>
          </w:p>
          <w:p w14:paraId="783CDF54" w14:textId="77777777" w:rsidR="00194AC1" w:rsidRDefault="00AA12B3">
            <w:pPr>
              <w:spacing w:line="360" w:lineRule="auto"/>
              <w:rPr>
                <w:rFonts w:ascii="宋体" w:hAnsi="宋体"/>
                <w:sz w:val="24"/>
                <w:szCs w:val="28"/>
              </w:rPr>
            </w:pPr>
            <w:r>
              <w:rPr>
                <w:rFonts w:ascii="宋体" w:hAnsi="宋体" w:hint="eastAsia"/>
                <w:bCs/>
                <w:iCs/>
                <w:color w:val="000000"/>
                <w:sz w:val="24"/>
                <w:szCs w:val="28"/>
              </w:rPr>
              <w:t xml:space="preserve">□ 新闻发布会      ■ </w:t>
            </w:r>
            <w:r>
              <w:rPr>
                <w:rFonts w:ascii="宋体" w:hAnsi="宋体" w:hint="eastAsia"/>
                <w:sz w:val="24"/>
                <w:szCs w:val="28"/>
              </w:rPr>
              <w:t xml:space="preserve">路演活动      </w:t>
            </w:r>
            <w:r>
              <w:rPr>
                <w:rFonts w:ascii="宋体" w:hAnsi="宋体" w:hint="eastAsia"/>
                <w:bCs/>
                <w:iCs/>
                <w:color w:val="000000"/>
                <w:sz w:val="24"/>
                <w:szCs w:val="28"/>
              </w:rPr>
              <w:t xml:space="preserve">□ </w:t>
            </w:r>
            <w:r>
              <w:rPr>
                <w:rFonts w:ascii="宋体" w:hAnsi="宋体" w:hint="eastAsia"/>
                <w:sz w:val="24"/>
                <w:szCs w:val="28"/>
              </w:rPr>
              <w:t xml:space="preserve">现场参观      </w:t>
            </w:r>
            <w:r>
              <w:rPr>
                <w:rFonts w:ascii="宋体" w:hAnsi="宋体" w:hint="eastAsia"/>
                <w:bCs/>
                <w:iCs/>
                <w:color w:val="000000"/>
                <w:sz w:val="24"/>
                <w:szCs w:val="28"/>
              </w:rPr>
              <w:t xml:space="preserve">□ </w:t>
            </w:r>
            <w:r>
              <w:rPr>
                <w:rFonts w:ascii="宋体" w:hAnsi="宋体" w:hint="eastAsia"/>
                <w:sz w:val="24"/>
                <w:szCs w:val="28"/>
              </w:rPr>
              <w:t xml:space="preserve">其他 </w:t>
            </w:r>
          </w:p>
        </w:tc>
      </w:tr>
      <w:tr w:rsidR="00194AC1" w14:paraId="483BEC0A" w14:textId="77777777">
        <w:trPr>
          <w:trHeight w:val="694"/>
        </w:trPr>
        <w:tc>
          <w:tcPr>
            <w:tcW w:w="1531" w:type="dxa"/>
            <w:tcBorders>
              <w:top w:val="single" w:sz="4" w:space="0" w:color="auto"/>
              <w:left w:val="single" w:sz="4" w:space="0" w:color="auto"/>
              <w:bottom w:val="single" w:sz="4" w:space="0" w:color="auto"/>
              <w:right w:val="single" w:sz="4" w:space="0" w:color="auto"/>
            </w:tcBorders>
            <w:vAlign w:val="center"/>
          </w:tcPr>
          <w:p w14:paraId="769F36C3" w14:textId="77777777" w:rsidR="00194AC1" w:rsidRDefault="00AA12B3">
            <w:pPr>
              <w:spacing w:line="276" w:lineRule="auto"/>
              <w:jc w:val="center"/>
              <w:rPr>
                <w:rFonts w:ascii="宋体" w:hAnsi="宋体"/>
                <w:bCs/>
                <w:iCs/>
                <w:color w:val="000000"/>
                <w:sz w:val="24"/>
                <w:szCs w:val="28"/>
              </w:rPr>
            </w:pPr>
            <w:r>
              <w:rPr>
                <w:rFonts w:ascii="宋体" w:hAnsi="宋体" w:hint="eastAsia"/>
                <w:bCs/>
                <w:iCs/>
                <w:color w:val="000000"/>
                <w:sz w:val="24"/>
                <w:szCs w:val="28"/>
              </w:rPr>
              <w:t>参与单位</w:t>
            </w:r>
          </w:p>
          <w:p w14:paraId="5504C4AF" w14:textId="77777777" w:rsidR="00194AC1" w:rsidRDefault="00AA12B3">
            <w:pPr>
              <w:spacing w:line="276" w:lineRule="auto"/>
              <w:jc w:val="center"/>
              <w:rPr>
                <w:rFonts w:ascii="宋体" w:hAnsi="宋体"/>
                <w:bCs/>
                <w:iCs/>
                <w:color w:val="000000"/>
                <w:sz w:val="24"/>
                <w:szCs w:val="28"/>
              </w:rPr>
            </w:pPr>
            <w:r>
              <w:rPr>
                <w:rFonts w:ascii="宋体" w:hAnsi="宋体" w:hint="eastAsia"/>
                <w:bCs/>
                <w:iCs/>
                <w:color w:val="000000"/>
                <w:sz w:val="24"/>
                <w:szCs w:val="28"/>
              </w:rPr>
              <w:t>名称</w:t>
            </w:r>
          </w:p>
        </w:tc>
        <w:tc>
          <w:tcPr>
            <w:tcW w:w="8221" w:type="dxa"/>
            <w:tcBorders>
              <w:top w:val="single" w:sz="4" w:space="0" w:color="auto"/>
              <w:left w:val="single" w:sz="4" w:space="0" w:color="auto"/>
              <w:bottom w:val="single" w:sz="4" w:space="0" w:color="auto"/>
              <w:right w:val="single" w:sz="4" w:space="0" w:color="auto"/>
            </w:tcBorders>
            <w:vAlign w:val="center"/>
          </w:tcPr>
          <w:p w14:paraId="32FA5281" w14:textId="77777777" w:rsidR="00194AC1" w:rsidRDefault="00AA12B3">
            <w:pPr>
              <w:spacing w:line="360" w:lineRule="auto"/>
              <w:rPr>
                <w:rFonts w:ascii="宋体" w:hAnsi="宋体"/>
                <w:bCs/>
                <w:iCs/>
                <w:color w:val="000000"/>
                <w:sz w:val="24"/>
                <w:szCs w:val="28"/>
              </w:rPr>
            </w:pPr>
            <w:r>
              <w:rPr>
                <w:rFonts w:ascii="宋体" w:hAnsi="宋体" w:hint="eastAsia"/>
                <w:bCs/>
                <w:iCs/>
                <w:color w:val="000000"/>
                <w:sz w:val="24"/>
                <w:szCs w:val="28"/>
              </w:rPr>
              <w:t>广发证券、东吴证券、民生证券、华安证券、南京证券、中山证券、华鑫证券、东方财富证券、中欧基金、广发基金、华泰柏瑞、华夏久盈、中金基金、前海开源基金、上银基金、嘉合基金、创金合信基金、东方基金、光大保德信、国金基金、华夏基金、申万菱信基金、鑫元基金、长江资管、方正资管、海通证券资产、平安养老、新华资产管理、恒大人寿保险、华安财保资产、百年保险资产、英大保险资产、上海盘京投资、上海理成资产、上海原点资产、西藏源乘投资、广东雷石资产、睿亿投资、观富资产、鑫然投资、上海聆泽投资、红华资本管理、清溪泉私募基金、浙江景和资产、北信瑞丰基金、盈峰资本、广东宝新资产、朴石投资、嘉谟资本、北京凯读投资、元兹投资、誉辉资本管理、深圳悟空投资、上海尚近投资、上海天猊投资、途灵资产、禾永投资、深圳前海旭鑫资产、上海恬昱投资、青岛羽田私募、上海臻藏私募、上海久期投资、深圳丰岭资本、北京成泉资本、广州黑金私募、中科院资本、招银理财、五矿国际信</w:t>
            </w:r>
            <w:r>
              <w:rPr>
                <w:rFonts w:ascii="宋体" w:hAnsi="宋体"/>
                <w:bCs/>
                <w:iCs/>
                <w:color w:val="000000"/>
                <w:sz w:val="24"/>
                <w:szCs w:val="28"/>
              </w:rPr>
              <w:t>托</w:t>
            </w:r>
          </w:p>
        </w:tc>
      </w:tr>
      <w:tr w:rsidR="00194AC1" w14:paraId="58A0C4D9" w14:textId="77777777">
        <w:trPr>
          <w:trHeight w:val="694"/>
        </w:trPr>
        <w:tc>
          <w:tcPr>
            <w:tcW w:w="1531" w:type="dxa"/>
            <w:tcBorders>
              <w:top w:val="single" w:sz="4" w:space="0" w:color="auto"/>
              <w:left w:val="single" w:sz="4" w:space="0" w:color="auto"/>
              <w:bottom w:val="single" w:sz="4" w:space="0" w:color="auto"/>
              <w:right w:val="single" w:sz="4" w:space="0" w:color="auto"/>
            </w:tcBorders>
            <w:vAlign w:val="center"/>
          </w:tcPr>
          <w:p w14:paraId="3DDB18EB" w14:textId="77777777" w:rsidR="00194AC1" w:rsidRDefault="00AA12B3">
            <w:pPr>
              <w:spacing w:line="276" w:lineRule="auto"/>
              <w:jc w:val="center"/>
              <w:rPr>
                <w:rFonts w:ascii="宋体" w:hAnsi="宋体"/>
                <w:bCs/>
                <w:iCs/>
                <w:color w:val="000000"/>
                <w:sz w:val="24"/>
                <w:szCs w:val="28"/>
              </w:rPr>
            </w:pPr>
            <w:r>
              <w:rPr>
                <w:rFonts w:ascii="宋体" w:hAnsi="宋体" w:hint="eastAsia"/>
                <w:bCs/>
                <w:iCs/>
                <w:color w:val="000000"/>
                <w:sz w:val="24"/>
                <w:szCs w:val="28"/>
              </w:rPr>
              <w:t xml:space="preserve">时 </w:t>
            </w:r>
            <w:r>
              <w:rPr>
                <w:rFonts w:ascii="宋体" w:hAnsi="宋体"/>
                <w:bCs/>
                <w:iCs/>
                <w:color w:val="000000"/>
                <w:sz w:val="24"/>
                <w:szCs w:val="28"/>
              </w:rPr>
              <w:t xml:space="preserve">  </w:t>
            </w:r>
            <w:r>
              <w:rPr>
                <w:rFonts w:ascii="宋体" w:hAnsi="宋体" w:hint="eastAsia"/>
                <w:bCs/>
                <w:iCs/>
                <w:color w:val="000000"/>
                <w:sz w:val="24"/>
                <w:szCs w:val="28"/>
              </w:rPr>
              <w:t>间</w:t>
            </w:r>
          </w:p>
        </w:tc>
        <w:tc>
          <w:tcPr>
            <w:tcW w:w="8221" w:type="dxa"/>
            <w:tcBorders>
              <w:top w:val="single" w:sz="4" w:space="0" w:color="auto"/>
              <w:left w:val="single" w:sz="4" w:space="0" w:color="auto"/>
              <w:bottom w:val="single" w:sz="4" w:space="0" w:color="auto"/>
              <w:right w:val="single" w:sz="4" w:space="0" w:color="auto"/>
            </w:tcBorders>
            <w:vAlign w:val="center"/>
          </w:tcPr>
          <w:p w14:paraId="1957CEAF" w14:textId="77777777" w:rsidR="00194AC1" w:rsidRDefault="00AA12B3">
            <w:pPr>
              <w:spacing w:line="360" w:lineRule="auto"/>
              <w:rPr>
                <w:rFonts w:ascii="宋体" w:hAnsi="宋体"/>
                <w:bCs/>
                <w:iCs/>
                <w:color w:val="000000"/>
                <w:sz w:val="24"/>
                <w:szCs w:val="28"/>
              </w:rPr>
            </w:pPr>
            <w:r>
              <w:rPr>
                <w:rFonts w:ascii="宋体" w:hAnsi="宋体" w:hint="eastAsia"/>
                <w:bCs/>
                <w:iCs/>
                <w:color w:val="000000"/>
                <w:sz w:val="24"/>
                <w:szCs w:val="28"/>
              </w:rPr>
              <w:t>2022年</w:t>
            </w:r>
            <w:r>
              <w:rPr>
                <w:rFonts w:ascii="宋体" w:hAnsi="宋体"/>
                <w:bCs/>
                <w:iCs/>
                <w:color w:val="000000"/>
                <w:sz w:val="24"/>
                <w:szCs w:val="28"/>
              </w:rPr>
              <w:t>7</w:t>
            </w:r>
            <w:r>
              <w:rPr>
                <w:rFonts w:ascii="宋体" w:hAnsi="宋体" w:hint="eastAsia"/>
                <w:bCs/>
                <w:iCs/>
                <w:color w:val="000000"/>
                <w:sz w:val="24"/>
                <w:szCs w:val="28"/>
              </w:rPr>
              <w:t>月</w:t>
            </w:r>
          </w:p>
        </w:tc>
      </w:tr>
      <w:tr w:rsidR="00194AC1" w14:paraId="5891B7B8" w14:textId="77777777">
        <w:trPr>
          <w:trHeight w:val="848"/>
        </w:trPr>
        <w:tc>
          <w:tcPr>
            <w:tcW w:w="1531" w:type="dxa"/>
            <w:tcBorders>
              <w:top w:val="single" w:sz="4" w:space="0" w:color="auto"/>
              <w:left w:val="single" w:sz="4" w:space="0" w:color="auto"/>
              <w:bottom w:val="single" w:sz="4" w:space="0" w:color="auto"/>
              <w:right w:val="single" w:sz="4" w:space="0" w:color="auto"/>
            </w:tcBorders>
            <w:vAlign w:val="center"/>
          </w:tcPr>
          <w:p w14:paraId="2AAC984B" w14:textId="77777777" w:rsidR="00194AC1" w:rsidRDefault="00AA12B3">
            <w:pPr>
              <w:spacing w:line="276" w:lineRule="auto"/>
              <w:jc w:val="center"/>
              <w:rPr>
                <w:rFonts w:ascii="宋体" w:hAnsi="宋体"/>
                <w:bCs/>
                <w:iCs/>
                <w:color w:val="000000"/>
                <w:sz w:val="24"/>
                <w:szCs w:val="28"/>
              </w:rPr>
            </w:pPr>
            <w:r>
              <w:rPr>
                <w:rFonts w:ascii="宋体" w:hAnsi="宋体" w:hint="eastAsia"/>
                <w:bCs/>
                <w:iCs/>
                <w:color w:val="000000"/>
                <w:sz w:val="24"/>
                <w:szCs w:val="28"/>
              </w:rPr>
              <w:t>地</w:t>
            </w:r>
            <w:r>
              <w:rPr>
                <w:rFonts w:ascii="宋体" w:hAnsi="宋体"/>
                <w:bCs/>
                <w:iCs/>
                <w:color w:val="000000"/>
                <w:sz w:val="24"/>
                <w:szCs w:val="28"/>
              </w:rPr>
              <w:t xml:space="preserve">  </w:t>
            </w:r>
            <w:r>
              <w:rPr>
                <w:rFonts w:ascii="宋体" w:hAnsi="宋体" w:hint="eastAsia"/>
                <w:bCs/>
                <w:iCs/>
                <w:color w:val="000000"/>
                <w:sz w:val="24"/>
                <w:szCs w:val="28"/>
              </w:rPr>
              <w:t xml:space="preserve"> 点</w:t>
            </w:r>
          </w:p>
        </w:tc>
        <w:tc>
          <w:tcPr>
            <w:tcW w:w="8221" w:type="dxa"/>
            <w:tcBorders>
              <w:top w:val="single" w:sz="4" w:space="0" w:color="auto"/>
              <w:left w:val="single" w:sz="4" w:space="0" w:color="auto"/>
              <w:bottom w:val="single" w:sz="4" w:space="0" w:color="auto"/>
              <w:right w:val="single" w:sz="4" w:space="0" w:color="auto"/>
            </w:tcBorders>
            <w:vAlign w:val="center"/>
          </w:tcPr>
          <w:p w14:paraId="3A5B3875" w14:textId="77777777" w:rsidR="00194AC1" w:rsidRDefault="00AA12B3">
            <w:pPr>
              <w:spacing w:line="360" w:lineRule="auto"/>
              <w:rPr>
                <w:rFonts w:ascii="宋体" w:hAnsi="宋体"/>
                <w:bCs/>
                <w:iCs/>
                <w:color w:val="000000"/>
                <w:sz w:val="24"/>
                <w:szCs w:val="28"/>
              </w:rPr>
            </w:pPr>
            <w:r>
              <w:rPr>
                <w:rFonts w:ascii="宋体" w:hAnsi="宋体" w:hint="eastAsia"/>
                <w:bCs/>
                <w:iCs/>
                <w:color w:val="000000"/>
                <w:sz w:val="24"/>
                <w:szCs w:val="28"/>
              </w:rPr>
              <w:t>公司会议室、第三方平台、电话会议</w:t>
            </w:r>
          </w:p>
        </w:tc>
      </w:tr>
      <w:tr w:rsidR="00194AC1" w14:paraId="5557756F" w14:textId="77777777">
        <w:tc>
          <w:tcPr>
            <w:tcW w:w="1531" w:type="dxa"/>
            <w:tcBorders>
              <w:top w:val="single" w:sz="4" w:space="0" w:color="auto"/>
              <w:left w:val="single" w:sz="4" w:space="0" w:color="auto"/>
              <w:bottom w:val="single" w:sz="4" w:space="0" w:color="auto"/>
              <w:right w:val="single" w:sz="4" w:space="0" w:color="auto"/>
            </w:tcBorders>
            <w:vAlign w:val="center"/>
          </w:tcPr>
          <w:p w14:paraId="6941F82A" w14:textId="77777777" w:rsidR="00194AC1" w:rsidRDefault="00AA12B3">
            <w:pPr>
              <w:spacing w:line="276" w:lineRule="auto"/>
              <w:jc w:val="center"/>
              <w:rPr>
                <w:rFonts w:ascii="宋体" w:hAnsi="宋体"/>
                <w:bCs/>
                <w:iCs/>
                <w:color w:val="000000"/>
                <w:sz w:val="24"/>
                <w:szCs w:val="28"/>
              </w:rPr>
            </w:pPr>
            <w:r>
              <w:rPr>
                <w:rFonts w:ascii="宋体" w:hAnsi="宋体" w:hint="eastAsia"/>
                <w:bCs/>
                <w:iCs/>
                <w:color w:val="000000"/>
                <w:sz w:val="24"/>
                <w:szCs w:val="28"/>
              </w:rPr>
              <w:t>上市公司</w:t>
            </w:r>
          </w:p>
          <w:p w14:paraId="22DA59CC" w14:textId="77777777" w:rsidR="00194AC1" w:rsidRDefault="00AA12B3">
            <w:pPr>
              <w:spacing w:line="276" w:lineRule="auto"/>
              <w:jc w:val="center"/>
              <w:rPr>
                <w:rFonts w:ascii="宋体" w:hAnsi="宋体"/>
                <w:bCs/>
                <w:iCs/>
                <w:color w:val="000000"/>
                <w:sz w:val="24"/>
                <w:szCs w:val="28"/>
              </w:rPr>
            </w:pPr>
            <w:r>
              <w:rPr>
                <w:rFonts w:ascii="宋体" w:hAnsi="宋体" w:hint="eastAsia"/>
                <w:bCs/>
                <w:iCs/>
                <w:color w:val="000000"/>
                <w:sz w:val="24"/>
                <w:szCs w:val="28"/>
              </w:rPr>
              <w:t>接待人员</w:t>
            </w:r>
          </w:p>
        </w:tc>
        <w:tc>
          <w:tcPr>
            <w:tcW w:w="8221" w:type="dxa"/>
            <w:tcBorders>
              <w:top w:val="single" w:sz="4" w:space="0" w:color="auto"/>
              <w:left w:val="single" w:sz="4" w:space="0" w:color="auto"/>
              <w:bottom w:val="single" w:sz="4" w:space="0" w:color="auto"/>
              <w:right w:val="single" w:sz="4" w:space="0" w:color="auto"/>
            </w:tcBorders>
            <w:vAlign w:val="center"/>
          </w:tcPr>
          <w:p w14:paraId="2DB3A839" w14:textId="77777777" w:rsidR="00194AC1" w:rsidRDefault="00AA12B3">
            <w:pPr>
              <w:spacing w:line="360" w:lineRule="auto"/>
              <w:rPr>
                <w:rFonts w:ascii="宋体" w:hAnsi="宋体"/>
                <w:bCs/>
                <w:iCs/>
                <w:color w:val="000000"/>
                <w:sz w:val="24"/>
                <w:szCs w:val="28"/>
              </w:rPr>
            </w:pPr>
            <w:r>
              <w:rPr>
                <w:rFonts w:ascii="宋体" w:hAnsi="宋体"/>
                <w:bCs/>
                <w:iCs/>
                <w:color w:val="000000"/>
                <w:sz w:val="24"/>
                <w:szCs w:val="28"/>
              </w:rPr>
              <w:t>董事长、总经理：高明先生</w:t>
            </w:r>
          </w:p>
          <w:p w14:paraId="604966A0" w14:textId="77777777" w:rsidR="00194AC1" w:rsidRDefault="00AA12B3">
            <w:pPr>
              <w:spacing w:line="360" w:lineRule="auto"/>
              <w:rPr>
                <w:rFonts w:ascii="宋体" w:hAnsi="宋体"/>
                <w:bCs/>
                <w:iCs/>
                <w:color w:val="000000"/>
                <w:sz w:val="24"/>
                <w:szCs w:val="28"/>
              </w:rPr>
            </w:pPr>
            <w:r>
              <w:rPr>
                <w:rFonts w:ascii="宋体" w:hAnsi="宋体" w:hint="eastAsia"/>
                <w:bCs/>
                <w:iCs/>
                <w:color w:val="000000"/>
                <w:sz w:val="24"/>
                <w:szCs w:val="28"/>
              </w:rPr>
              <w:t>董事、副总经理、董事会秘书：李振冰先生</w:t>
            </w:r>
          </w:p>
          <w:p w14:paraId="7AF2F2BF" w14:textId="77777777" w:rsidR="00194AC1" w:rsidRDefault="00AA12B3">
            <w:pPr>
              <w:spacing w:line="360" w:lineRule="auto"/>
              <w:rPr>
                <w:rFonts w:ascii="宋体" w:hAnsi="宋体"/>
                <w:bCs/>
                <w:iCs/>
                <w:color w:val="000000"/>
                <w:sz w:val="24"/>
                <w:szCs w:val="28"/>
              </w:rPr>
            </w:pPr>
            <w:r>
              <w:rPr>
                <w:rFonts w:ascii="宋体" w:hAnsi="宋体" w:hint="eastAsia"/>
                <w:bCs/>
                <w:iCs/>
                <w:color w:val="000000"/>
                <w:sz w:val="24"/>
                <w:szCs w:val="28"/>
              </w:rPr>
              <w:t>董事、副总经理：贾云汉先生</w:t>
            </w:r>
          </w:p>
        </w:tc>
      </w:tr>
      <w:tr w:rsidR="00194AC1" w14:paraId="4C20700A" w14:textId="77777777">
        <w:trPr>
          <w:trHeight w:val="1550"/>
        </w:trPr>
        <w:tc>
          <w:tcPr>
            <w:tcW w:w="1531" w:type="dxa"/>
            <w:tcBorders>
              <w:top w:val="single" w:sz="4" w:space="0" w:color="auto"/>
              <w:left w:val="single" w:sz="4" w:space="0" w:color="auto"/>
              <w:bottom w:val="single" w:sz="4" w:space="0" w:color="auto"/>
              <w:right w:val="single" w:sz="4" w:space="0" w:color="auto"/>
            </w:tcBorders>
            <w:vAlign w:val="center"/>
          </w:tcPr>
          <w:p w14:paraId="1740FA78" w14:textId="77777777" w:rsidR="00194AC1" w:rsidRDefault="00AA12B3">
            <w:pPr>
              <w:spacing w:line="276" w:lineRule="auto"/>
              <w:jc w:val="center"/>
              <w:rPr>
                <w:rFonts w:ascii="宋体" w:hAnsi="宋体"/>
                <w:bCs/>
                <w:iCs/>
                <w:color w:val="000000"/>
                <w:sz w:val="24"/>
                <w:szCs w:val="28"/>
              </w:rPr>
            </w:pPr>
            <w:r>
              <w:rPr>
                <w:rFonts w:ascii="宋体" w:hAnsi="宋体" w:hint="eastAsia"/>
                <w:bCs/>
                <w:iCs/>
                <w:color w:val="000000"/>
                <w:sz w:val="24"/>
                <w:szCs w:val="28"/>
              </w:rPr>
              <w:lastRenderedPageBreak/>
              <w:t>投资者关系活动主要内容记录</w:t>
            </w:r>
          </w:p>
        </w:tc>
        <w:tc>
          <w:tcPr>
            <w:tcW w:w="8221" w:type="dxa"/>
            <w:tcBorders>
              <w:top w:val="single" w:sz="4" w:space="0" w:color="auto"/>
              <w:left w:val="single" w:sz="4" w:space="0" w:color="auto"/>
              <w:bottom w:val="single" w:sz="4" w:space="0" w:color="auto"/>
              <w:right w:val="single" w:sz="4" w:space="0" w:color="auto"/>
            </w:tcBorders>
          </w:tcPr>
          <w:p w14:paraId="32D58A96" w14:textId="77777777" w:rsidR="00194AC1" w:rsidRDefault="00AA12B3">
            <w:pPr>
              <w:tabs>
                <w:tab w:val="left" w:pos="289"/>
              </w:tabs>
              <w:spacing w:line="360" w:lineRule="auto"/>
              <w:rPr>
                <w:rFonts w:ascii="宋体" w:hAnsi="宋体"/>
                <w:b/>
                <w:iCs/>
                <w:color w:val="000000"/>
                <w:sz w:val="24"/>
                <w:szCs w:val="24"/>
              </w:rPr>
            </w:pPr>
            <w:r>
              <w:rPr>
                <w:rFonts w:ascii="宋体" w:hAnsi="宋体" w:hint="eastAsia"/>
                <w:b/>
                <w:iCs/>
                <w:color w:val="000000"/>
                <w:sz w:val="24"/>
                <w:szCs w:val="24"/>
              </w:rPr>
              <w:t>一、公司基本情况介绍</w:t>
            </w:r>
          </w:p>
          <w:p w14:paraId="453270C9" w14:textId="61D3AD59"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观典防务技术股份有限公司</w:t>
            </w:r>
            <w:r w:rsidR="00F012EC">
              <w:rPr>
                <w:rFonts w:ascii="宋体" w:hAnsi="宋体" w:hint="eastAsia"/>
                <w:bCs/>
                <w:iCs/>
                <w:color w:val="000000"/>
                <w:sz w:val="24"/>
                <w:szCs w:val="24"/>
              </w:rPr>
              <w:t>（以下简称“公司”或“观典防务”）</w:t>
            </w:r>
            <w:r>
              <w:rPr>
                <w:rFonts w:ascii="宋体" w:hAnsi="宋体" w:hint="eastAsia"/>
                <w:bCs/>
                <w:iCs/>
                <w:color w:val="000000"/>
                <w:sz w:val="24"/>
                <w:szCs w:val="24"/>
              </w:rPr>
              <w:t>成立于2004年，</w:t>
            </w:r>
            <w:r>
              <w:rPr>
                <w:rFonts w:ascii="宋体" w:hAnsi="宋体"/>
                <w:bCs/>
                <w:iCs/>
                <w:color w:val="000000"/>
                <w:sz w:val="24"/>
                <w:szCs w:val="24"/>
              </w:rPr>
              <w:t>被认定为</w:t>
            </w:r>
            <w:r>
              <w:rPr>
                <w:rFonts w:ascii="宋体" w:hAnsi="宋体" w:hint="eastAsia"/>
                <w:bCs/>
                <w:iCs/>
                <w:color w:val="000000"/>
                <w:sz w:val="24"/>
                <w:szCs w:val="24"/>
              </w:rPr>
              <w:t>国家级专精特新“小巨人”</w:t>
            </w:r>
            <w:r>
              <w:rPr>
                <w:rFonts w:ascii="宋体" w:hAnsi="宋体"/>
                <w:bCs/>
                <w:iCs/>
                <w:color w:val="000000"/>
                <w:sz w:val="24"/>
                <w:szCs w:val="24"/>
              </w:rPr>
              <w:t>企业</w:t>
            </w:r>
            <w:r>
              <w:rPr>
                <w:rFonts w:ascii="宋体" w:hAnsi="宋体" w:hint="eastAsia"/>
                <w:bCs/>
                <w:iCs/>
                <w:color w:val="000000"/>
                <w:sz w:val="24"/>
                <w:szCs w:val="24"/>
              </w:rPr>
              <w:t>、高新技术企业，是国内领先的无人机禁毒服务供应商，也是国内最早从事无人机禁毒产品研发与服务产业化的企业。公司主营业务为无人机飞行服务与数据处理和无人机系统及智能防务装备的研发、生产与销售。</w:t>
            </w:r>
          </w:p>
          <w:p w14:paraId="3B1DB61F" w14:textId="51A5B5C1"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bCs/>
                <w:iCs/>
                <w:color w:val="000000"/>
                <w:sz w:val="24"/>
                <w:szCs w:val="24"/>
              </w:rPr>
              <w:t>在</w:t>
            </w:r>
            <w:r>
              <w:rPr>
                <w:rFonts w:ascii="宋体" w:hAnsi="宋体" w:hint="eastAsia"/>
                <w:bCs/>
                <w:iCs/>
                <w:color w:val="000000"/>
                <w:sz w:val="24"/>
                <w:szCs w:val="24"/>
              </w:rPr>
              <w:t>无人机飞行服务与数据处理方面，公司凭借自主研发的无人机，依托十余年来积累创建的拥有自主知识产权的数据库和专业处理技术，为客户提供项目策划、数据获取、数据解译、督导核查、情报研判等全链条解决方案。</w:t>
            </w:r>
            <w:r>
              <w:rPr>
                <w:rFonts w:ascii="宋体" w:hAnsi="宋体"/>
                <w:bCs/>
                <w:iCs/>
                <w:color w:val="000000"/>
                <w:sz w:val="24"/>
                <w:szCs w:val="24"/>
              </w:rPr>
              <w:t>在</w:t>
            </w:r>
            <w:r>
              <w:rPr>
                <w:rFonts w:ascii="宋体" w:hAnsi="宋体" w:hint="eastAsia"/>
                <w:bCs/>
                <w:iCs/>
                <w:color w:val="000000"/>
                <w:sz w:val="24"/>
                <w:szCs w:val="24"/>
              </w:rPr>
              <w:t>无人机系统及智能防务装备方面，公司自主研发了多款无人机系统及非致命性装备等防务产品，建设了高标准的生产线，可根据客户需求，提供定制化产品设计</w:t>
            </w:r>
            <w:r>
              <w:rPr>
                <w:rFonts w:ascii="宋体" w:hAnsi="宋体"/>
                <w:bCs/>
                <w:iCs/>
                <w:color w:val="000000"/>
                <w:sz w:val="24"/>
                <w:szCs w:val="24"/>
              </w:rPr>
              <w:t>、</w:t>
            </w:r>
            <w:r>
              <w:rPr>
                <w:rFonts w:ascii="宋体" w:hAnsi="宋体" w:hint="eastAsia"/>
                <w:bCs/>
                <w:iCs/>
                <w:color w:val="000000"/>
                <w:sz w:val="24"/>
                <w:szCs w:val="24"/>
              </w:rPr>
              <w:t>生产及服务。在军工领域，公司目前已取得完整的军工资质，</w:t>
            </w:r>
            <w:r>
              <w:rPr>
                <w:rFonts w:hint="eastAsia"/>
                <w:kern w:val="0"/>
                <w:sz w:val="24"/>
                <w:szCs w:val="22"/>
                <w:lang w:bidi="ar"/>
              </w:rPr>
              <w:t>积累了技术基础和军工项目研发经验，具备了全面承揽军工业务的能力，相关项目</w:t>
            </w:r>
            <w:r>
              <w:rPr>
                <w:rFonts w:ascii="宋体" w:hAnsi="宋体"/>
                <w:bCs/>
                <w:iCs/>
                <w:color w:val="000000"/>
                <w:sz w:val="24"/>
                <w:szCs w:val="24"/>
              </w:rPr>
              <w:t>的</w:t>
            </w:r>
            <w:r>
              <w:rPr>
                <w:rFonts w:ascii="宋体" w:hAnsi="宋体" w:hint="eastAsia"/>
                <w:bCs/>
                <w:iCs/>
                <w:color w:val="000000"/>
                <w:sz w:val="24"/>
                <w:szCs w:val="24"/>
              </w:rPr>
              <w:t>成果转化提升了公司在军工领域的竞争力，正逐步形成公司新的利润增长点。</w:t>
            </w:r>
          </w:p>
          <w:p w14:paraId="5D3A9E1B" w14:textId="77777777" w:rsidR="00D54748" w:rsidRDefault="00D54748">
            <w:pPr>
              <w:tabs>
                <w:tab w:val="left" w:pos="289"/>
              </w:tabs>
              <w:spacing w:line="360" w:lineRule="auto"/>
              <w:ind w:firstLineChars="200" w:firstLine="480"/>
              <w:rPr>
                <w:rFonts w:ascii="宋体" w:hAnsi="宋体" w:hint="eastAsia"/>
                <w:bCs/>
                <w:iCs/>
                <w:color w:val="000000"/>
                <w:sz w:val="24"/>
                <w:szCs w:val="24"/>
              </w:rPr>
            </w:pPr>
          </w:p>
          <w:p w14:paraId="7DE09AB3" w14:textId="77777777" w:rsidR="00194AC1" w:rsidRDefault="00AA12B3">
            <w:pPr>
              <w:tabs>
                <w:tab w:val="left" w:pos="289"/>
              </w:tabs>
              <w:spacing w:line="360" w:lineRule="auto"/>
              <w:rPr>
                <w:rFonts w:ascii="宋体" w:hAnsi="宋体"/>
                <w:b/>
                <w:iCs/>
                <w:color w:val="000000"/>
                <w:sz w:val="24"/>
                <w:szCs w:val="24"/>
              </w:rPr>
            </w:pPr>
            <w:r>
              <w:rPr>
                <w:rFonts w:ascii="宋体" w:hAnsi="宋体" w:hint="eastAsia"/>
                <w:b/>
                <w:iCs/>
                <w:color w:val="000000"/>
                <w:sz w:val="24"/>
                <w:szCs w:val="24"/>
              </w:rPr>
              <w:t>二、问答环节</w:t>
            </w:r>
          </w:p>
          <w:p w14:paraId="2C9BC442" w14:textId="77777777" w:rsidR="00194AC1" w:rsidRDefault="00AA12B3">
            <w:pPr>
              <w:tabs>
                <w:tab w:val="left" w:pos="289"/>
              </w:tabs>
              <w:spacing w:line="360" w:lineRule="auto"/>
              <w:rPr>
                <w:rFonts w:ascii="宋体" w:hAnsi="宋体"/>
                <w:b/>
                <w:iCs/>
                <w:color w:val="000000"/>
                <w:sz w:val="24"/>
                <w:szCs w:val="24"/>
              </w:rPr>
            </w:pPr>
            <w:r>
              <w:rPr>
                <w:rFonts w:ascii="宋体" w:hAnsi="宋体" w:hint="eastAsia"/>
                <w:b/>
                <w:iCs/>
                <w:color w:val="000000"/>
                <w:sz w:val="24"/>
                <w:szCs w:val="24"/>
              </w:rPr>
              <w:t>1、</w:t>
            </w:r>
            <w:r>
              <w:rPr>
                <w:rFonts w:ascii="宋体" w:hAnsi="宋体"/>
                <w:b/>
                <w:iCs/>
                <w:color w:val="000000"/>
                <w:sz w:val="24"/>
                <w:szCs w:val="24"/>
              </w:rPr>
              <w:t>无人机</w:t>
            </w:r>
            <w:r>
              <w:rPr>
                <w:rFonts w:ascii="宋体" w:hAnsi="宋体" w:hint="eastAsia"/>
                <w:b/>
                <w:iCs/>
                <w:color w:val="000000"/>
                <w:sz w:val="24"/>
                <w:szCs w:val="24"/>
              </w:rPr>
              <w:t>与</w:t>
            </w:r>
            <w:r>
              <w:rPr>
                <w:rFonts w:ascii="宋体" w:hAnsi="宋体"/>
                <w:b/>
                <w:iCs/>
                <w:color w:val="000000"/>
                <w:sz w:val="24"/>
                <w:szCs w:val="24"/>
              </w:rPr>
              <w:t>卫星</w:t>
            </w:r>
            <w:r>
              <w:rPr>
                <w:rFonts w:ascii="宋体" w:hAnsi="宋体" w:hint="eastAsia"/>
                <w:b/>
                <w:iCs/>
                <w:color w:val="000000"/>
                <w:sz w:val="24"/>
                <w:szCs w:val="24"/>
              </w:rPr>
              <w:t>在禁毒工作中各有哪些优劣势？</w:t>
            </w:r>
          </w:p>
          <w:p w14:paraId="6EC4DBEF" w14:textId="3F193D31" w:rsidR="00194AC1" w:rsidRDefault="00AA12B3">
            <w:pPr>
              <w:tabs>
                <w:tab w:val="left" w:pos="289"/>
              </w:tabs>
              <w:spacing w:line="360" w:lineRule="auto"/>
              <w:rPr>
                <w:rFonts w:ascii="宋体" w:hAnsi="宋体"/>
                <w:bCs/>
                <w:iCs/>
                <w:color w:val="000000"/>
                <w:sz w:val="24"/>
                <w:szCs w:val="24"/>
              </w:rPr>
            </w:pPr>
            <w:r>
              <w:rPr>
                <w:rFonts w:ascii="宋体" w:hAnsi="宋体" w:hint="eastAsia"/>
                <w:bCs/>
                <w:iCs/>
                <w:color w:val="000000"/>
                <w:sz w:val="24"/>
                <w:szCs w:val="24"/>
              </w:rPr>
              <w:t>答：目前我国在禁毒遥感监测领域的主要技术手段包</w:t>
            </w:r>
            <w:r>
              <w:rPr>
                <w:rFonts w:ascii="宋体" w:hAnsi="宋体"/>
                <w:bCs/>
                <w:iCs/>
                <w:color w:val="000000"/>
                <w:sz w:val="24"/>
                <w:szCs w:val="24"/>
              </w:rPr>
              <w:t>括无人机</w:t>
            </w:r>
            <w:r>
              <w:rPr>
                <w:rFonts w:ascii="宋体" w:hAnsi="宋体" w:hint="eastAsia"/>
                <w:bCs/>
                <w:iCs/>
                <w:color w:val="000000"/>
                <w:sz w:val="24"/>
                <w:szCs w:val="24"/>
              </w:rPr>
              <w:t>及</w:t>
            </w:r>
            <w:r>
              <w:rPr>
                <w:rFonts w:ascii="宋体" w:hAnsi="宋体"/>
                <w:bCs/>
                <w:iCs/>
                <w:color w:val="000000"/>
                <w:sz w:val="24"/>
                <w:szCs w:val="24"/>
              </w:rPr>
              <w:t>卫星</w:t>
            </w:r>
            <w:r>
              <w:rPr>
                <w:rFonts w:ascii="宋体" w:hAnsi="宋体" w:hint="eastAsia"/>
                <w:bCs/>
                <w:iCs/>
                <w:color w:val="000000"/>
                <w:sz w:val="24"/>
                <w:szCs w:val="24"/>
              </w:rPr>
              <w:t>两种方式。无人机作业虽然在天气、空域审批等方面会受到一定程度的影响，但</w:t>
            </w:r>
            <w:r>
              <w:rPr>
                <w:rFonts w:ascii="宋体" w:hAnsi="宋体"/>
                <w:bCs/>
                <w:iCs/>
                <w:color w:val="000000"/>
                <w:sz w:val="24"/>
                <w:szCs w:val="24"/>
              </w:rPr>
              <w:t>因其</w:t>
            </w:r>
            <w:r>
              <w:rPr>
                <w:rFonts w:ascii="宋体" w:hAnsi="宋体" w:hint="eastAsia"/>
                <w:bCs/>
                <w:iCs/>
                <w:color w:val="000000"/>
                <w:sz w:val="24"/>
                <w:szCs w:val="24"/>
              </w:rPr>
              <w:t>具有成本低、工作周期短、数据分辨率高、作业机动灵活等特点，在监测涉毒活动种类和识别准确率方面具有明显优势，市场占有率</w:t>
            </w:r>
            <w:r>
              <w:rPr>
                <w:rFonts w:ascii="宋体" w:hAnsi="宋体"/>
                <w:bCs/>
                <w:iCs/>
                <w:color w:val="000000"/>
                <w:sz w:val="24"/>
                <w:szCs w:val="24"/>
              </w:rPr>
              <w:t>得以</w:t>
            </w:r>
            <w:r>
              <w:rPr>
                <w:rFonts w:ascii="宋体" w:hAnsi="宋体" w:hint="eastAsia"/>
                <w:bCs/>
                <w:iCs/>
                <w:color w:val="000000"/>
                <w:sz w:val="24"/>
                <w:szCs w:val="24"/>
              </w:rPr>
              <w:t>迅速扩大，实战中观典防务无人机正逐步取代卫星</w:t>
            </w:r>
            <w:r w:rsidR="00AD51E7">
              <w:rPr>
                <w:rFonts w:ascii="宋体" w:hAnsi="宋体" w:hint="eastAsia"/>
                <w:bCs/>
                <w:iCs/>
                <w:color w:val="000000"/>
                <w:sz w:val="24"/>
                <w:szCs w:val="24"/>
              </w:rPr>
              <w:t>，</w:t>
            </w:r>
            <w:r>
              <w:rPr>
                <w:rFonts w:ascii="宋体" w:hAnsi="宋体" w:hint="eastAsia"/>
                <w:bCs/>
                <w:iCs/>
                <w:color w:val="000000"/>
                <w:sz w:val="24"/>
                <w:szCs w:val="24"/>
              </w:rPr>
              <w:t>成为禁毒遥感监测主流技术</w:t>
            </w:r>
            <w:r>
              <w:rPr>
                <w:rFonts w:ascii="宋体" w:hAnsi="宋体"/>
                <w:bCs/>
                <w:iCs/>
                <w:color w:val="000000"/>
                <w:sz w:val="24"/>
                <w:szCs w:val="24"/>
              </w:rPr>
              <w:t>手段</w:t>
            </w:r>
            <w:r>
              <w:rPr>
                <w:rFonts w:ascii="宋体" w:hAnsi="宋体" w:hint="eastAsia"/>
                <w:bCs/>
                <w:iCs/>
                <w:color w:val="000000"/>
                <w:sz w:val="24"/>
                <w:szCs w:val="24"/>
              </w:rPr>
              <w:t>。</w:t>
            </w:r>
          </w:p>
          <w:p w14:paraId="1136565D" w14:textId="77777777"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另一方面，观典防务核心优势为数据处理，拥有对</w:t>
            </w:r>
            <w:r>
              <w:rPr>
                <w:rFonts w:ascii="宋体" w:hAnsi="宋体"/>
                <w:bCs/>
                <w:iCs/>
                <w:color w:val="000000"/>
                <w:sz w:val="24"/>
                <w:szCs w:val="24"/>
              </w:rPr>
              <w:t>细</w:t>
            </w:r>
            <w:r>
              <w:rPr>
                <w:rFonts w:ascii="宋体" w:hAnsi="宋体" w:hint="eastAsia"/>
                <w:bCs/>
                <w:iCs/>
                <w:color w:val="000000"/>
                <w:sz w:val="24"/>
                <w:szCs w:val="24"/>
              </w:rPr>
              <w:t>小</w:t>
            </w:r>
            <w:r>
              <w:rPr>
                <w:rFonts w:ascii="宋体" w:hAnsi="宋体"/>
                <w:bCs/>
                <w:iCs/>
                <w:color w:val="000000"/>
                <w:sz w:val="24"/>
                <w:szCs w:val="24"/>
              </w:rPr>
              <w:t>地物</w:t>
            </w:r>
            <w:r>
              <w:rPr>
                <w:rFonts w:ascii="宋体" w:hAnsi="宋体" w:hint="eastAsia"/>
                <w:bCs/>
                <w:iCs/>
                <w:color w:val="000000"/>
                <w:sz w:val="24"/>
                <w:szCs w:val="24"/>
              </w:rPr>
              <w:t>、伪装目标精准识别的能力</w:t>
            </w:r>
            <w:r>
              <w:rPr>
                <w:rFonts w:ascii="宋体" w:hAnsi="宋体"/>
                <w:bCs/>
                <w:iCs/>
                <w:color w:val="000000"/>
                <w:sz w:val="24"/>
                <w:szCs w:val="24"/>
              </w:rPr>
              <w:t>。此外，公司将遥感影像数据处理技术延展至卫星遥感领域，形成了以无人机</w:t>
            </w:r>
            <w:r>
              <w:rPr>
                <w:rFonts w:ascii="宋体" w:hAnsi="宋体" w:hint="eastAsia"/>
                <w:bCs/>
                <w:iCs/>
                <w:color w:val="000000"/>
                <w:sz w:val="24"/>
                <w:szCs w:val="24"/>
              </w:rPr>
              <w:t>数据</w:t>
            </w:r>
            <w:r>
              <w:rPr>
                <w:rFonts w:ascii="宋体" w:hAnsi="宋体"/>
                <w:bCs/>
                <w:iCs/>
                <w:color w:val="000000"/>
                <w:sz w:val="24"/>
                <w:szCs w:val="24"/>
              </w:rPr>
              <w:t>为核心、以卫星数据为辅助的技术体系。</w:t>
            </w:r>
          </w:p>
          <w:p w14:paraId="6C9BEF0C" w14:textId="77777777" w:rsidR="00194AC1" w:rsidRDefault="00AA12B3">
            <w:pPr>
              <w:tabs>
                <w:tab w:val="left" w:pos="289"/>
              </w:tabs>
              <w:spacing w:line="360" w:lineRule="auto"/>
              <w:rPr>
                <w:rFonts w:ascii="宋体" w:hAnsi="宋体"/>
                <w:b/>
                <w:iCs/>
                <w:color w:val="000000"/>
                <w:sz w:val="24"/>
                <w:szCs w:val="24"/>
              </w:rPr>
            </w:pPr>
            <w:r>
              <w:rPr>
                <w:rFonts w:ascii="宋体" w:hAnsi="宋体"/>
                <w:b/>
                <w:iCs/>
                <w:color w:val="000000"/>
                <w:sz w:val="24"/>
                <w:szCs w:val="24"/>
              </w:rPr>
              <w:t>2</w:t>
            </w:r>
            <w:r>
              <w:rPr>
                <w:rFonts w:ascii="宋体" w:hAnsi="宋体" w:hint="eastAsia"/>
                <w:b/>
                <w:iCs/>
                <w:color w:val="000000"/>
                <w:sz w:val="24"/>
                <w:szCs w:val="24"/>
              </w:rPr>
              <w:t>、公司如何看待无人机禁毒服务市场的竞争格局趋势？</w:t>
            </w:r>
          </w:p>
          <w:p w14:paraId="352E8137" w14:textId="10538AA4" w:rsidR="00194AC1" w:rsidRDefault="00AA12B3">
            <w:pPr>
              <w:tabs>
                <w:tab w:val="left" w:pos="289"/>
              </w:tabs>
              <w:spacing w:line="360" w:lineRule="auto"/>
              <w:rPr>
                <w:rFonts w:ascii="宋体" w:hAnsi="宋体"/>
                <w:bCs/>
                <w:iCs/>
                <w:color w:val="000000"/>
                <w:sz w:val="24"/>
                <w:szCs w:val="24"/>
              </w:rPr>
            </w:pPr>
            <w:r>
              <w:rPr>
                <w:rFonts w:ascii="宋体" w:hAnsi="宋体" w:hint="eastAsia"/>
                <w:bCs/>
                <w:iCs/>
                <w:color w:val="000000"/>
                <w:sz w:val="24"/>
                <w:szCs w:val="24"/>
              </w:rPr>
              <w:t>答：公司自2010年起与各级禁毒部门建立并形成长期合作</w:t>
            </w:r>
            <w:r>
              <w:rPr>
                <w:rFonts w:ascii="宋体" w:hAnsi="宋体"/>
                <w:bCs/>
                <w:iCs/>
                <w:color w:val="000000"/>
                <w:sz w:val="24"/>
                <w:szCs w:val="24"/>
              </w:rPr>
              <w:t>关系</w:t>
            </w:r>
            <w:r>
              <w:rPr>
                <w:rFonts w:ascii="宋体" w:hAnsi="宋体" w:hint="eastAsia"/>
                <w:bCs/>
                <w:iCs/>
                <w:color w:val="000000"/>
                <w:sz w:val="24"/>
                <w:szCs w:val="24"/>
              </w:rPr>
              <w:t>，</w:t>
            </w:r>
            <w:r>
              <w:rPr>
                <w:rFonts w:ascii="宋体" w:hAnsi="宋体"/>
                <w:bCs/>
                <w:iCs/>
                <w:color w:val="000000"/>
                <w:sz w:val="24"/>
                <w:szCs w:val="24"/>
              </w:rPr>
              <w:t>基于</w:t>
            </w:r>
            <w:r>
              <w:rPr>
                <w:rFonts w:ascii="宋体" w:hAnsi="宋体" w:hint="eastAsia"/>
                <w:bCs/>
                <w:iCs/>
                <w:color w:val="000000"/>
                <w:sz w:val="24"/>
                <w:szCs w:val="24"/>
              </w:rPr>
              <w:t>多年的</w:t>
            </w:r>
            <w:r>
              <w:rPr>
                <w:rFonts w:ascii="宋体" w:hAnsi="宋体"/>
                <w:bCs/>
                <w:iCs/>
                <w:color w:val="000000"/>
                <w:sz w:val="24"/>
                <w:szCs w:val="24"/>
              </w:rPr>
              <w:t>数据积累和</w:t>
            </w:r>
            <w:r>
              <w:rPr>
                <w:rFonts w:ascii="宋体" w:hAnsi="宋体" w:hint="eastAsia"/>
                <w:bCs/>
                <w:iCs/>
                <w:color w:val="000000"/>
                <w:sz w:val="24"/>
                <w:szCs w:val="24"/>
              </w:rPr>
              <w:t>禁毒服务经验积累，处于</w:t>
            </w:r>
            <w:r>
              <w:rPr>
                <w:rFonts w:ascii="宋体" w:hAnsi="宋体"/>
                <w:bCs/>
                <w:iCs/>
                <w:color w:val="000000"/>
                <w:sz w:val="24"/>
                <w:szCs w:val="24"/>
              </w:rPr>
              <w:t>行业</w:t>
            </w:r>
            <w:r>
              <w:rPr>
                <w:rFonts w:ascii="宋体" w:hAnsi="宋体" w:hint="eastAsia"/>
                <w:bCs/>
                <w:iCs/>
                <w:color w:val="000000"/>
                <w:sz w:val="24"/>
                <w:szCs w:val="24"/>
              </w:rPr>
              <w:t>领军地位。公司是业内首家提出以</w:t>
            </w:r>
            <w:r>
              <w:rPr>
                <w:rFonts w:ascii="宋体" w:hAnsi="宋体" w:hint="eastAsia"/>
                <w:bCs/>
                <w:iCs/>
                <w:color w:val="000000"/>
                <w:sz w:val="24"/>
                <w:szCs w:val="24"/>
              </w:rPr>
              <w:lastRenderedPageBreak/>
              <w:t>无人机航测为技术手段开展禁毒工作理念的企业，参与制定</w:t>
            </w:r>
            <w:r>
              <w:rPr>
                <w:rFonts w:ascii="宋体" w:hAnsi="宋体"/>
                <w:bCs/>
                <w:iCs/>
                <w:color w:val="000000"/>
                <w:sz w:val="24"/>
                <w:szCs w:val="24"/>
              </w:rPr>
              <w:t>了</w:t>
            </w:r>
            <w:r>
              <w:rPr>
                <w:rFonts w:ascii="宋体" w:hAnsi="宋体" w:hint="eastAsia"/>
                <w:bCs/>
                <w:iCs/>
                <w:color w:val="000000"/>
                <w:sz w:val="24"/>
                <w:szCs w:val="24"/>
              </w:rPr>
              <w:t>国家无人机禁毒航测工作规程</w:t>
            </w:r>
            <w:r w:rsidR="002A6788">
              <w:rPr>
                <w:rFonts w:ascii="宋体" w:hAnsi="宋体" w:hint="eastAsia"/>
                <w:bCs/>
                <w:iCs/>
                <w:color w:val="000000"/>
                <w:sz w:val="24"/>
                <w:szCs w:val="24"/>
              </w:rPr>
              <w:t>，</w:t>
            </w:r>
            <w:r>
              <w:rPr>
                <w:rFonts w:ascii="宋体" w:hAnsi="宋体"/>
                <w:bCs/>
                <w:iCs/>
                <w:color w:val="000000"/>
                <w:sz w:val="24"/>
                <w:szCs w:val="24"/>
              </w:rPr>
              <w:t>在多个</w:t>
            </w:r>
            <w:r>
              <w:rPr>
                <w:rFonts w:ascii="宋体" w:hAnsi="宋体" w:hint="eastAsia"/>
                <w:bCs/>
                <w:iCs/>
                <w:color w:val="000000"/>
                <w:sz w:val="24"/>
                <w:szCs w:val="24"/>
              </w:rPr>
              <w:t>省</w:t>
            </w:r>
            <w:r>
              <w:rPr>
                <w:rFonts w:ascii="宋体" w:hAnsi="宋体"/>
                <w:bCs/>
                <w:iCs/>
                <w:color w:val="000000"/>
                <w:sz w:val="24"/>
                <w:szCs w:val="24"/>
              </w:rPr>
              <w:t>份开展了</w:t>
            </w:r>
            <w:r>
              <w:rPr>
                <w:rFonts w:ascii="宋体" w:hAnsi="宋体" w:hint="eastAsia"/>
                <w:bCs/>
                <w:iCs/>
                <w:color w:val="000000"/>
                <w:sz w:val="24"/>
                <w:szCs w:val="24"/>
              </w:rPr>
              <w:t>禁毒业务培训。公司实际控制人高明</w:t>
            </w:r>
            <w:r>
              <w:rPr>
                <w:rFonts w:ascii="宋体" w:hAnsi="宋体"/>
                <w:bCs/>
                <w:iCs/>
                <w:color w:val="000000"/>
                <w:sz w:val="24"/>
                <w:szCs w:val="24"/>
              </w:rPr>
              <w:t>先生</w:t>
            </w:r>
            <w:r>
              <w:rPr>
                <w:rFonts w:ascii="宋体" w:hAnsi="宋体" w:hint="eastAsia"/>
                <w:bCs/>
                <w:iCs/>
                <w:color w:val="000000"/>
                <w:sz w:val="24"/>
                <w:szCs w:val="24"/>
              </w:rPr>
              <w:t>作为我国无人机禁毒航测的创始人，于2020年11月获得</w:t>
            </w:r>
            <w:r w:rsidR="002A6788">
              <w:rPr>
                <w:rFonts w:ascii="宋体" w:hAnsi="宋体" w:hint="eastAsia"/>
                <w:bCs/>
                <w:iCs/>
                <w:color w:val="000000"/>
                <w:sz w:val="24"/>
                <w:szCs w:val="24"/>
              </w:rPr>
              <w:t>由</w:t>
            </w:r>
            <w:r>
              <w:rPr>
                <w:rFonts w:ascii="宋体" w:hAnsi="宋体" w:hint="eastAsia"/>
                <w:bCs/>
                <w:iCs/>
                <w:color w:val="000000"/>
                <w:sz w:val="24"/>
                <w:szCs w:val="24"/>
              </w:rPr>
              <w:t>中共中央</w:t>
            </w:r>
            <w:r>
              <w:rPr>
                <w:rFonts w:ascii="宋体" w:hAnsi="宋体"/>
                <w:bCs/>
                <w:iCs/>
                <w:color w:val="000000"/>
                <w:sz w:val="24"/>
                <w:szCs w:val="24"/>
              </w:rPr>
              <w:t>、</w:t>
            </w:r>
            <w:r>
              <w:rPr>
                <w:rFonts w:ascii="宋体" w:hAnsi="宋体" w:hint="eastAsia"/>
                <w:bCs/>
                <w:iCs/>
                <w:color w:val="000000"/>
                <w:sz w:val="24"/>
                <w:szCs w:val="24"/>
              </w:rPr>
              <w:t>国务院授予的“全国劳动模范”称号。</w:t>
            </w:r>
          </w:p>
          <w:p w14:paraId="541FFD83" w14:textId="11711FD1"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业内专注于飞行服务的</w:t>
            </w:r>
            <w:r w:rsidR="00F012EC">
              <w:rPr>
                <w:rFonts w:ascii="宋体" w:hAnsi="宋体" w:hint="eastAsia"/>
                <w:bCs/>
                <w:iCs/>
                <w:color w:val="000000"/>
                <w:sz w:val="24"/>
                <w:szCs w:val="24"/>
              </w:rPr>
              <w:t>企业</w:t>
            </w:r>
            <w:r>
              <w:rPr>
                <w:rFonts w:ascii="宋体" w:hAnsi="宋体"/>
                <w:bCs/>
                <w:iCs/>
                <w:color w:val="000000"/>
                <w:sz w:val="24"/>
                <w:szCs w:val="24"/>
              </w:rPr>
              <w:t>多</w:t>
            </w:r>
            <w:r>
              <w:rPr>
                <w:rFonts w:ascii="宋体" w:hAnsi="宋体" w:hint="eastAsia"/>
                <w:bCs/>
                <w:iCs/>
                <w:color w:val="000000"/>
                <w:sz w:val="24"/>
                <w:szCs w:val="24"/>
              </w:rPr>
              <w:t>不具备数据处理的核心算法，无法精准识别毒品原植物，专注于数据处理的</w:t>
            </w:r>
            <w:r w:rsidR="00F012EC">
              <w:rPr>
                <w:rFonts w:ascii="宋体" w:hAnsi="宋体" w:hint="eastAsia"/>
                <w:bCs/>
                <w:iCs/>
                <w:color w:val="000000"/>
                <w:sz w:val="24"/>
                <w:szCs w:val="24"/>
              </w:rPr>
              <w:t>企业</w:t>
            </w:r>
            <w:r>
              <w:rPr>
                <w:rFonts w:ascii="宋体" w:hAnsi="宋体" w:hint="eastAsia"/>
                <w:bCs/>
                <w:iCs/>
                <w:color w:val="000000"/>
                <w:sz w:val="24"/>
                <w:szCs w:val="24"/>
              </w:rPr>
              <w:t>则不具备</w:t>
            </w:r>
            <w:r>
              <w:rPr>
                <w:rFonts w:ascii="宋体" w:hAnsi="宋体"/>
                <w:bCs/>
                <w:iCs/>
                <w:color w:val="000000"/>
                <w:sz w:val="24"/>
                <w:szCs w:val="24"/>
              </w:rPr>
              <w:t>涉毒数据库及算法模型</w:t>
            </w:r>
            <w:r>
              <w:rPr>
                <w:rFonts w:ascii="宋体" w:hAnsi="宋体" w:hint="eastAsia"/>
                <w:bCs/>
                <w:iCs/>
                <w:color w:val="000000"/>
                <w:sz w:val="24"/>
                <w:szCs w:val="24"/>
              </w:rPr>
              <w:t>，上述两</w:t>
            </w:r>
            <w:r>
              <w:rPr>
                <w:rFonts w:ascii="宋体" w:hAnsi="宋体"/>
                <w:bCs/>
                <w:iCs/>
                <w:color w:val="000000"/>
                <w:sz w:val="24"/>
                <w:szCs w:val="24"/>
              </w:rPr>
              <w:t>类企业</w:t>
            </w:r>
            <w:r>
              <w:rPr>
                <w:rFonts w:ascii="宋体" w:hAnsi="宋体" w:hint="eastAsia"/>
                <w:bCs/>
                <w:iCs/>
                <w:color w:val="000000"/>
                <w:sz w:val="24"/>
                <w:szCs w:val="24"/>
              </w:rPr>
              <w:t>均无法对涉毒目标进行有效判别</w:t>
            </w:r>
            <w:r>
              <w:rPr>
                <w:rFonts w:ascii="宋体" w:hAnsi="宋体"/>
                <w:bCs/>
                <w:iCs/>
                <w:color w:val="000000"/>
                <w:sz w:val="24"/>
                <w:szCs w:val="24"/>
              </w:rPr>
              <w:t>，</w:t>
            </w:r>
            <w:r>
              <w:rPr>
                <w:rFonts w:ascii="宋体" w:hAnsi="宋体" w:hint="eastAsia"/>
                <w:bCs/>
                <w:iCs/>
                <w:color w:val="000000"/>
                <w:sz w:val="24"/>
                <w:szCs w:val="24"/>
              </w:rPr>
              <w:t>公司在无人机禁毒服务行业中尚无实质性的竞争对手。2</w:t>
            </w:r>
            <w:r>
              <w:rPr>
                <w:rFonts w:ascii="宋体" w:hAnsi="宋体"/>
                <w:bCs/>
                <w:iCs/>
                <w:color w:val="000000"/>
                <w:sz w:val="24"/>
                <w:szCs w:val="24"/>
              </w:rPr>
              <w:t>019</w:t>
            </w:r>
            <w:r>
              <w:rPr>
                <w:rFonts w:ascii="宋体" w:hAnsi="宋体" w:hint="eastAsia"/>
                <w:bCs/>
                <w:iCs/>
                <w:color w:val="000000"/>
                <w:sz w:val="24"/>
                <w:szCs w:val="24"/>
              </w:rPr>
              <w:t>至2</w:t>
            </w:r>
            <w:r>
              <w:rPr>
                <w:rFonts w:ascii="宋体" w:hAnsi="宋体"/>
                <w:bCs/>
                <w:iCs/>
                <w:color w:val="000000"/>
                <w:sz w:val="24"/>
                <w:szCs w:val="24"/>
              </w:rPr>
              <w:t>021</w:t>
            </w:r>
            <w:r>
              <w:rPr>
                <w:rFonts w:ascii="宋体" w:hAnsi="宋体" w:hint="eastAsia"/>
                <w:bCs/>
                <w:iCs/>
                <w:color w:val="000000"/>
                <w:sz w:val="24"/>
                <w:szCs w:val="24"/>
              </w:rPr>
              <w:t>年公司禁毒服务收入分别为5,431.27万元、6,225.29万元和6,446.58万元。</w:t>
            </w:r>
          </w:p>
          <w:p w14:paraId="6A4D5EF5" w14:textId="692E7C67"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禁毒领域作为</w:t>
            </w:r>
            <w:r>
              <w:rPr>
                <w:rFonts w:ascii="宋体" w:hAnsi="宋体"/>
                <w:bCs/>
                <w:iCs/>
                <w:color w:val="000000"/>
                <w:sz w:val="24"/>
                <w:szCs w:val="24"/>
              </w:rPr>
              <w:t>最</w:t>
            </w:r>
            <w:r>
              <w:rPr>
                <w:rFonts w:ascii="宋体" w:hAnsi="宋体" w:hint="eastAsia"/>
                <w:bCs/>
                <w:iCs/>
                <w:color w:val="000000"/>
                <w:sz w:val="24"/>
                <w:szCs w:val="24"/>
              </w:rPr>
              <w:t>具有发展潜力的</w:t>
            </w:r>
            <w:r>
              <w:rPr>
                <w:rFonts w:ascii="宋体" w:hAnsi="宋体"/>
                <w:bCs/>
                <w:iCs/>
                <w:color w:val="000000"/>
                <w:sz w:val="24"/>
                <w:szCs w:val="24"/>
              </w:rPr>
              <w:t>无人机应用场景之一</w:t>
            </w:r>
            <w:r>
              <w:rPr>
                <w:rFonts w:ascii="宋体" w:hAnsi="宋体" w:hint="eastAsia"/>
                <w:bCs/>
                <w:iCs/>
                <w:color w:val="000000"/>
                <w:sz w:val="24"/>
                <w:szCs w:val="24"/>
              </w:rPr>
              <w:t>，未来不排除会有竞争对手出现，但基于公司在产品、技术</w:t>
            </w:r>
            <w:r w:rsidR="00AD51E7">
              <w:rPr>
                <w:rFonts w:ascii="宋体" w:hAnsi="宋体" w:hint="eastAsia"/>
                <w:bCs/>
                <w:iCs/>
                <w:color w:val="000000"/>
                <w:sz w:val="24"/>
                <w:szCs w:val="24"/>
              </w:rPr>
              <w:t>及</w:t>
            </w:r>
            <w:r>
              <w:rPr>
                <w:rFonts w:ascii="宋体" w:hAnsi="宋体" w:hint="eastAsia"/>
                <w:bCs/>
                <w:iCs/>
                <w:color w:val="000000"/>
                <w:sz w:val="24"/>
                <w:szCs w:val="24"/>
              </w:rPr>
              <w:t>服务领域的竞争力，特别是多年积累的历史数据库所构建的先发优势，</w:t>
            </w:r>
            <w:r>
              <w:rPr>
                <w:rFonts w:ascii="宋体" w:hAnsi="宋体"/>
                <w:bCs/>
                <w:iCs/>
                <w:color w:val="000000"/>
                <w:sz w:val="24"/>
                <w:szCs w:val="24"/>
              </w:rPr>
              <w:t>已</w:t>
            </w:r>
            <w:r>
              <w:rPr>
                <w:rFonts w:ascii="宋体" w:hAnsi="宋体" w:hint="eastAsia"/>
                <w:bCs/>
                <w:iCs/>
                <w:color w:val="000000"/>
                <w:sz w:val="24"/>
                <w:szCs w:val="24"/>
              </w:rPr>
              <w:t>形成</w:t>
            </w:r>
            <w:r>
              <w:rPr>
                <w:rFonts w:ascii="宋体" w:hAnsi="宋体"/>
                <w:bCs/>
                <w:iCs/>
                <w:color w:val="000000"/>
                <w:sz w:val="24"/>
                <w:szCs w:val="24"/>
              </w:rPr>
              <w:t>坚实</w:t>
            </w:r>
            <w:r>
              <w:rPr>
                <w:rFonts w:ascii="宋体" w:hAnsi="宋体" w:hint="eastAsia"/>
                <w:bCs/>
                <w:iCs/>
                <w:color w:val="000000"/>
                <w:sz w:val="24"/>
                <w:szCs w:val="24"/>
              </w:rPr>
              <w:t>的</w:t>
            </w:r>
            <w:r>
              <w:rPr>
                <w:rFonts w:ascii="宋体" w:hAnsi="宋体"/>
                <w:bCs/>
                <w:iCs/>
                <w:color w:val="000000"/>
                <w:sz w:val="24"/>
                <w:szCs w:val="24"/>
              </w:rPr>
              <w:t>行业</w:t>
            </w:r>
            <w:r>
              <w:rPr>
                <w:rFonts w:ascii="宋体" w:hAnsi="宋体" w:hint="eastAsia"/>
                <w:bCs/>
                <w:iCs/>
                <w:color w:val="000000"/>
                <w:sz w:val="24"/>
                <w:szCs w:val="24"/>
              </w:rPr>
              <w:t>壁垒，</w:t>
            </w:r>
            <w:r>
              <w:rPr>
                <w:rFonts w:ascii="宋体" w:hAnsi="宋体"/>
                <w:bCs/>
                <w:iCs/>
                <w:color w:val="000000"/>
                <w:sz w:val="24"/>
                <w:szCs w:val="24"/>
              </w:rPr>
              <w:t>该先发优势将至少保持</w:t>
            </w:r>
            <w:r>
              <w:rPr>
                <w:rFonts w:ascii="宋体" w:hAnsi="宋体" w:hint="eastAsia"/>
                <w:bCs/>
                <w:iCs/>
                <w:color w:val="000000"/>
                <w:sz w:val="24"/>
                <w:szCs w:val="24"/>
              </w:rPr>
              <w:t>3</w:t>
            </w:r>
            <w:r>
              <w:rPr>
                <w:rFonts w:ascii="宋体" w:hAnsi="宋体"/>
                <w:bCs/>
                <w:iCs/>
                <w:color w:val="000000"/>
                <w:sz w:val="24"/>
                <w:szCs w:val="24"/>
              </w:rPr>
              <w:t>-5</w:t>
            </w:r>
            <w:r>
              <w:rPr>
                <w:rFonts w:ascii="宋体" w:hAnsi="宋体" w:hint="eastAsia"/>
                <w:bCs/>
                <w:iCs/>
                <w:color w:val="000000"/>
                <w:sz w:val="24"/>
                <w:szCs w:val="24"/>
              </w:rPr>
              <w:t>年的时间。</w:t>
            </w:r>
            <w:r>
              <w:rPr>
                <w:rFonts w:ascii="宋体" w:hAnsi="宋体"/>
                <w:bCs/>
                <w:iCs/>
                <w:color w:val="000000"/>
                <w:sz w:val="24"/>
                <w:szCs w:val="24"/>
              </w:rPr>
              <w:t>未来，</w:t>
            </w:r>
            <w:r>
              <w:rPr>
                <w:rFonts w:ascii="宋体" w:hAnsi="宋体" w:hint="eastAsia"/>
                <w:bCs/>
                <w:iCs/>
                <w:color w:val="000000"/>
                <w:sz w:val="24"/>
                <w:szCs w:val="24"/>
              </w:rPr>
              <w:t>公司将</w:t>
            </w:r>
            <w:r w:rsidR="00AD51E7">
              <w:rPr>
                <w:rFonts w:ascii="宋体" w:hAnsi="宋体" w:hint="eastAsia"/>
                <w:bCs/>
                <w:iCs/>
                <w:color w:val="000000"/>
                <w:sz w:val="24"/>
                <w:szCs w:val="24"/>
              </w:rPr>
              <w:t>持续</w:t>
            </w:r>
            <w:r>
              <w:rPr>
                <w:rFonts w:ascii="宋体" w:hAnsi="宋体" w:hint="eastAsia"/>
                <w:bCs/>
                <w:iCs/>
                <w:color w:val="000000"/>
                <w:sz w:val="24"/>
                <w:szCs w:val="24"/>
              </w:rPr>
              <w:t>在</w:t>
            </w:r>
            <w:r w:rsidR="00AD51E7">
              <w:rPr>
                <w:rFonts w:ascii="宋体" w:hAnsi="宋体" w:hint="eastAsia"/>
                <w:bCs/>
                <w:iCs/>
                <w:color w:val="000000"/>
                <w:sz w:val="24"/>
                <w:szCs w:val="24"/>
              </w:rPr>
              <w:t>产品、</w:t>
            </w:r>
            <w:r>
              <w:rPr>
                <w:rFonts w:ascii="宋体" w:hAnsi="宋体" w:hint="eastAsia"/>
                <w:bCs/>
                <w:iCs/>
                <w:color w:val="000000"/>
                <w:sz w:val="24"/>
                <w:szCs w:val="24"/>
              </w:rPr>
              <w:t>技术</w:t>
            </w:r>
            <w:r w:rsidR="00AD51E7">
              <w:rPr>
                <w:rFonts w:ascii="宋体" w:hAnsi="宋体" w:hint="eastAsia"/>
                <w:bCs/>
                <w:iCs/>
                <w:color w:val="000000"/>
                <w:sz w:val="24"/>
                <w:szCs w:val="24"/>
              </w:rPr>
              <w:t>及</w:t>
            </w:r>
            <w:r>
              <w:rPr>
                <w:rFonts w:ascii="宋体" w:hAnsi="宋体" w:hint="eastAsia"/>
                <w:bCs/>
                <w:iCs/>
                <w:color w:val="000000"/>
                <w:sz w:val="24"/>
                <w:szCs w:val="24"/>
              </w:rPr>
              <w:t>服务方面</w:t>
            </w:r>
            <w:r>
              <w:rPr>
                <w:rFonts w:ascii="宋体" w:hAnsi="宋体"/>
                <w:bCs/>
                <w:iCs/>
                <w:color w:val="000000"/>
                <w:sz w:val="24"/>
                <w:szCs w:val="24"/>
              </w:rPr>
              <w:t>加大投入</w:t>
            </w:r>
            <w:r>
              <w:rPr>
                <w:rFonts w:ascii="宋体" w:hAnsi="宋体" w:hint="eastAsia"/>
                <w:bCs/>
                <w:iCs/>
                <w:color w:val="000000"/>
                <w:sz w:val="24"/>
                <w:szCs w:val="24"/>
              </w:rPr>
              <w:t>，</w:t>
            </w:r>
            <w:r>
              <w:rPr>
                <w:rFonts w:ascii="宋体" w:hAnsi="宋体"/>
                <w:bCs/>
                <w:iCs/>
                <w:color w:val="000000"/>
                <w:sz w:val="24"/>
                <w:szCs w:val="24"/>
              </w:rPr>
              <w:t>持续</w:t>
            </w:r>
            <w:r>
              <w:rPr>
                <w:rFonts w:ascii="宋体" w:hAnsi="宋体" w:hint="eastAsia"/>
                <w:bCs/>
                <w:iCs/>
                <w:color w:val="000000"/>
                <w:sz w:val="24"/>
                <w:szCs w:val="24"/>
              </w:rPr>
              <w:t>巩固公司的核心竞争力和市场地位。</w:t>
            </w:r>
          </w:p>
          <w:p w14:paraId="3540CB13" w14:textId="77777777" w:rsidR="00194AC1" w:rsidRDefault="00AA12B3">
            <w:pPr>
              <w:tabs>
                <w:tab w:val="left" w:pos="289"/>
              </w:tabs>
              <w:spacing w:line="360" w:lineRule="auto"/>
              <w:rPr>
                <w:rFonts w:ascii="宋体" w:hAnsi="宋体"/>
                <w:b/>
                <w:iCs/>
                <w:color w:val="000000"/>
                <w:sz w:val="24"/>
                <w:szCs w:val="24"/>
              </w:rPr>
            </w:pPr>
            <w:r>
              <w:rPr>
                <w:rFonts w:ascii="宋体" w:hAnsi="宋体"/>
                <w:b/>
                <w:iCs/>
                <w:color w:val="000000"/>
                <w:sz w:val="24"/>
                <w:szCs w:val="24"/>
              </w:rPr>
              <w:t>3</w:t>
            </w:r>
            <w:r>
              <w:rPr>
                <w:rFonts w:ascii="宋体" w:hAnsi="宋体" w:hint="eastAsia"/>
                <w:b/>
                <w:iCs/>
                <w:color w:val="000000"/>
                <w:sz w:val="24"/>
                <w:szCs w:val="24"/>
              </w:rPr>
              <w:t>、公司向非禁毒服务领域拓展有哪些优势，业绩如何？</w:t>
            </w:r>
          </w:p>
          <w:p w14:paraId="11BB6B3A" w14:textId="77777777" w:rsidR="00194AC1" w:rsidRDefault="00AA12B3">
            <w:pPr>
              <w:tabs>
                <w:tab w:val="left" w:pos="289"/>
              </w:tabs>
              <w:spacing w:line="360" w:lineRule="auto"/>
              <w:rPr>
                <w:rFonts w:ascii="宋体" w:hAnsi="宋体"/>
                <w:bCs/>
                <w:iCs/>
                <w:color w:val="000000"/>
                <w:sz w:val="24"/>
                <w:szCs w:val="24"/>
              </w:rPr>
            </w:pPr>
            <w:r>
              <w:rPr>
                <w:rFonts w:ascii="宋体" w:hAnsi="宋体" w:hint="eastAsia"/>
                <w:bCs/>
                <w:iCs/>
                <w:color w:val="000000"/>
                <w:sz w:val="24"/>
                <w:szCs w:val="24"/>
              </w:rPr>
              <w:t>答：在向非禁毒服务领域拓展方面，公司的优势主要</w:t>
            </w:r>
            <w:r>
              <w:rPr>
                <w:rFonts w:ascii="宋体" w:hAnsi="宋体"/>
                <w:bCs/>
                <w:iCs/>
                <w:color w:val="000000"/>
                <w:sz w:val="24"/>
                <w:szCs w:val="24"/>
              </w:rPr>
              <w:t>体现</w:t>
            </w:r>
            <w:r>
              <w:rPr>
                <w:rFonts w:ascii="宋体" w:hAnsi="宋体" w:hint="eastAsia"/>
                <w:bCs/>
                <w:iCs/>
                <w:color w:val="000000"/>
                <w:sz w:val="24"/>
                <w:szCs w:val="24"/>
              </w:rPr>
              <w:t>在以下三个方面：</w:t>
            </w:r>
          </w:p>
          <w:p w14:paraId="5E0D42F2" w14:textId="37677088"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首先，公司在禁毒服务市场中积累了约400万平方公里的影像数据，并</w:t>
            </w:r>
            <w:r>
              <w:rPr>
                <w:rFonts w:ascii="宋体" w:hAnsi="宋体"/>
                <w:bCs/>
                <w:iCs/>
                <w:color w:val="000000"/>
                <w:sz w:val="24"/>
                <w:szCs w:val="24"/>
              </w:rPr>
              <w:t>保持每年</w:t>
            </w:r>
            <w:r>
              <w:rPr>
                <w:rFonts w:ascii="宋体" w:hAnsi="宋体" w:hint="eastAsia"/>
                <w:bCs/>
                <w:iCs/>
                <w:color w:val="000000"/>
                <w:sz w:val="24"/>
                <w:szCs w:val="24"/>
              </w:rPr>
              <w:t>不低于30万平方公里</w:t>
            </w:r>
            <w:r>
              <w:rPr>
                <w:rFonts w:ascii="宋体" w:hAnsi="宋体"/>
                <w:bCs/>
                <w:iCs/>
                <w:color w:val="000000"/>
                <w:sz w:val="24"/>
                <w:szCs w:val="24"/>
              </w:rPr>
              <w:t>的增量</w:t>
            </w:r>
            <w:r>
              <w:rPr>
                <w:rFonts w:ascii="宋体" w:hAnsi="宋体" w:hint="eastAsia"/>
                <w:bCs/>
                <w:iCs/>
                <w:color w:val="000000"/>
                <w:sz w:val="24"/>
                <w:szCs w:val="24"/>
              </w:rPr>
              <w:t>。凭借该数据库，实现了对不可复原的历史信息的数据挖掘，可应用于不同场景</w:t>
            </w:r>
            <w:r>
              <w:rPr>
                <w:rFonts w:ascii="宋体" w:hAnsi="宋体"/>
                <w:bCs/>
                <w:iCs/>
                <w:color w:val="000000"/>
                <w:sz w:val="24"/>
                <w:szCs w:val="24"/>
              </w:rPr>
              <w:t>，</w:t>
            </w:r>
            <w:r>
              <w:rPr>
                <w:rFonts w:ascii="宋体" w:hAnsi="宋体" w:hint="eastAsia"/>
                <w:bCs/>
                <w:iCs/>
                <w:color w:val="000000"/>
                <w:sz w:val="24"/>
                <w:szCs w:val="24"/>
              </w:rPr>
              <w:t>为公司拓展非禁毒领域市场提供了丰富的数据</w:t>
            </w:r>
            <w:r>
              <w:rPr>
                <w:rFonts w:ascii="宋体" w:hAnsi="宋体"/>
                <w:bCs/>
                <w:iCs/>
                <w:color w:val="000000"/>
                <w:sz w:val="24"/>
                <w:szCs w:val="24"/>
              </w:rPr>
              <w:t>基础</w:t>
            </w:r>
            <w:r>
              <w:rPr>
                <w:rFonts w:ascii="宋体" w:hAnsi="宋体" w:hint="eastAsia"/>
                <w:bCs/>
                <w:iCs/>
                <w:color w:val="000000"/>
                <w:sz w:val="24"/>
                <w:szCs w:val="24"/>
              </w:rPr>
              <w:t>。</w:t>
            </w:r>
          </w:p>
          <w:p w14:paraId="3DCE2491" w14:textId="14109465"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其次，在禁毒服务中，由于毒品</w:t>
            </w:r>
            <w:r>
              <w:rPr>
                <w:rFonts w:ascii="宋体" w:hAnsi="宋体"/>
                <w:bCs/>
                <w:iCs/>
                <w:color w:val="000000"/>
                <w:sz w:val="24"/>
                <w:szCs w:val="24"/>
              </w:rPr>
              <w:t>原</w:t>
            </w:r>
            <w:r>
              <w:rPr>
                <w:rFonts w:ascii="宋体" w:hAnsi="宋体" w:hint="eastAsia"/>
                <w:bCs/>
                <w:iCs/>
                <w:color w:val="000000"/>
                <w:sz w:val="24"/>
                <w:szCs w:val="24"/>
              </w:rPr>
              <w:t>植物的种植多为混和种植或伪装种植，因此需要对</w:t>
            </w:r>
            <w:r>
              <w:rPr>
                <w:rFonts w:ascii="宋体" w:hAnsi="宋体"/>
                <w:bCs/>
                <w:iCs/>
                <w:color w:val="000000"/>
                <w:sz w:val="24"/>
                <w:szCs w:val="24"/>
              </w:rPr>
              <w:t>遥感</w:t>
            </w:r>
            <w:r>
              <w:rPr>
                <w:rFonts w:ascii="宋体" w:hAnsi="宋体" w:hint="eastAsia"/>
                <w:bCs/>
                <w:iCs/>
                <w:color w:val="000000"/>
                <w:sz w:val="24"/>
                <w:szCs w:val="24"/>
              </w:rPr>
              <w:t>数据进行较为复杂的分析处理。公司通过多年的业务经验及研发投入，不断优化数据处理技术，形成了一</w:t>
            </w:r>
            <w:r w:rsidR="006D44E4">
              <w:rPr>
                <w:rFonts w:ascii="宋体" w:hAnsi="宋体" w:hint="eastAsia"/>
                <w:bCs/>
                <w:iCs/>
                <w:color w:val="000000"/>
                <w:sz w:val="24"/>
                <w:szCs w:val="24"/>
              </w:rPr>
              <w:t>系列的</w:t>
            </w:r>
            <w:r>
              <w:rPr>
                <w:rFonts w:ascii="宋体" w:hAnsi="宋体" w:hint="eastAsia"/>
                <w:bCs/>
                <w:iCs/>
                <w:color w:val="000000"/>
                <w:sz w:val="24"/>
                <w:szCs w:val="24"/>
              </w:rPr>
              <w:t>自主知识产权</w:t>
            </w:r>
            <w:r w:rsidR="006D44E4">
              <w:rPr>
                <w:rFonts w:ascii="宋体" w:hAnsi="宋体" w:hint="eastAsia"/>
                <w:bCs/>
                <w:iCs/>
                <w:color w:val="000000"/>
                <w:sz w:val="24"/>
                <w:szCs w:val="24"/>
              </w:rPr>
              <w:t>成果</w:t>
            </w:r>
            <w:r>
              <w:rPr>
                <w:rFonts w:ascii="宋体" w:hAnsi="宋体" w:hint="eastAsia"/>
                <w:bCs/>
                <w:iCs/>
                <w:color w:val="000000"/>
                <w:sz w:val="24"/>
                <w:szCs w:val="24"/>
              </w:rPr>
              <w:t>，为公司拓展非禁毒服务市场提供了</w:t>
            </w:r>
            <w:r>
              <w:rPr>
                <w:rFonts w:ascii="宋体" w:hAnsi="宋体"/>
                <w:bCs/>
                <w:iCs/>
                <w:color w:val="000000"/>
                <w:sz w:val="24"/>
                <w:szCs w:val="24"/>
              </w:rPr>
              <w:t>充足的</w:t>
            </w:r>
            <w:r>
              <w:rPr>
                <w:rFonts w:ascii="宋体" w:hAnsi="宋体" w:hint="eastAsia"/>
                <w:bCs/>
                <w:iCs/>
                <w:color w:val="000000"/>
                <w:sz w:val="24"/>
                <w:szCs w:val="24"/>
              </w:rPr>
              <w:t>技术储备。</w:t>
            </w:r>
          </w:p>
          <w:p w14:paraId="285DA2AC" w14:textId="4F3BCC21"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最后，公司在禁毒服务的过程中形成了一整套从顶层设计到执行落地的高效成熟的业务模式，打造出了一支专业化的团队，并积累了市场拓展、客户服务等方面的成熟的项目经验，这些都有助于公司</w:t>
            </w:r>
            <w:r>
              <w:rPr>
                <w:rFonts w:ascii="宋体" w:hAnsi="宋体"/>
                <w:bCs/>
                <w:iCs/>
                <w:color w:val="000000"/>
                <w:sz w:val="24"/>
                <w:szCs w:val="24"/>
              </w:rPr>
              <w:t>在</w:t>
            </w:r>
            <w:r>
              <w:rPr>
                <w:rFonts w:ascii="宋体" w:hAnsi="宋体" w:hint="eastAsia"/>
                <w:bCs/>
                <w:iCs/>
                <w:color w:val="000000"/>
                <w:sz w:val="24"/>
                <w:szCs w:val="24"/>
              </w:rPr>
              <w:t>非禁毒服务领域</w:t>
            </w:r>
            <w:r>
              <w:rPr>
                <w:rFonts w:ascii="宋体" w:hAnsi="宋体"/>
                <w:bCs/>
                <w:iCs/>
                <w:color w:val="000000"/>
                <w:sz w:val="24"/>
                <w:szCs w:val="24"/>
              </w:rPr>
              <w:t>的</w:t>
            </w:r>
            <w:r>
              <w:rPr>
                <w:rFonts w:ascii="宋体" w:hAnsi="宋体" w:hint="eastAsia"/>
                <w:bCs/>
                <w:iCs/>
                <w:color w:val="000000"/>
                <w:sz w:val="24"/>
                <w:szCs w:val="24"/>
              </w:rPr>
              <w:t>布局和拓展。</w:t>
            </w:r>
          </w:p>
          <w:p w14:paraId="2B366BB7" w14:textId="261AAD42" w:rsidR="00194AC1" w:rsidRDefault="00AA12B3">
            <w:pPr>
              <w:tabs>
                <w:tab w:val="left" w:pos="289"/>
              </w:tabs>
              <w:spacing w:line="360" w:lineRule="auto"/>
              <w:ind w:firstLineChars="200" w:firstLine="480"/>
              <w:rPr>
                <w:rFonts w:ascii="宋体" w:hAnsi="宋体"/>
                <w:b/>
                <w:iCs/>
                <w:color w:val="000000"/>
                <w:sz w:val="24"/>
                <w:szCs w:val="24"/>
              </w:rPr>
            </w:pPr>
            <w:r>
              <w:rPr>
                <w:rFonts w:ascii="宋体" w:hAnsi="宋体" w:hint="eastAsia"/>
                <w:bCs/>
                <w:iCs/>
                <w:color w:val="000000"/>
                <w:sz w:val="24"/>
                <w:szCs w:val="24"/>
              </w:rPr>
              <w:t>2019年、2020年、2021年公司无人机飞行服务与数据处理业务中，非禁</w:t>
            </w:r>
            <w:r>
              <w:rPr>
                <w:rFonts w:ascii="宋体" w:hAnsi="宋体" w:hint="eastAsia"/>
                <w:bCs/>
                <w:iCs/>
                <w:color w:val="000000"/>
                <w:sz w:val="24"/>
                <w:szCs w:val="24"/>
              </w:rPr>
              <w:lastRenderedPageBreak/>
              <w:t>毒服务收入分别为1,977.28万元、2,948.7</w:t>
            </w:r>
            <w:r>
              <w:rPr>
                <w:rFonts w:ascii="宋体" w:hAnsi="宋体"/>
                <w:bCs/>
                <w:iCs/>
                <w:color w:val="000000"/>
                <w:sz w:val="24"/>
                <w:szCs w:val="24"/>
              </w:rPr>
              <w:t>1</w:t>
            </w:r>
            <w:r>
              <w:rPr>
                <w:rFonts w:ascii="宋体" w:hAnsi="宋体" w:hint="eastAsia"/>
                <w:bCs/>
                <w:iCs/>
                <w:color w:val="000000"/>
                <w:sz w:val="24"/>
                <w:szCs w:val="24"/>
              </w:rPr>
              <w:t>万元、4,674.5</w:t>
            </w:r>
            <w:r>
              <w:rPr>
                <w:rFonts w:ascii="宋体" w:hAnsi="宋体"/>
                <w:bCs/>
                <w:iCs/>
                <w:color w:val="000000"/>
                <w:sz w:val="24"/>
                <w:szCs w:val="24"/>
              </w:rPr>
              <w:t>7</w:t>
            </w:r>
            <w:r>
              <w:rPr>
                <w:rFonts w:ascii="宋体" w:hAnsi="宋体" w:hint="eastAsia"/>
                <w:bCs/>
                <w:iCs/>
                <w:color w:val="000000"/>
                <w:sz w:val="24"/>
                <w:szCs w:val="24"/>
              </w:rPr>
              <w:t>万元，三年复合增长率为5</w:t>
            </w:r>
            <w:r>
              <w:rPr>
                <w:rFonts w:ascii="宋体" w:hAnsi="宋体"/>
                <w:bCs/>
                <w:iCs/>
                <w:color w:val="000000"/>
                <w:sz w:val="24"/>
                <w:szCs w:val="24"/>
              </w:rPr>
              <w:t>3.76%</w:t>
            </w:r>
            <w:r>
              <w:rPr>
                <w:rFonts w:ascii="宋体" w:hAnsi="宋体" w:hint="eastAsia"/>
                <w:bCs/>
                <w:iCs/>
                <w:color w:val="000000"/>
                <w:sz w:val="24"/>
                <w:szCs w:val="24"/>
              </w:rPr>
              <w:t>，非禁毒服务收入持续高速增长。</w:t>
            </w:r>
          </w:p>
          <w:p w14:paraId="02618482" w14:textId="77777777" w:rsidR="00194AC1" w:rsidRDefault="00AA12B3">
            <w:pPr>
              <w:tabs>
                <w:tab w:val="left" w:pos="289"/>
              </w:tabs>
              <w:spacing w:line="360" w:lineRule="auto"/>
              <w:rPr>
                <w:rFonts w:ascii="宋体" w:hAnsi="宋体"/>
                <w:b/>
                <w:iCs/>
                <w:color w:val="000000"/>
                <w:sz w:val="24"/>
                <w:szCs w:val="24"/>
              </w:rPr>
            </w:pPr>
            <w:r>
              <w:rPr>
                <w:rFonts w:ascii="宋体" w:hAnsi="宋体"/>
                <w:b/>
                <w:iCs/>
                <w:color w:val="000000"/>
                <w:sz w:val="24"/>
                <w:szCs w:val="24"/>
              </w:rPr>
              <w:t>4</w:t>
            </w:r>
            <w:r>
              <w:rPr>
                <w:rFonts w:ascii="宋体" w:hAnsi="宋体" w:hint="eastAsia"/>
                <w:b/>
                <w:iCs/>
                <w:color w:val="000000"/>
                <w:sz w:val="24"/>
                <w:szCs w:val="24"/>
              </w:rPr>
              <w:t>、公司除了具有无人机概念以外，最近新增了大数据概念，能否介绍一下大数据方面的情况？</w:t>
            </w:r>
          </w:p>
          <w:p w14:paraId="72253116" w14:textId="77777777" w:rsidR="00194AC1" w:rsidRDefault="00AA12B3">
            <w:pPr>
              <w:tabs>
                <w:tab w:val="left" w:pos="289"/>
              </w:tabs>
              <w:spacing w:line="360" w:lineRule="auto"/>
              <w:rPr>
                <w:rFonts w:ascii="宋体" w:hAnsi="宋体"/>
                <w:bCs/>
                <w:iCs/>
                <w:color w:val="000000"/>
                <w:sz w:val="24"/>
                <w:szCs w:val="24"/>
              </w:rPr>
            </w:pPr>
            <w:r>
              <w:rPr>
                <w:rFonts w:ascii="宋体" w:hAnsi="宋体" w:hint="eastAsia"/>
                <w:bCs/>
                <w:iCs/>
                <w:color w:val="000000"/>
                <w:sz w:val="24"/>
                <w:szCs w:val="24"/>
              </w:rPr>
              <w:t>答：公司的核心技术主要有两方面，一方面是无人机产品技术，另一方面是数据处理技术。数据处理技术方面，公司以自有数据库为基础，通过多年的业务经验及研发投入，不断优化数据处理技术，形成了一系列的自主知识产权成果。</w:t>
            </w:r>
          </w:p>
          <w:p w14:paraId="17D90C3D" w14:textId="77777777"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公司的数据处理服务可以分为以下三类：</w:t>
            </w:r>
          </w:p>
          <w:p w14:paraId="7CB73249" w14:textId="77777777"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1、基础影像数据预处理服务</w:t>
            </w:r>
          </w:p>
          <w:p w14:paraId="1B110838" w14:textId="77777777"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针对采集/获取的基础影像数据进行预处理后，形成符合客户要求的基础影像数据产品。</w:t>
            </w:r>
          </w:p>
          <w:p w14:paraId="7774FCD2" w14:textId="77777777"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2、公安领域专用数据分析服务</w:t>
            </w:r>
          </w:p>
          <w:p w14:paraId="5E13F222" w14:textId="77777777"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面向公安领域业务需求，基于公司自有数据库和自研核心算法，构建多源信息综合研判平台，通过数据分析、动态信息汇总以及横向关联，深挖数据应用价值，可提供数据解译、督导核查、情报研判等服务，同时根据历年禁毒数据汇总研判，向各级禁毒部门提出工作建议，形成预判预警、历史情况追踪等解决方案，为各级禁毒部门的工作部署提供决策依据。该服务主要应用于禁毒、反恐等领域。</w:t>
            </w:r>
          </w:p>
          <w:p w14:paraId="6D415161" w14:textId="1C2C4CC6" w:rsidR="006D44E4"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3、</w:t>
            </w:r>
            <w:r w:rsidR="006D44E4" w:rsidRPr="006D44E4">
              <w:rPr>
                <w:rFonts w:ascii="宋体" w:hAnsi="宋体" w:hint="eastAsia"/>
                <w:bCs/>
                <w:iCs/>
                <w:color w:val="000000"/>
                <w:sz w:val="24"/>
                <w:szCs w:val="24"/>
              </w:rPr>
              <w:t>其他领域专用数据定制服务</w:t>
            </w:r>
          </w:p>
          <w:p w14:paraId="3E3CE748" w14:textId="4287C299"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面向公安领域以外的其他领域对数据的定制化需求，基于公司自有数据库和自研核心算法，对预处理后的数据进行解译分析，通过提取、分类、统计等步骤，形成客户可直接应用的数据产品，或为客户提供可用于学习、训练、判读的样本数据和样本服务。该服务主要应用于资源调查、环境监测等领域。</w:t>
            </w:r>
          </w:p>
          <w:p w14:paraId="41818255" w14:textId="13D98EFC" w:rsidR="00194AC1" w:rsidRDefault="00AA12B3">
            <w:pPr>
              <w:tabs>
                <w:tab w:val="left" w:pos="289"/>
              </w:tabs>
              <w:spacing w:line="360" w:lineRule="auto"/>
              <w:ind w:firstLineChars="200" w:firstLine="480"/>
              <w:rPr>
                <w:rFonts w:ascii="宋体" w:hAnsi="宋体"/>
                <w:bCs/>
                <w:iCs/>
                <w:color w:val="000000"/>
                <w:sz w:val="24"/>
                <w:szCs w:val="24"/>
              </w:rPr>
            </w:pPr>
            <w:r>
              <w:rPr>
                <w:rFonts w:ascii="宋体" w:hAnsi="宋体" w:hint="eastAsia"/>
                <w:bCs/>
                <w:iCs/>
                <w:color w:val="000000"/>
                <w:sz w:val="24"/>
                <w:szCs w:val="24"/>
              </w:rPr>
              <w:t>目前，公司积累了约400万平方公里的影像数据，</w:t>
            </w:r>
            <w:r w:rsidR="006D44E4" w:rsidRPr="006D44E4">
              <w:rPr>
                <w:rFonts w:ascii="宋体" w:hAnsi="宋体" w:hint="eastAsia"/>
                <w:bCs/>
                <w:iCs/>
                <w:color w:val="000000"/>
                <w:sz w:val="24"/>
                <w:szCs w:val="24"/>
              </w:rPr>
              <w:t>并保持每年不低于30万平方公里的增量</w:t>
            </w:r>
            <w:r>
              <w:rPr>
                <w:rFonts w:ascii="宋体" w:hAnsi="宋体" w:hint="eastAsia"/>
                <w:bCs/>
                <w:iCs/>
                <w:color w:val="000000"/>
                <w:sz w:val="24"/>
                <w:szCs w:val="24"/>
              </w:rPr>
              <w:t>。凭借该数据库，实现了对不可复原的历史信息的数据挖掘，可应用于禁毒、反恐、资源调查、环境监测等不同场景，为公司向其他领域进一步拓展业务奠定了坚实基础。</w:t>
            </w:r>
          </w:p>
          <w:p w14:paraId="2071D42B" w14:textId="77777777" w:rsidR="00194AC1" w:rsidRDefault="00AA12B3">
            <w:pPr>
              <w:tabs>
                <w:tab w:val="left" w:pos="289"/>
              </w:tabs>
              <w:spacing w:line="360" w:lineRule="auto"/>
              <w:rPr>
                <w:rFonts w:ascii="宋体" w:hAnsi="宋体"/>
                <w:b/>
                <w:iCs/>
                <w:color w:val="000000"/>
                <w:sz w:val="24"/>
                <w:szCs w:val="24"/>
              </w:rPr>
            </w:pPr>
            <w:r>
              <w:rPr>
                <w:rFonts w:ascii="宋体" w:hAnsi="宋体"/>
                <w:b/>
                <w:iCs/>
                <w:color w:val="000000"/>
                <w:sz w:val="24"/>
                <w:szCs w:val="24"/>
              </w:rPr>
              <w:lastRenderedPageBreak/>
              <w:t>5</w:t>
            </w:r>
            <w:r>
              <w:rPr>
                <w:rFonts w:ascii="宋体" w:hAnsi="宋体" w:hint="eastAsia"/>
                <w:b/>
                <w:iCs/>
                <w:color w:val="000000"/>
                <w:sz w:val="24"/>
                <w:szCs w:val="24"/>
              </w:rPr>
              <w:t>、公司是否有进行投资并购的计划？</w:t>
            </w:r>
          </w:p>
          <w:p w14:paraId="49E52E91" w14:textId="77777777" w:rsidR="00194AC1" w:rsidRDefault="00AA12B3">
            <w:pPr>
              <w:tabs>
                <w:tab w:val="left" w:pos="289"/>
              </w:tabs>
              <w:spacing w:line="360" w:lineRule="auto"/>
              <w:rPr>
                <w:rFonts w:ascii="宋体" w:hAnsi="宋体"/>
                <w:bCs/>
                <w:iCs/>
                <w:color w:val="000000"/>
                <w:sz w:val="24"/>
                <w:szCs w:val="24"/>
              </w:rPr>
            </w:pPr>
            <w:r>
              <w:rPr>
                <w:rFonts w:ascii="宋体" w:hAnsi="宋体" w:hint="eastAsia"/>
                <w:bCs/>
                <w:iCs/>
                <w:color w:val="000000"/>
                <w:sz w:val="24"/>
                <w:szCs w:val="24"/>
              </w:rPr>
              <w:t>答：公司会积极探索横向、纵向细分赛道的投资和业务拓展机会，内生增长和外延并购同步发展。</w:t>
            </w:r>
          </w:p>
          <w:p w14:paraId="78384C4F" w14:textId="77777777" w:rsidR="00194AC1" w:rsidRDefault="00AA12B3">
            <w:pPr>
              <w:tabs>
                <w:tab w:val="left" w:pos="289"/>
              </w:tabs>
              <w:spacing w:line="360" w:lineRule="auto"/>
              <w:rPr>
                <w:rFonts w:ascii="宋体" w:hAnsi="宋体"/>
                <w:b/>
                <w:iCs/>
                <w:color w:val="000000"/>
                <w:sz w:val="24"/>
                <w:szCs w:val="24"/>
              </w:rPr>
            </w:pPr>
            <w:r>
              <w:rPr>
                <w:rFonts w:ascii="宋体" w:hAnsi="宋体"/>
                <w:b/>
                <w:iCs/>
                <w:color w:val="000000"/>
                <w:sz w:val="24"/>
                <w:szCs w:val="24"/>
              </w:rPr>
              <w:t>6</w:t>
            </w:r>
            <w:r>
              <w:rPr>
                <w:rFonts w:ascii="宋体" w:hAnsi="宋体" w:hint="eastAsia"/>
                <w:b/>
                <w:iCs/>
                <w:color w:val="000000"/>
                <w:sz w:val="24"/>
                <w:szCs w:val="24"/>
              </w:rPr>
              <w:t>、公司今年有没有人才引进计划？上半年人员规模情况如何？</w:t>
            </w:r>
          </w:p>
          <w:p w14:paraId="22D47886" w14:textId="7C7EE2C6" w:rsidR="00194AC1" w:rsidRDefault="00AA12B3">
            <w:pPr>
              <w:spacing w:line="360" w:lineRule="auto"/>
              <w:rPr>
                <w:rFonts w:ascii="宋体" w:hAnsi="宋体"/>
                <w:bCs/>
                <w:iCs/>
                <w:color w:val="000000"/>
                <w:sz w:val="24"/>
                <w:szCs w:val="24"/>
              </w:rPr>
            </w:pPr>
            <w:r>
              <w:rPr>
                <w:rFonts w:ascii="宋体" w:hAnsi="宋体" w:hint="eastAsia"/>
                <w:bCs/>
                <w:iCs/>
                <w:color w:val="000000"/>
                <w:sz w:val="24"/>
                <w:szCs w:val="24"/>
              </w:rPr>
              <w:t>答：公司高度重视人才的引进与吸收，积极拓展人才引进渠道，以开放的姿态，广纳高学历、高资历技术人才。为适应产品多元化、市场差异化需要，公司一直注重内部人才的选拔培养，以及外部优秀人才的引进工作，每年都会有一定数量的新进高级人才加入到公司。2022年上半年公司具体人员规模情况，请关注公司后续披露的定期报告。</w:t>
            </w:r>
          </w:p>
        </w:tc>
      </w:tr>
      <w:tr w:rsidR="00194AC1" w14:paraId="7A18C75D" w14:textId="77777777">
        <w:trPr>
          <w:trHeight w:val="1096"/>
        </w:trPr>
        <w:tc>
          <w:tcPr>
            <w:tcW w:w="1531" w:type="dxa"/>
            <w:tcBorders>
              <w:top w:val="single" w:sz="4" w:space="0" w:color="auto"/>
              <w:left w:val="single" w:sz="4" w:space="0" w:color="auto"/>
              <w:bottom w:val="single" w:sz="4" w:space="0" w:color="auto"/>
              <w:right w:val="single" w:sz="4" w:space="0" w:color="auto"/>
            </w:tcBorders>
            <w:vAlign w:val="center"/>
          </w:tcPr>
          <w:p w14:paraId="137714CA" w14:textId="77777777" w:rsidR="00194AC1" w:rsidRDefault="00AA12B3">
            <w:pPr>
              <w:spacing w:line="276" w:lineRule="auto"/>
              <w:jc w:val="center"/>
              <w:rPr>
                <w:rFonts w:ascii="宋体" w:hAnsi="宋体"/>
                <w:bCs/>
                <w:iCs/>
                <w:color w:val="000000"/>
                <w:sz w:val="24"/>
                <w:szCs w:val="28"/>
              </w:rPr>
            </w:pPr>
            <w:r>
              <w:rPr>
                <w:rFonts w:ascii="宋体" w:hAnsi="宋体" w:hint="eastAsia"/>
                <w:bCs/>
                <w:iCs/>
                <w:color w:val="000000"/>
                <w:sz w:val="24"/>
                <w:szCs w:val="28"/>
              </w:rPr>
              <w:lastRenderedPageBreak/>
              <w:t>附件清单（如有）</w:t>
            </w:r>
          </w:p>
        </w:tc>
        <w:tc>
          <w:tcPr>
            <w:tcW w:w="8221" w:type="dxa"/>
            <w:tcBorders>
              <w:top w:val="single" w:sz="4" w:space="0" w:color="auto"/>
              <w:left w:val="single" w:sz="4" w:space="0" w:color="auto"/>
              <w:bottom w:val="single" w:sz="4" w:space="0" w:color="auto"/>
              <w:right w:val="single" w:sz="4" w:space="0" w:color="auto"/>
            </w:tcBorders>
            <w:vAlign w:val="center"/>
          </w:tcPr>
          <w:p w14:paraId="5A654519" w14:textId="77777777" w:rsidR="00194AC1" w:rsidRDefault="00AA12B3">
            <w:pPr>
              <w:spacing w:line="360" w:lineRule="auto"/>
              <w:rPr>
                <w:rFonts w:ascii="宋体" w:hAnsi="宋体"/>
                <w:bCs/>
                <w:iCs/>
                <w:color w:val="000000"/>
                <w:sz w:val="24"/>
                <w:szCs w:val="28"/>
              </w:rPr>
            </w:pPr>
            <w:r>
              <w:rPr>
                <w:rFonts w:ascii="宋体" w:hAnsi="宋体" w:hint="eastAsia"/>
                <w:bCs/>
                <w:iCs/>
                <w:color w:val="000000"/>
                <w:sz w:val="24"/>
                <w:szCs w:val="28"/>
              </w:rPr>
              <w:t>无</w:t>
            </w:r>
          </w:p>
        </w:tc>
      </w:tr>
      <w:tr w:rsidR="00194AC1" w14:paraId="2B16ECC5" w14:textId="77777777">
        <w:trPr>
          <w:trHeight w:val="1096"/>
        </w:trPr>
        <w:tc>
          <w:tcPr>
            <w:tcW w:w="1531" w:type="dxa"/>
            <w:tcBorders>
              <w:top w:val="single" w:sz="4" w:space="0" w:color="auto"/>
              <w:left w:val="single" w:sz="4" w:space="0" w:color="auto"/>
              <w:bottom w:val="single" w:sz="4" w:space="0" w:color="auto"/>
              <w:right w:val="single" w:sz="4" w:space="0" w:color="auto"/>
            </w:tcBorders>
            <w:vAlign w:val="center"/>
          </w:tcPr>
          <w:p w14:paraId="23A54195" w14:textId="77777777" w:rsidR="00194AC1" w:rsidRDefault="00AA12B3">
            <w:pPr>
              <w:spacing w:line="276" w:lineRule="auto"/>
              <w:jc w:val="center"/>
              <w:rPr>
                <w:rFonts w:ascii="宋体" w:hAnsi="宋体"/>
                <w:bCs/>
                <w:iCs/>
                <w:color w:val="000000"/>
                <w:sz w:val="24"/>
                <w:szCs w:val="28"/>
              </w:rPr>
            </w:pPr>
            <w:r>
              <w:rPr>
                <w:rFonts w:ascii="宋体" w:hAnsi="宋体" w:hint="eastAsia"/>
                <w:bCs/>
                <w:iCs/>
                <w:color w:val="000000"/>
                <w:sz w:val="24"/>
                <w:szCs w:val="28"/>
              </w:rPr>
              <w:t>日期</w:t>
            </w:r>
          </w:p>
        </w:tc>
        <w:tc>
          <w:tcPr>
            <w:tcW w:w="8221" w:type="dxa"/>
            <w:tcBorders>
              <w:top w:val="single" w:sz="4" w:space="0" w:color="auto"/>
              <w:left w:val="single" w:sz="4" w:space="0" w:color="auto"/>
              <w:bottom w:val="single" w:sz="4" w:space="0" w:color="auto"/>
              <w:right w:val="single" w:sz="4" w:space="0" w:color="auto"/>
            </w:tcBorders>
            <w:vAlign w:val="center"/>
          </w:tcPr>
          <w:p w14:paraId="15D1C247" w14:textId="77777777" w:rsidR="00194AC1" w:rsidRDefault="00AA12B3">
            <w:pPr>
              <w:spacing w:line="360" w:lineRule="auto"/>
              <w:rPr>
                <w:rFonts w:ascii="宋体" w:hAnsi="宋体"/>
                <w:bCs/>
                <w:iCs/>
                <w:color w:val="000000"/>
                <w:sz w:val="24"/>
                <w:szCs w:val="28"/>
              </w:rPr>
            </w:pPr>
            <w:r>
              <w:rPr>
                <w:rFonts w:ascii="宋体" w:hAnsi="宋体" w:hint="eastAsia"/>
                <w:bCs/>
                <w:iCs/>
                <w:color w:val="000000"/>
                <w:sz w:val="24"/>
                <w:szCs w:val="28"/>
              </w:rPr>
              <w:t>2022年</w:t>
            </w:r>
            <w:r>
              <w:rPr>
                <w:rFonts w:ascii="宋体" w:hAnsi="宋体"/>
                <w:bCs/>
                <w:iCs/>
                <w:color w:val="000000"/>
                <w:sz w:val="24"/>
                <w:szCs w:val="28"/>
              </w:rPr>
              <w:t>8</w:t>
            </w:r>
            <w:r>
              <w:rPr>
                <w:rFonts w:ascii="宋体" w:hAnsi="宋体" w:hint="eastAsia"/>
                <w:bCs/>
                <w:iCs/>
                <w:color w:val="000000"/>
                <w:sz w:val="24"/>
                <w:szCs w:val="28"/>
              </w:rPr>
              <w:t>月</w:t>
            </w:r>
            <w:r>
              <w:rPr>
                <w:rFonts w:ascii="宋体" w:hAnsi="宋体"/>
                <w:bCs/>
                <w:iCs/>
                <w:color w:val="000000"/>
                <w:sz w:val="24"/>
                <w:szCs w:val="28"/>
              </w:rPr>
              <w:t>1</w:t>
            </w:r>
            <w:r>
              <w:rPr>
                <w:rFonts w:ascii="宋体" w:hAnsi="宋体" w:hint="eastAsia"/>
                <w:bCs/>
                <w:iCs/>
                <w:color w:val="000000"/>
                <w:sz w:val="24"/>
                <w:szCs w:val="28"/>
              </w:rPr>
              <w:t>日</w:t>
            </w:r>
          </w:p>
        </w:tc>
      </w:tr>
    </w:tbl>
    <w:p w14:paraId="29860647" w14:textId="77777777" w:rsidR="00194AC1" w:rsidRDefault="00194AC1">
      <w:pPr>
        <w:widowControl/>
        <w:jc w:val="left"/>
      </w:pPr>
    </w:p>
    <w:sectPr w:rsidR="00194A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51885" w14:textId="77777777" w:rsidR="00730F9A" w:rsidRDefault="00730F9A" w:rsidP="002A6788">
      <w:r>
        <w:separator/>
      </w:r>
    </w:p>
  </w:endnote>
  <w:endnote w:type="continuationSeparator" w:id="0">
    <w:p w14:paraId="65638C44" w14:textId="77777777" w:rsidR="00730F9A" w:rsidRDefault="00730F9A" w:rsidP="002A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20002A87" w:usb1="00000000"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2A250" w14:textId="77777777" w:rsidR="00730F9A" w:rsidRDefault="00730F9A" w:rsidP="002A6788">
      <w:r>
        <w:separator/>
      </w:r>
    </w:p>
  </w:footnote>
  <w:footnote w:type="continuationSeparator" w:id="0">
    <w:p w14:paraId="7299E96A" w14:textId="77777777" w:rsidR="00730F9A" w:rsidRDefault="00730F9A" w:rsidP="002A6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FhNGU5YzM2NjlmZDI1MWM3MzVjYWMyNDA4MDY2NzUifQ=="/>
  </w:docVars>
  <w:rsids>
    <w:rsidRoot w:val="00CE0611"/>
    <w:rsid w:val="87DF6CA9"/>
    <w:rsid w:val="8FC70EA5"/>
    <w:rsid w:val="8FCD696B"/>
    <w:rsid w:val="91DDBE2F"/>
    <w:rsid w:val="97BBAE65"/>
    <w:rsid w:val="A6EC6C8A"/>
    <w:rsid w:val="AE7B2480"/>
    <w:rsid w:val="AFFF91DB"/>
    <w:rsid w:val="B3F7B915"/>
    <w:rsid w:val="B7FBBEED"/>
    <w:rsid w:val="B9ADDD7C"/>
    <w:rsid w:val="BAD8C1F6"/>
    <w:rsid w:val="BBB1BC7E"/>
    <w:rsid w:val="BDEF3142"/>
    <w:rsid w:val="BDFBF180"/>
    <w:rsid w:val="BE7F5D29"/>
    <w:rsid w:val="BF3F08A7"/>
    <w:rsid w:val="BF97472C"/>
    <w:rsid w:val="BFDF25A2"/>
    <w:rsid w:val="BFF71901"/>
    <w:rsid w:val="C6F7FB82"/>
    <w:rsid w:val="CF7C7445"/>
    <w:rsid w:val="D967E410"/>
    <w:rsid w:val="DCFC283B"/>
    <w:rsid w:val="DEFDEFB6"/>
    <w:rsid w:val="E0D537E7"/>
    <w:rsid w:val="E2FB797C"/>
    <w:rsid w:val="E7959CA4"/>
    <w:rsid w:val="E79D9720"/>
    <w:rsid w:val="EBBF9DAE"/>
    <w:rsid w:val="ECAFB378"/>
    <w:rsid w:val="EE7F3854"/>
    <w:rsid w:val="F3E9526F"/>
    <w:rsid w:val="F7B73DAA"/>
    <w:rsid w:val="F7F62E83"/>
    <w:rsid w:val="F7FDA77E"/>
    <w:rsid w:val="F85E2D6E"/>
    <w:rsid w:val="F9FEBA9F"/>
    <w:rsid w:val="FAFDFBFB"/>
    <w:rsid w:val="FD2D4EE4"/>
    <w:rsid w:val="FDE5B9D2"/>
    <w:rsid w:val="FDFF23A6"/>
    <w:rsid w:val="FE68E99F"/>
    <w:rsid w:val="FE7798EB"/>
    <w:rsid w:val="FE7E7084"/>
    <w:rsid w:val="FEFF33EC"/>
    <w:rsid w:val="FF3FE62F"/>
    <w:rsid w:val="FF6FDAE8"/>
    <w:rsid w:val="FF753745"/>
    <w:rsid w:val="FF7CE45C"/>
    <w:rsid w:val="FF7F8DE4"/>
    <w:rsid w:val="FF7FBC6C"/>
    <w:rsid w:val="FFB7F8D7"/>
    <w:rsid w:val="FFBF2765"/>
    <w:rsid w:val="FFD7060A"/>
    <w:rsid w:val="FFEC2326"/>
    <w:rsid w:val="FFEF88A2"/>
    <w:rsid w:val="FFEF9677"/>
    <w:rsid w:val="FFF7CAFD"/>
    <w:rsid w:val="FFFC510D"/>
    <w:rsid w:val="00000D3A"/>
    <w:rsid w:val="0000229D"/>
    <w:rsid w:val="000023C9"/>
    <w:rsid w:val="0000475A"/>
    <w:rsid w:val="00006370"/>
    <w:rsid w:val="00006895"/>
    <w:rsid w:val="00007516"/>
    <w:rsid w:val="00007ED6"/>
    <w:rsid w:val="000125CF"/>
    <w:rsid w:val="0001292C"/>
    <w:rsid w:val="00015276"/>
    <w:rsid w:val="00020845"/>
    <w:rsid w:val="00021238"/>
    <w:rsid w:val="00022A83"/>
    <w:rsid w:val="000305C9"/>
    <w:rsid w:val="00031F4C"/>
    <w:rsid w:val="000327A2"/>
    <w:rsid w:val="00033453"/>
    <w:rsid w:val="00033D0E"/>
    <w:rsid w:val="00036ED9"/>
    <w:rsid w:val="0004224D"/>
    <w:rsid w:val="000430A9"/>
    <w:rsid w:val="000436FB"/>
    <w:rsid w:val="000441F4"/>
    <w:rsid w:val="00045B5F"/>
    <w:rsid w:val="000470B9"/>
    <w:rsid w:val="00050E87"/>
    <w:rsid w:val="00052D1F"/>
    <w:rsid w:val="00056E22"/>
    <w:rsid w:val="00057A6E"/>
    <w:rsid w:val="00064CD1"/>
    <w:rsid w:val="00066AE0"/>
    <w:rsid w:val="00067FDE"/>
    <w:rsid w:val="00070486"/>
    <w:rsid w:val="00070728"/>
    <w:rsid w:val="00072F92"/>
    <w:rsid w:val="000743CD"/>
    <w:rsid w:val="00075460"/>
    <w:rsid w:val="00075676"/>
    <w:rsid w:val="00077B7F"/>
    <w:rsid w:val="0008491A"/>
    <w:rsid w:val="00085CFC"/>
    <w:rsid w:val="00086C51"/>
    <w:rsid w:val="00093216"/>
    <w:rsid w:val="00095249"/>
    <w:rsid w:val="000A2A87"/>
    <w:rsid w:val="000A61CC"/>
    <w:rsid w:val="000B3584"/>
    <w:rsid w:val="000B54B8"/>
    <w:rsid w:val="000B61D4"/>
    <w:rsid w:val="000C1E0A"/>
    <w:rsid w:val="000C2651"/>
    <w:rsid w:val="000C63D6"/>
    <w:rsid w:val="000C6416"/>
    <w:rsid w:val="000C6945"/>
    <w:rsid w:val="000C69CC"/>
    <w:rsid w:val="000D088C"/>
    <w:rsid w:val="000D0F4A"/>
    <w:rsid w:val="000D5872"/>
    <w:rsid w:val="000D5B15"/>
    <w:rsid w:val="000E08C0"/>
    <w:rsid w:val="000E09C0"/>
    <w:rsid w:val="000E5E30"/>
    <w:rsid w:val="000E6BD0"/>
    <w:rsid w:val="000F4869"/>
    <w:rsid w:val="00101200"/>
    <w:rsid w:val="00101BBB"/>
    <w:rsid w:val="00114160"/>
    <w:rsid w:val="00115D51"/>
    <w:rsid w:val="00116B72"/>
    <w:rsid w:val="00117C31"/>
    <w:rsid w:val="001258EE"/>
    <w:rsid w:val="00126925"/>
    <w:rsid w:val="00130A17"/>
    <w:rsid w:val="00132F6F"/>
    <w:rsid w:val="00134D24"/>
    <w:rsid w:val="00142BB3"/>
    <w:rsid w:val="001448EA"/>
    <w:rsid w:val="00144AA2"/>
    <w:rsid w:val="00146C83"/>
    <w:rsid w:val="001553C6"/>
    <w:rsid w:val="00163869"/>
    <w:rsid w:val="00163BE5"/>
    <w:rsid w:val="001646EA"/>
    <w:rsid w:val="0017598D"/>
    <w:rsid w:val="00183DC3"/>
    <w:rsid w:val="00186714"/>
    <w:rsid w:val="00187E1C"/>
    <w:rsid w:val="00191E7F"/>
    <w:rsid w:val="00192EAF"/>
    <w:rsid w:val="0019486E"/>
    <w:rsid w:val="00194AC1"/>
    <w:rsid w:val="001951BB"/>
    <w:rsid w:val="001961CB"/>
    <w:rsid w:val="00196732"/>
    <w:rsid w:val="001A12ED"/>
    <w:rsid w:val="001A58D7"/>
    <w:rsid w:val="001B504E"/>
    <w:rsid w:val="001B6940"/>
    <w:rsid w:val="001C11F6"/>
    <w:rsid w:val="001C22CB"/>
    <w:rsid w:val="001C435F"/>
    <w:rsid w:val="001C5474"/>
    <w:rsid w:val="001D49F2"/>
    <w:rsid w:val="001E6323"/>
    <w:rsid w:val="001E76C7"/>
    <w:rsid w:val="001F54E9"/>
    <w:rsid w:val="00204AB0"/>
    <w:rsid w:val="00206071"/>
    <w:rsid w:val="002066AD"/>
    <w:rsid w:val="002076D4"/>
    <w:rsid w:val="00214F5D"/>
    <w:rsid w:val="002161E5"/>
    <w:rsid w:val="00216EB3"/>
    <w:rsid w:val="00217397"/>
    <w:rsid w:val="002214D5"/>
    <w:rsid w:val="0022325D"/>
    <w:rsid w:val="00234710"/>
    <w:rsid w:val="002350A7"/>
    <w:rsid w:val="002353A7"/>
    <w:rsid w:val="00236C54"/>
    <w:rsid w:val="00245464"/>
    <w:rsid w:val="00246AAE"/>
    <w:rsid w:val="00247101"/>
    <w:rsid w:val="00260CB0"/>
    <w:rsid w:val="00262481"/>
    <w:rsid w:val="00265162"/>
    <w:rsid w:val="00265394"/>
    <w:rsid w:val="002666C3"/>
    <w:rsid w:val="00266E74"/>
    <w:rsid w:val="002739A6"/>
    <w:rsid w:val="002776AE"/>
    <w:rsid w:val="0028266D"/>
    <w:rsid w:val="00283A79"/>
    <w:rsid w:val="0028680F"/>
    <w:rsid w:val="002933E0"/>
    <w:rsid w:val="00294827"/>
    <w:rsid w:val="00295901"/>
    <w:rsid w:val="00297D13"/>
    <w:rsid w:val="002A2573"/>
    <w:rsid w:val="002A6788"/>
    <w:rsid w:val="002A79D9"/>
    <w:rsid w:val="002B191D"/>
    <w:rsid w:val="002B28CF"/>
    <w:rsid w:val="002B6657"/>
    <w:rsid w:val="002B6949"/>
    <w:rsid w:val="002B7292"/>
    <w:rsid w:val="002C3410"/>
    <w:rsid w:val="002C4146"/>
    <w:rsid w:val="002C4A8F"/>
    <w:rsid w:val="002C74D7"/>
    <w:rsid w:val="002D4803"/>
    <w:rsid w:val="002D48A7"/>
    <w:rsid w:val="002D4AA0"/>
    <w:rsid w:val="002D66C8"/>
    <w:rsid w:val="002E152D"/>
    <w:rsid w:val="002E3A4B"/>
    <w:rsid w:val="002E69F2"/>
    <w:rsid w:val="002E6D8C"/>
    <w:rsid w:val="002F5B9D"/>
    <w:rsid w:val="002F68AA"/>
    <w:rsid w:val="002F7EF0"/>
    <w:rsid w:val="00304226"/>
    <w:rsid w:val="00307188"/>
    <w:rsid w:val="003079FE"/>
    <w:rsid w:val="00311FE8"/>
    <w:rsid w:val="00313034"/>
    <w:rsid w:val="0031470D"/>
    <w:rsid w:val="00320A0F"/>
    <w:rsid w:val="0032301A"/>
    <w:rsid w:val="003445C8"/>
    <w:rsid w:val="00346443"/>
    <w:rsid w:val="00350842"/>
    <w:rsid w:val="00352D41"/>
    <w:rsid w:val="0035390B"/>
    <w:rsid w:val="00356252"/>
    <w:rsid w:val="00357DC5"/>
    <w:rsid w:val="003623AF"/>
    <w:rsid w:val="003640CE"/>
    <w:rsid w:val="0037749F"/>
    <w:rsid w:val="003846E9"/>
    <w:rsid w:val="00384D36"/>
    <w:rsid w:val="003874DC"/>
    <w:rsid w:val="0039183D"/>
    <w:rsid w:val="0039561A"/>
    <w:rsid w:val="00396AF0"/>
    <w:rsid w:val="003A2E42"/>
    <w:rsid w:val="003A3323"/>
    <w:rsid w:val="003A3F95"/>
    <w:rsid w:val="003A481D"/>
    <w:rsid w:val="003A7EE1"/>
    <w:rsid w:val="003B1822"/>
    <w:rsid w:val="003B2D62"/>
    <w:rsid w:val="003B2EAB"/>
    <w:rsid w:val="003B480D"/>
    <w:rsid w:val="003B6323"/>
    <w:rsid w:val="003C25C6"/>
    <w:rsid w:val="003D1270"/>
    <w:rsid w:val="003D312A"/>
    <w:rsid w:val="003E0F43"/>
    <w:rsid w:val="003E287D"/>
    <w:rsid w:val="003E3317"/>
    <w:rsid w:val="003F72D4"/>
    <w:rsid w:val="004040D8"/>
    <w:rsid w:val="00406042"/>
    <w:rsid w:val="0040633A"/>
    <w:rsid w:val="00411B62"/>
    <w:rsid w:val="00417C47"/>
    <w:rsid w:val="00421FB1"/>
    <w:rsid w:val="00431A3D"/>
    <w:rsid w:val="00435AD1"/>
    <w:rsid w:val="00446F04"/>
    <w:rsid w:val="00453B5E"/>
    <w:rsid w:val="004604CE"/>
    <w:rsid w:val="00460B7F"/>
    <w:rsid w:val="00463CD6"/>
    <w:rsid w:val="0046419C"/>
    <w:rsid w:val="00483387"/>
    <w:rsid w:val="00486135"/>
    <w:rsid w:val="0049178D"/>
    <w:rsid w:val="00492A98"/>
    <w:rsid w:val="00492FF1"/>
    <w:rsid w:val="004A3BA3"/>
    <w:rsid w:val="004A67CF"/>
    <w:rsid w:val="004B3810"/>
    <w:rsid w:val="004C18F5"/>
    <w:rsid w:val="004C3632"/>
    <w:rsid w:val="004D1079"/>
    <w:rsid w:val="004E5020"/>
    <w:rsid w:val="004E56B6"/>
    <w:rsid w:val="004E68E7"/>
    <w:rsid w:val="004F1463"/>
    <w:rsid w:val="004F2253"/>
    <w:rsid w:val="004F229C"/>
    <w:rsid w:val="004F331E"/>
    <w:rsid w:val="004F3B19"/>
    <w:rsid w:val="00501309"/>
    <w:rsid w:val="00501AE4"/>
    <w:rsid w:val="00502863"/>
    <w:rsid w:val="00504DEE"/>
    <w:rsid w:val="00523BCA"/>
    <w:rsid w:val="00525441"/>
    <w:rsid w:val="005266BF"/>
    <w:rsid w:val="00526FF0"/>
    <w:rsid w:val="005379EF"/>
    <w:rsid w:val="00542DB6"/>
    <w:rsid w:val="0054384D"/>
    <w:rsid w:val="005450F5"/>
    <w:rsid w:val="005470F2"/>
    <w:rsid w:val="005475AB"/>
    <w:rsid w:val="00552CFB"/>
    <w:rsid w:val="00557EB8"/>
    <w:rsid w:val="005654D5"/>
    <w:rsid w:val="00567295"/>
    <w:rsid w:val="00573C33"/>
    <w:rsid w:val="005746B6"/>
    <w:rsid w:val="00574E41"/>
    <w:rsid w:val="00580EE8"/>
    <w:rsid w:val="0058245D"/>
    <w:rsid w:val="005829F8"/>
    <w:rsid w:val="00582C65"/>
    <w:rsid w:val="005850E8"/>
    <w:rsid w:val="005962B6"/>
    <w:rsid w:val="005A4301"/>
    <w:rsid w:val="005A746D"/>
    <w:rsid w:val="005B1F70"/>
    <w:rsid w:val="005B3E33"/>
    <w:rsid w:val="005B7C8F"/>
    <w:rsid w:val="005C05EC"/>
    <w:rsid w:val="005C0A46"/>
    <w:rsid w:val="005C16AD"/>
    <w:rsid w:val="005C44D4"/>
    <w:rsid w:val="005D2541"/>
    <w:rsid w:val="005D54E4"/>
    <w:rsid w:val="005D67E9"/>
    <w:rsid w:val="005D70A8"/>
    <w:rsid w:val="005E01AE"/>
    <w:rsid w:val="005E2F0D"/>
    <w:rsid w:val="005E5518"/>
    <w:rsid w:val="006004C0"/>
    <w:rsid w:val="00605EE0"/>
    <w:rsid w:val="0060789A"/>
    <w:rsid w:val="00623C20"/>
    <w:rsid w:val="0063026C"/>
    <w:rsid w:val="00630E0D"/>
    <w:rsid w:val="0063115F"/>
    <w:rsid w:val="00631730"/>
    <w:rsid w:val="0063176C"/>
    <w:rsid w:val="00633F21"/>
    <w:rsid w:val="00634708"/>
    <w:rsid w:val="00636E2B"/>
    <w:rsid w:val="00645506"/>
    <w:rsid w:val="0064586B"/>
    <w:rsid w:val="0065622C"/>
    <w:rsid w:val="006576D2"/>
    <w:rsid w:val="0066063E"/>
    <w:rsid w:val="00660FC5"/>
    <w:rsid w:val="0066661E"/>
    <w:rsid w:val="00670328"/>
    <w:rsid w:val="006744BD"/>
    <w:rsid w:val="00681F9F"/>
    <w:rsid w:val="006839D6"/>
    <w:rsid w:val="00684111"/>
    <w:rsid w:val="00686C40"/>
    <w:rsid w:val="00687757"/>
    <w:rsid w:val="006945AF"/>
    <w:rsid w:val="00697BA2"/>
    <w:rsid w:val="00697D6B"/>
    <w:rsid w:val="006B002C"/>
    <w:rsid w:val="006B423B"/>
    <w:rsid w:val="006B460A"/>
    <w:rsid w:val="006B5760"/>
    <w:rsid w:val="006C1AF4"/>
    <w:rsid w:val="006C1F0E"/>
    <w:rsid w:val="006C2188"/>
    <w:rsid w:val="006C2758"/>
    <w:rsid w:val="006C2AAD"/>
    <w:rsid w:val="006C4B1E"/>
    <w:rsid w:val="006D19F8"/>
    <w:rsid w:val="006D1EA3"/>
    <w:rsid w:val="006D44E4"/>
    <w:rsid w:val="006D4A88"/>
    <w:rsid w:val="006D4B0B"/>
    <w:rsid w:val="006E0FC8"/>
    <w:rsid w:val="006E5468"/>
    <w:rsid w:val="006E60F3"/>
    <w:rsid w:val="006E66BB"/>
    <w:rsid w:val="006E6FDF"/>
    <w:rsid w:val="006E79CD"/>
    <w:rsid w:val="006F3B05"/>
    <w:rsid w:val="006F6374"/>
    <w:rsid w:val="006F6F4A"/>
    <w:rsid w:val="0070020C"/>
    <w:rsid w:val="0070521B"/>
    <w:rsid w:val="0070537A"/>
    <w:rsid w:val="00706527"/>
    <w:rsid w:val="00707FC6"/>
    <w:rsid w:val="00710001"/>
    <w:rsid w:val="007140F9"/>
    <w:rsid w:val="0071527E"/>
    <w:rsid w:val="00715A02"/>
    <w:rsid w:val="007163B4"/>
    <w:rsid w:val="00717993"/>
    <w:rsid w:val="00723919"/>
    <w:rsid w:val="00726F38"/>
    <w:rsid w:val="00730F9A"/>
    <w:rsid w:val="00731EB8"/>
    <w:rsid w:val="00735D08"/>
    <w:rsid w:val="00744D6A"/>
    <w:rsid w:val="007456D4"/>
    <w:rsid w:val="00747CE8"/>
    <w:rsid w:val="007517FA"/>
    <w:rsid w:val="007537ED"/>
    <w:rsid w:val="00753CC0"/>
    <w:rsid w:val="00753CCA"/>
    <w:rsid w:val="00753F23"/>
    <w:rsid w:val="00754AF3"/>
    <w:rsid w:val="007610B7"/>
    <w:rsid w:val="00762E61"/>
    <w:rsid w:val="00765FDA"/>
    <w:rsid w:val="007674BE"/>
    <w:rsid w:val="00775217"/>
    <w:rsid w:val="0077777C"/>
    <w:rsid w:val="00781A68"/>
    <w:rsid w:val="007872FA"/>
    <w:rsid w:val="00791A52"/>
    <w:rsid w:val="007926C1"/>
    <w:rsid w:val="0079530E"/>
    <w:rsid w:val="007967E4"/>
    <w:rsid w:val="00796F73"/>
    <w:rsid w:val="007A13ED"/>
    <w:rsid w:val="007B0A6E"/>
    <w:rsid w:val="007B1785"/>
    <w:rsid w:val="007B1EC7"/>
    <w:rsid w:val="007B2FD7"/>
    <w:rsid w:val="007B5EB0"/>
    <w:rsid w:val="007B6D4C"/>
    <w:rsid w:val="007C117E"/>
    <w:rsid w:val="007C3950"/>
    <w:rsid w:val="007C3A4F"/>
    <w:rsid w:val="007C7162"/>
    <w:rsid w:val="007D2574"/>
    <w:rsid w:val="007D3408"/>
    <w:rsid w:val="007E0AFF"/>
    <w:rsid w:val="007E0CD5"/>
    <w:rsid w:val="007E2678"/>
    <w:rsid w:val="007E598A"/>
    <w:rsid w:val="007E6F0D"/>
    <w:rsid w:val="007E7342"/>
    <w:rsid w:val="007F0CE4"/>
    <w:rsid w:val="007F1394"/>
    <w:rsid w:val="007F7D78"/>
    <w:rsid w:val="008048C5"/>
    <w:rsid w:val="00805080"/>
    <w:rsid w:val="0080606D"/>
    <w:rsid w:val="00812A97"/>
    <w:rsid w:val="00815B17"/>
    <w:rsid w:val="00817084"/>
    <w:rsid w:val="00821EC3"/>
    <w:rsid w:val="0082336A"/>
    <w:rsid w:val="008379BE"/>
    <w:rsid w:val="008456D1"/>
    <w:rsid w:val="00845D28"/>
    <w:rsid w:val="008469D2"/>
    <w:rsid w:val="00852F50"/>
    <w:rsid w:val="00860C9B"/>
    <w:rsid w:val="00864185"/>
    <w:rsid w:val="00865768"/>
    <w:rsid w:val="0087053C"/>
    <w:rsid w:val="00870BD6"/>
    <w:rsid w:val="00871A70"/>
    <w:rsid w:val="00875426"/>
    <w:rsid w:val="008756D0"/>
    <w:rsid w:val="00877953"/>
    <w:rsid w:val="00881842"/>
    <w:rsid w:val="00883056"/>
    <w:rsid w:val="00884561"/>
    <w:rsid w:val="00885979"/>
    <w:rsid w:val="00893923"/>
    <w:rsid w:val="008952B7"/>
    <w:rsid w:val="00895533"/>
    <w:rsid w:val="00897A50"/>
    <w:rsid w:val="008A3872"/>
    <w:rsid w:val="008B0894"/>
    <w:rsid w:val="008B0C8C"/>
    <w:rsid w:val="008B48E4"/>
    <w:rsid w:val="008B5E9A"/>
    <w:rsid w:val="008C46D4"/>
    <w:rsid w:val="008D09F2"/>
    <w:rsid w:val="008D15F8"/>
    <w:rsid w:val="008E11A3"/>
    <w:rsid w:val="008E5260"/>
    <w:rsid w:val="008E5DC9"/>
    <w:rsid w:val="008F0159"/>
    <w:rsid w:val="008F2094"/>
    <w:rsid w:val="008F5361"/>
    <w:rsid w:val="00903369"/>
    <w:rsid w:val="00903F44"/>
    <w:rsid w:val="00904F85"/>
    <w:rsid w:val="009055D4"/>
    <w:rsid w:val="00912595"/>
    <w:rsid w:val="00913308"/>
    <w:rsid w:val="00917986"/>
    <w:rsid w:val="00922C5D"/>
    <w:rsid w:val="0092320D"/>
    <w:rsid w:val="00930174"/>
    <w:rsid w:val="009314DF"/>
    <w:rsid w:val="009322D1"/>
    <w:rsid w:val="009427B3"/>
    <w:rsid w:val="009437EB"/>
    <w:rsid w:val="00945641"/>
    <w:rsid w:val="0094576B"/>
    <w:rsid w:val="00952432"/>
    <w:rsid w:val="00955903"/>
    <w:rsid w:val="009571C7"/>
    <w:rsid w:val="009612E1"/>
    <w:rsid w:val="0096185B"/>
    <w:rsid w:val="0096379B"/>
    <w:rsid w:val="00964C5F"/>
    <w:rsid w:val="00964CDF"/>
    <w:rsid w:val="00966A06"/>
    <w:rsid w:val="00967850"/>
    <w:rsid w:val="00967E31"/>
    <w:rsid w:val="009706E0"/>
    <w:rsid w:val="009720FC"/>
    <w:rsid w:val="009741E4"/>
    <w:rsid w:val="0097674A"/>
    <w:rsid w:val="00981E26"/>
    <w:rsid w:val="00982A78"/>
    <w:rsid w:val="009831DA"/>
    <w:rsid w:val="00985303"/>
    <w:rsid w:val="0098673F"/>
    <w:rsid w:val="00987AC5"/>
    <w:rsid w:val="00990252"/>
    <w:rsid w:val="00990392"/>
    <w:rsid w:val="00993B2E"/>
    <w:rsid w:val="00995DB7"/>
    <w:rsid w:val="009964DB"/>
    <w:rsid w:val="009A157A"/>
    <w:rsid w:val="009A1965"/>
    <w:rsid w:val="009A3DD1"/>
    <w:rsid w:val="009B0AEC"/>
    <w:rsid w:val="009B1206"/>
    <w:rsid w:val="009B4CB8"/>
    <w:rsid w:val="009B79D0"/>
    <w:rsid w:val="009C1AD5"/>
    <w:rsid w:val="009C2ABF"/>
    <w:rsid w:val="009D0107"/>
    <w:rsid w:val="009D3941"/>
    <w:rsid w:val="009E2DF8"/>
    <w:rsid w:val="009E77FA"/>
    <w:rsid w:val="009F2310"/>
    <w:rsid w:val="009F2641"/>
    <w:rsid w:val="009F4431"/>
    <w:rsid w:val="009F5D8F"/>
    <w:rsid w:val="00A003A2"/>
    <w:rsid w:val="00A01158"/>
    <w:rsid w:val="00A03135"/>
    <w:rsid w:val="00A03E5F"/>
    <w:rsid w:val="00A04171"/>
    <w:rsid w:val="00A10AA5"/>
    <w:rsid w:val="00A117DA"/>
    <w:rsid w:val="00A1392D"/>
    <w:rsid w:val="00A15585"/>
    <w:rsid w:val="00A17A38"/>
    <w:rsid w:val="00A20442"/>
    <w:rsid w:val="00A20DF2"/>
    <w:rsid w:val="00A21430"/>
    <w:rsid w:val="00A23C02"/>
    <w:rsid w:val="00A25BA8"/>
    <w:rsid w:val="00A31F5C"/>
    <w:rsid w:val="00A32053"/>
    <w:rsid w:val="00A32F97"/>
    <w:rsid w:val="00A36642"/>
    <w:rsid w:val="00A42DDF"/>
    <w:rsid w:val="00A4302A"/>
    <w:rsid w:val="00A43806"/>
    <w:rsid w:val="00A45B1B"/>
    <w:rsid w:val="00A557E7"/>
    <w:rsid w:val="00A55D07"/>
    <w:rsid w:val="00A55DA1"/>
    <w:rsid w:val="00A562A0"/>
    <w:rsid w:val="00A655CC"/>
    <w:rsid w:val="00A66DFB"/>
    <w:rsid w:val="00A70A84"/>
    <w:rsid w:val="00A72677"/>
    <w:rsid w:val="00A745ED"/>
    <w:rsid w:val="00A75E90"/>
    <w:rsid w:val="00A80EE5"/>
    <w:rsid w:val="00A842BA"/>
    <w:rsid w:val="00A856DE"/>
    <w:rsid w:val="00A86F4B"/>
    <w:rsid w:val="00A91C15"/>
    <w:rsid w:val="00AA11D7"/>
    <w:rsid w:val="00AA12B3"/>
    <w:rsid w:val="00AA1E30"/>
    <w:rsid w:val="00AA343A"/>
    <w:rsid w:val="00AB2D23"/>
    <w:rsid w:val="00AB3EA9"/>
    <w:rsid w:val="00AB45F9"/>
    <w:rsid w:val="00AC4D2C"/>
    <w:rsid w:val="00AD2A86"/>
    <w:rsid w:val="00AD2DDF"/>
    <w:rsid w:val="00AD39E2"/>
    <w:rsid w:val="00AD51E7"/>
    <w:rsid w:val="00AD63A5"/>
    <w:rsid w:val="00AE00E9"/>
    <w:rsid w:val="00AE38D0"/>
    <w:rsid w:val="00AE3F67"/>
    <w:rsid w:val="00AE59D9"/>
    <w:rsid w:val="00AF08F7"/>
    <w:rsid w:val="00AF0989"/>
    <w:rsid w:val="00AF6DD1"/>
    <w:rsid w:val="00B02364"/>
    <w:rsid w:val="00B05358"/>
    <w:rsid w:val="00B05C49"/>
    <w:rsid w:val="00B05F16"/>
    <w:rsid w:val="00B10616"/>
    <w:rsid w:val="00B116DE"/>
    <w:rsid w:val="00B12A30"/>
    <w:rsid w:val="00B13076"/>
    <w:rsid w:val="00B15B48"/>
    <w:rsid w:val="00B21966"/>
    <w:rsid w:val="00B24267"/>
    <w:rsid w:val="00B2461E"/>
    <w:rsid w:val="00B25CB2"/>
    <w:rsid w:val="00B26477"/>
    <w:rsid w:val="00B305D3"/>
    <w:rsid w:val="00B328CD"/>
    <w:rsid w:val="00B359E5"/>
    <w:rsid w:val="00B35DD9"/>
    <w:rsid w:val="00B40898"/>
    <w:rsid w:val="00B41949"/>
    <w:rsid w:val="00B43403"/>
    <w:rsid w:val="00B45586"/>
    <w:rsid w:val="00B46025"/>
    <w:rsid w:val="00B46563"/>
    <w:rsid w:val="00B50D61"/>
    <w:rsid w:val="00B57028"/>
    <w:rsid w:val="00B572E3"/>
    <w:rsid w:val="00B60B6D"/>
    <w:rsid w:val="00B60E60"/>
    <w:rsid w:val="00B7580E"/>
    <w:rsid w:val="00B7628C"/>
    <w:rsid w:val="00B774CE"/>
    <w:rsid w:val="00B82FD0"/>
    <w:rsid w:val="00B8598B"/>
    <w:rsid w:val="00B90E43"/>
    <w:rsid w:val="00B91291"/>
    <w:rsid w:val="00B952E7"/>
    <w:rsid w:val="00BA1769"/>
    <w:rsid w:val="00BA1C24"/>
    <w:rsid w:val="00BA222F"/>
    <w:rsid w:val="00BA7830"/>
    <w:rsid w:val="00BB01C5"/>
    <w:rsid w:val="00BB3514"/>
    <w:rsid w:val="00BB6058"/>
    <w:rsid w:val="00BC0DDC"/>
    <w:rsid w:val="00BC53EE"/>
    <w:rsid w:val="00BC7017"/>
    <w:rsid w:val="00BC78C1"/>
    <w:rsid w:val="00BD0462"/>
    <w:rsid w:val="00BD1421"/>
    <w:rsid w:val="00BD2C89"/>
    <w:rsid w:val="00BD4252"/>
    <w:rsid w:val="00BD6D9D"/>
    <w:rsid w:val="00BE0E0D"/>
    <w:rsid w:val="00BE1BBA"/>
    <w:rsid w:val="00BE1F59"/>
    <w:rsid w:val="00BE3767"/>
    <w:rsid w:val="00BE3FC9"/>
    <w:rsid w:val="00BE7769"/>
    <w:rsid w:val="00BE790B"/>
    <w:rsid w:val="00BF26E9"/>
    <w:rsid w:val="00BF4724"/>
    <w:rsid w:val="00BF4B76"/>
    <w:rsid w:val="00C01440"/>
    <w:rsid w:val="00C05E6F"/>
    <w:rsid w:val="00C06D77"/>
    <w:rsid w:val="00C072EC"/>
    <w:rsid w:val="00C102A5"/>
    <w:rsid w:val="00C20B90"/>
    <w:rsid w:val="00C25A73"/>
    <w:rsid w:val="00C26D7D"/>
    <w:rsid w:val="00C318B7"/>
    <w:rsid w:val="00C3229B"/>
    <w:rsid w:val="00C3345E"/>
    <w:rsid w:val="00C42BB3"/>
    <w:rsid w:val="00C4498C"/>
    <w:rsid w:val="00C4613F"/>
    <w:rsid w:val="00C46B9D"/>
    <w:rsid w:val="00C46CA0"/>
    <w:rsid w:val="00C62473"/>
    <w:rsid w:val="00C7184C"/>
    <w:rsid w:val="00C72467"/>
    <w:rsid w:val="00C72C6D"/>
    <w:rsid w:val="00C74F3F"/>
    <w:rsid w:val="00C766E5"/>
    <w:rsid w:val="00C76762"/>
    <w:rsid w:val="00C77483"/>
    <w:rsid w:val="00C82984"/>
    <w:rsid w:val="00C829CD"/>
    <w:rsid w:val="00C83570"/>
    <w:rsid w:val="00C96D6D"/>
    <w:rsid w:val="00CA084B"/>
    <w:rsid w:val="00CA0A9F"/>
    <w:rsid w:val="00CA192E"/>
    <w:rsid w:val="00CA6B37"/>
    <w:rsid w:val="00CB707A"/>
    <w:rsid w:val="00CB74C5"/>
    <w:rsid w:val="00CC3055"/>
    <w:rsid w:val="00CC64D4"/>
    <w:rsid w:val="00CD0952"/>
    <w:rsid w:val="00CD2BA3"/>
    <w:rsid w:val="00CD63AB"/>
    <w:rsid w:val="00CE0611"/>
    <w:rsid w:val="00CE21A5"/>
    <w:rsid w:val="00CE412C"/>
    <w:rsid w:val="00CE4DDD"/>
    <w:rsid w:val="00CE7159"/>
    <w:rsid w:val="00CF053C"/>
    <w:rsid w:val="00CF22DE"/>
    <w:rsid w:val="00D03EC3"/>
    <w:rsid w:val="00D11F34"/>
    <w:rsid w:val="00D11F5D"/>
    <w:rsid w:val="00D15C1F"/>
    <w:rsid w:val="00D15EE2"/>
    <w:rsid w:val="00D17946"/>
    <w:rsid w:val="00D219A5"/>
    <w:rsid w:val="00D21AB5"/>
    <w:rsid w:val="00D22E5B"/>
    <w:rsid w:val="00D23D6F"/>
    <w:rsid w:val="00D25448"/>
    <w:rsid w:val="00D27467"/>
    <w:rsid w:val="00D27939"/>
    <w:rsid w:val="00D30C84"/>
    <w:rsid w:val="00D3507E"/>
    <w:rsid w:val="00D3765D"/>
    <w:rsid w:val="00D44E41"/>
    <w:rsid w:val="00D46ED1"/>
    <w:rsid w:val="00D54748"/>
    <w:rsid w:val="00D57937"/>
    <w:rsid w:val="00D6175D"/>
    <w:rsid w:val="00D63A9E"/>
    <w:rsid w:val="00D63FB7"/>
    <w:rsid w:val="00D6622D"/>
    <w:rsid w:val="00D666A6"/>
    <w:rsid w:val="00D67B29"/>
    <w:rsid w:val="00D7219D"/>
    <w:rsid w:val="00D743BD"/>
    <w:rsid w:val="00D7645C"/>
    <w:rsid w:val="00D82457"/>
    <w:rsid w:val="00D83A3B"/>
    <w:rsid w:val="00D84F89"/>
    <w:rsid w:val="00D90934"/>
    <w:rsid w:val="00D90A95"/>
    <w:rsid w:val="00D91D7B"/>
    <w:rsid w:val="00D93C2A"/>
    <w:rsid w:val="00D93F9E"/>
    <w:rsid w:val="00D9671A"/>
    <w:rsid w:val="00DA1D96"/>
    <w:rsid w:val="00DA252D"/>
    <w:rsid w:val="00DA43C2"/>
    <w:rsid w:val="00DA465E"/>
    <w:rsid w:val="00DB48AB"/>
    <w:rsid w:val="00DB6C10"/>
    <w:rsid w:val="00DC4981"/>
    <w:rsid w:val="00DD5188"/>
    <w:rsid w:val="00DF0513"/>
    <w:rsid w:val="00DF4706"/>
    <w:rsid w:val="00DF5EE9"/>
    <w:rsid w:val="00E00F6F"/>
    <w:rsid w:val="00E010D4"/>
    <w:rsid w:val="00E1128E"/>
    <w:rsid w:val="00E23834"/>
    <w:rsid w:val="00E26DB1"/>
    <w:rsid w:val="00E26F4D"/>
    <w:rsid w:val="00E334C0"/>
    <w:rsid w:val="00E34CAC"/>
    <w:rsid w:val="00E44243"/>
    <w:rsid w:val="00E502A9"/>
    <w:rsid w:val="00E53A47"/>
    <w:rsid w:val="00E557A0"/>
    <w:rsid w:val="00E5697F"/>
    <w:rsid w:val="00E578A1"/>
    <w:rsid w:val="00E6002D"/>
    <w:rsid w:val="00E6153A"/>
    <w:rsid w:val="00E64378"/>
    <w:rsid w:val="00E66BDD"/>
    <w:rsid w:val="00E71010"/>
    <w:rsid w:val="00E831C3"/>
    <w:rsid w:val="00E83656"/>
    <w:rsid w:val="00E83F84"/>
    <w:rsid w:val="00E93C71"/>
    <w:rsid w:val="00EA1909"/>
    <w:rsid w:val="00EA3B49"/>
    <w:rsid w:val="00EA4219"/>
    <w:rsid w:val="00EB0559"/>
    <w:rsid w:val="00EB366E"/>
    <w:rsid w:val="00EB4628"/>
    <w:rsid w:val="00EB717D"/>
    <w:rsid w:val="00EB7252"/>
    <w:rsid w:val="00EB7FF0"/>
    <w:rsid w:val="00EC15D0"/>
    <w:rsid w:val="00EC2974"/>
    <w:rsid w:val="00EC7A6D"/>
    <w:rsid w:val="00ED1243"/>
    <w:rsid w:val="00ED1B35"/>
    <w:rsid w:val="00ED5CFD"/>
    <w:rsid w:val="00EE2F61"/>
    <w:rsid w:val="00EE30B5"/>
    <w:rsid w:val="00EE46AF"/>
    <w:rsid w:val="00EF4606"/>
    <w:rsid w:val="00F007F9"/>
    <w:rsid w:val="00F00BFD"/>
    <w:rsid w:val="00F012EC"/>
    <w:rsid w:val="00F03AEC"/>
    <w:rsid w:val="00F040D1"/>
    <w:rsid w:val="00F05043"/>
    <w:rsid w:val="00F07033"/>
    <w:rsid w:val="00F10682"/>
    <w:rsid w:val="00F11ACF"/>
    <w:rsid w:val="00F139FB"/>
    <w:rsid w:val="00F227FD"/>
    <w:rsid w:val="00F26261"/>
    <w:rsid w:val="00F31629"/>
    <w:rsid w:val="00F31B00"/>
    <w:rsid w:val="00F31D2C"/>
    <w:rsid w:val="00F354CA"/>
    <w:rsid w:val="00F35A54"/>
    <w:rsid w:val="00F35CE5"/>
    <w:rsid w:val="00F36435"/>
    <w:rsid w:val="00F41BC5"/>
    <w:rsid w:val="00F67F54"/>
    <w:rsid w:val="00F71BCC"/>
    <w:rsid w:val="00F75770"/>
    <w:rsid w:val="00F75D5F"/>
    <w:rsid w:val="00F75E8A"/>
    <w:rsid w:val="00F77B4E"/>
    <w:rsid w:val="00F8118E"/>
    <w:rsid w:val="00F86942"/>
    <w:rsid w:val="00F910BD"/>
    <w:rsid w:val="00FA0120"/>
    <w:rsid w:val="00FA08D1"/>
    <w:rsid w:val="00FA5D11"/>
    <w:rsid w:val="00FA6650"/>
    <w:rsid w:val="00FB04AF"/>
    <w:rsid w:val="00FB12B4"/>
    <w:rsid w:val="00FB5F17"/>
    <w:rsid w:val="00FC02D6"/>
    <w:rsid w:val="00FC068F"/>
    <w:rsid w:val="00FC2DB2"/>
    <w:rsid w:val="00FC3949"/>
    <w:rsid w:val="00FC4D9F"/>
    <w:rsid w:val="00FD2AD5"/>
    <w:rsid w:val="00FD5AB9"/>
    <w:rsid w:val="00FD5D67"/>
    <w:rsid w:val="00FD7045"/>
    <w:rsid w:val="00FD7DFB"/>
    <w:rsid w:val="00FE1487"/>
    <w:rsid w:val="00FE22F8"/>
    <w:rsid w:val="00FE4BBE"/>
    <w:rsid w:val="00FE6093"/>
    <w:rsid w:val="00FF4EE1"/>
    <w:rsid w:val="00FF67E0"/>
    <w:rsid w:val="020E11E6"/>
    <w:rsid w:val="0DFF8EEA"/>
    <w:rsid w:val="0E6EFCDD"/>
    <w:rsid w:val="1BF67AF7"/>
    <w:rsid w:val="1EBB58E6"/>
    <w:rsid w:val="1FBE131D"/>
    <w:rsid w:val="2B7E9566"/>
    <w:rsid w:val="2DFE87D2"/>
    <w:rsid w:val="2F7FFEE9"/>
    <w:rsid w:val="37541442"/>
    <w:rsid w:val="3A7F1E13"/>
    <w:rsid w:val="3E5654E1"/>
    <w:rsid w:val="3E7DA741"/>
    <w:rsid w:val="3EDA5E4E"/>
    <w:rsid w:val="3F75C99E"/>
    <w:rsid w:val="3FBD0BAC"/>
    <w:rsid w:val="497D1030"/>
    <w:rsid w:val="49BDB6EA"/>
    <w:rsid w:val="4BCA11F2"/>
    <w:rsid w:val="4DFF68B5"/>
    <w:rsid w:val="4FEE83C0"/>
    <w:rsid w:val="56BEFD19"/>
    <w:rsid w:val="575FB9CB"/>
    <w:rsid w:val="5776CA94"/>
    <w:rsid w:val="57CC27B8"/>
    <w:rsid w:val="57F588B7"/>
    <w:rsid w:val="5BD30149"/>
    <w:rsid w:val="5BFFDA87"/>
    <w:rsid w:val="5F6739C2"/>
    <w:rsid w:val="67C81147"/>
    <w:rsid w:val="67DF4731"/>
    <w:rsid w:val="67ED89A9"/>
    <w:rsid w:val="68FC0709"/>
    <w:rsid w:val="6AA6548D"/>
    <w:rsid w:val="6D770C18"/>
    <w:rsid w:val="6F7D3E44"/>
    <w:rsid w:val="6FADAFC8"/>
    <w:rsid w:val="6FB7C367"/>
    <w:rsid w:val="6FBAD2AA"/>
    <w:rsid w:val="6FFD4346"/>
    <w:rsid w:val="6FFF7326"/>
    <w:rsid w:val="723FDCB7"/>
    <w:rsid w:val="73FE5867"/>
    <w:rsid w:val="73FFBCA5"/>
    <w:rsid w:val="74C775BB"/>
    <w:rsid w:val="75997AB8"/>
    <w:rsid w:val="759B1430"/>
    <w:rsid w:val="75E40053"/>
    <w:rsid w:val="77AD3812"/>
    <w:rsid w:val="77CF7527"/>
    <w:rsid w:val="77FC3112"/>
    <w:rsid w:val="77FF8AF8"/>
    <w:rsid w:val="77FFE49D"/>
    <w:rsid w:val="78EF4339"/>
    <w:rsid w:val="79F65097"/>
    <w:rsid w:val="7AEF459D"/>
    <w:rsid w:val="7B370FBE"/>
    <w:rsid w:val="7BB3E804"/>
    <w:rsid w:val="7BCEE332"/>
    <w:rsid w:val="7BE54239"/>
    <w:rsid w:val="7CF59FB6"/>
    <w:rsid w:val="7D2B87D1"/>
    <w:rsid w:val="7DBF19D0"/>
    <w:rsid w:val="7EAF8AFD"/>
    <w:rsid w:val="7EFF85B4"/>
    <w:rsid w:val="7F7BEE11"/>
    <w:rsid w:val="7FB753C8"/>
    <w:rsid w:val="7FC76185"/>
    <w:rsid w:val="7FF98BD2"/>
    <w:rsid w:val="7FFBC326"/>
    <w:rsid w:val="7FFF3DF7"/>
    <w:rsid w:val="7FFFA74B"/>
    <w:rsid w:val="7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73DA0E"/>
  <w15:docId w15:val="{D59B6455-1ECA-4BCB-BDD1-1967FEA8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after="120"/>
      <w:ind w:leftChars="200" w:left="200"/>
    </w:pPr>
  </w:style>
  <w:style w:type="paragraph" w:styleId="a7">
    <w:name w:val="Plain Text"/>
    <w:basedOn w:val="a"/>
    <w:link w:val="a8"/>
    <w:qFormat/>
    <w:pPr>
      <w:widowControl/>
      <w:jc w:val="left"/>
    </w:pPr>
    <w:rPr>
      <w:rFonts w:ascii="宋体" w:eastAsiaTheme="minorEastAsia" w:hAnsi="Courier New"/>
      <w:kern w:val="0"/>
      <w:sz w:val="24"/>
      <w:szCs w:val="24"/>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Pr>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正文文本缩进 字符"/>
    <w:basedOn w:val="a0"/>
    <w:link w:val="a5"/>
    <w:qFormat/>
    <w:rPr>
      <w:rFonts w:ascii="Times New Roman" w:eastAsia="宋体" w:hAnsi="Times New Roman" w:cs="Times New Roman"/>
      <w:szCs w:val="20"/>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styleId="af3">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kern w:val="2"/>
      <w:sz w:val="21"/>
    </w:rPr>
  </w:style>
  <w:style w:type="character" w:customStyle="1" w:styleId="af0">
    <w:name w:val="批注主题 字符"/>
    <w:basedOn w:val="a4"/>
    <w:link w:val="af"/>
    <w:uiPriority w:val="99"/>
    <w:semiHidden/>
    <w:qFormat/>
    <w:rPr>
      <w:rFonts w:ascii="Times New Roman" w:eastAsia="宋体" w:hAnsi="Times New Roman" w:cs="Times New Roman"/>
      <w:b/>
      <w:bCs/>
      <w:kern w:val="2"/>
      <w:sz w:val="21"/>
    </w:rPr>
  </w:style>
  <w:style w:type="character" w:customStyle="1" w:styleId="a8">
    <w:name w:val="纯文本 字符"/>
    <w:basedOn w:val="a0"/>
    <w:link w:val="a7"/>
    <w:qFormat/>
    <w:rPr>
      <w:rFonts w:ascii="宋体" w:hAnsi="Courier New" w:cs="Times New Roman"/>
      <w:sz w:val="24"/>
      <w:szCs w:val="24"/>
    </w:rPr>
  </w:style>
  <w:style w:type="paragraph" w:customStyle="1" w:styleId="1">
    <w:name w:val="修订1"/>
    <w:hidden/>
    <w:uiPriority w:val="99"/>
    <w:semiHidden/>
    <w:qFormat/>
    <w:rPr>
      <w:rFonts w:ascii="Times New Roman" w:eastAsia="宋体" w:hAnsi="Times New Roman"/>
      <w:kern w:val="2"/>
      <w:sz w:val="21"/>
    </w:rPr>
  </w:style>
  <w:style w:type="paragraph" w:customStyle="1" w:styleId="2">
    <w:name w:val="修订2"/>
    <w:hidden/>
    <w:uiPriority w:val="99"/>
    <w:semiHidden/>
    <w:rPr>
      <w:rFonts w:ascii="Times New Roman" w:eastAsia="宋体" w:hAnsi="Times New Roman"/>
      <w:kern w:val="2"/>
      <w:sz w:val="21"/>
    </w:rPr>
  </w:style>
  <w:style w:type="paragraph" w:customStyle="1" w:styleId="3">
    <w:name w:val="修订3"/>
    <w:hidden/>
    <w:uiPriority w:val="99"/>
    <w:semiHidden/>
    <w:rPr>
      <w:rFonts w:ascii="Times New Roman" w:eastAsia="宋体"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517</Words>
  <Characters>2951</Characters>
  <Application>Microsoft Office Word</Application>
  <DocSecurity>0</DocSecurity>
  <Lines>24</Lines>
  <Paragraphs>6</Paragraphs>
  <ScaleCrop>false</ScaleCrop>
  <Company>SMC</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Lee Bruce</cp:lastModifiedBy>
  <cp:revision>4</cp:revision>
  <cp:lastPrinted>2022-06-30T13:07:00Z</cp:lastPrinted>
  <dcterms:created xsi:type="dcterms:W3CDTF">2022-08-01T08:01:00Z</dcterms:created>
  <dcterms:modified xsi:type="dcterms:W3CDTF">2022-08-01T08:10:00Z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976F9DDC222549DE80B50564C523C1D7</vt:lpwstr>
  </property>
</Properties>
</file>