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2</w:t>
      </w:r>
      <w:r>
        <w:rPr>
          <w:rFonts w:ascii="宋体" w:hAnsi="宋体" w:eastAsia="宋体" w:cs="宋体"/>
          <w:sz w:val="24"/>
          <w:lang w:val="zh-CN" w:bidi="zh-CN"/>
        </w:rPr>
        <w:t>-</w:t>
      </w:r>
      <w:r>
        <w:rPr>
          <w:rFonts w:hint="eastAsia" w:ascii="宋体" w:hAnsi="宋体" w:eastAsia="宋体" w:cs="宋体"/>
          <w:sz w:val="24"/>
          <w:lang w:bidi="zh-CN"/>
        </w:rPr>
        <w:t>1</w:t>
      </w:r>
      <w:r>
        <w:rPr>
          <w:rFonts w:ascii="宋体" w:hAnsi="宋体" w:eastAsia="宋体" w:cs="宋体"/>
          <w:sz w:val="24"/>
          <w:lang w:bidi="zh-CN"/>
        </w:rPr>
        <w:t>1</w:t>
      </w:r>
      <w:r>
        <w:rPr>
          <w:rFonts w:ascii="宋体" w:hAnsi="宋体" w:eastAsia="宋体" w:cs="宋体"/>
          <w:sz w:val="24"/>
          <w:lang w:val="zh-CN" w:bidi="zh-CN"/>
        </w:rPr>
        <w:t xml:space="preserve"> </w:t>
      </w:r>
    </w:p>
    <w:p>
      <w:pPr>
        <w:autoSpaceDE w:val="0"/>
        <w:autoSpaceDN w:val="0"/>
        <w:spacing w:before="194" w:after="15"/>
        <w:ind w:left="2"/>
        <w:jc w:val="center"/>
        <w:rPr>
          <w:rFonts w:ascii="宋体" w:hAnsi="宋体" w:eastAsia="宋体" w:cs="宋体"/>
          <w:sz w:val="24"/>
          <w:lang w:val="zh-CN" w:bidi="zh-CN"/>
        </w:r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6899"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b/>
                <w:bCs/>
                <w:sz w:val="24"/>
                <w:szCs w:val="22"/>
                <w:lang w:val="zh-CN" w:bidi="zh-CN"/>
              </w:rPr>
              <w:sym w:font="Wingdings 2" w:char="0052"/>
            </w:r>
            <w:r>
              <w:rPr>
                <w:rFonts w:ascii="宋体" w:hAnsi="宋体" w:eastAsia="宋体" w:cs="宋体"/>
                <w:b/>
                <w:bCs/>
                <w:sz w:val="24"/>
                <w:szCs w:val="22"/>
                <w:lang w:val="zh-CN" w:bidi="zh-CN"/>
              </w:rPr>
              <w:t>特定对象调研</w:t>
            </w:r>
            <w:r>
              <w:rPr>
                <w:rFonts w:ascii="宋体" w:hAnsi="宋体" w:eastAsia="宋体" w:cs="宋体"/>
                <w:sz w:val="24"/>
                <w:szCs w:val="22"/>
                <w:lang w:val="zh-CN" w:bidi="zh-CN"/>
              </w:rPr>
              <w:t xml:space="preserve">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□业绩说明会 </w:t>
            </w:r>
          </w:p>
          <w:p>
            <w:pPr>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路演活动 </w:t>
            </w:r>
          </w:p>
          <w:p>
            <w:pPr>
              <w:tabs>
                <w:tab w:val="left" w:pos="3154"/>
              </w:tabs>
              <w:autoSpaceDE w:val="0"/>
              <w:autoSpaceDN w:val="0"/>
              <w:spacing w:before="173"/>
              <w:ind w:left="107"/>
              <w:rPr>
                <w:rFonts w:ascii="宋体" w:hAnsi="宋体" w:eastAsia="宋体" w:cs="宋体"/>
                <w:b/>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hint="eastAsia" w:ascii="宋体" w:hAnsi="宋体" w:eastAsia="宋体" w:cs="宋体"/>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参与单位名称及人员姓名</w:t>
            </w:r>
          </w:p>
        </w:tc>
        <w:tc>
          <w:tcPr>
            <w:tcW w:w="6899" w:type="dxa"/>
            <w:vAlign w:val="center"/>
          </w:tcPr>
          <w:p>
            <w:pPr>
              <w:autoSpaceDE w:val="0"/>
              <w:autoSpaceDN w:val="0"/>
              <w:spacing w:line="400" w:lineRule="exact"/>
              <w:rPr>
                <w:rFonts w:ascii="宋体" w:hAnsi="宋体" w:eastAsia="宋体" w:cs="宋体"/>
                <w:sz w:val="24"/>
                <w:szCs w:val="22"/>
                <w:lang w:val="zh-CN" w:bidi="zh-CN"/>
              </w:rPr>
            </w:pPr>
            <w:r>
              <w:rPr>
                <w:rFonts w:ascii="宋体" w:hAnsi="宋体" w:eastAsia="宋体" w:cs="宋体"/>
                <w:sz w:val="24"/>
                <w:szCs w:val="22"/>
                <w:lang w:val="zh-CN" w:bidi="zh-CN"/>
              </w:rPr>
              <w:t xml:space="preserve">人员名单： </w:t>
            </w:r>
          </w:p>
          <w:p>
            <w:pPr>
              <w:pStyle w:val="10"/>
              <w:spacing w:line="400" w:lineRule="exact"/>
              <w:ind w:left="0"/>
              <w:rPr>
                <w:rFonts w:eastAsia="宋体"/>
                <w:sz w:val="24"/>
              </w:rPr>
            </w:pPr>
            <w:r>
              <w:rPr>
                <w:rFonts w:hint="eastAsia" w:eastAsia="宋体"/>
                <w:sz w:val="24"/>
              </w:rPr>
              <w:t xml:space="preserve">国金证券机械行业首席分析师 </w:t>
            </w:r>
            <w:r>
              <w:rPr>
                <w:rFonts w:eastAsia="宋体"/>
                <w:sz w:val="24"/>
              </w:rPr>
              <w:t xml:space="preserve"> </w:t>
            </w:r>
            <w:r>
              <w:rPr>
                <w:rFonts w:hint="eastAsia" w:eastAsia="宋体"/>
                <w:sz w:val="24"/>
              </w:rPr>
              <w:t>满在朋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时</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间</w:t>
            </w:r>
          </w:p>
        </w:tc>
        <w:tc>
          <w:tcPr>
            <w:tcW w:w="6899" w:type="dxa"/>
            <w:vAlign w:val="center"/>
          </w:tcPr>
          <w:p>
            <w:pPr>
              <w:autoSpaceDE w:val="0"/>
              <w:autoSpaceDN w:val="0"/>
              <w:spacing w:before="170" w:line="289" w:lineRule="exact"/>
              <w:rPr>
                <w:rFonts w:ascii="宋体" w:hAnsi="宋体" w:eastAsia="宋体" w:cs="宋体"/>
                <w:sz w:val="24"/>
                <w:szCs w:val="22"/>
                <w:lang w:bidi="zh-CN"/>
              </w:rPr>
            </w:pPr>
            <w:r>
              <w:rPr>
                <w:rFonts w:ascii="宋体" w:hAnsi="宋体" w:eastAsia="宋体" w:cs="宋体"/>
                <w:sz w:val="24"/>
                <w:szCs w:val="22"/>
                <w:lang w:val="zh-CN" w:bidi="zh-CN"/>
              </w:rPr>
              <w:t>202</w:t>
            </w:r>
            <w:r>
              <w:rPr>
                <w:rFonts w:hint="eastAsia" w:ascii="宋体" w:hAnsi="宋体" w:eastAsia="宋体" w:cs="宋体"/>
                <w:sz w:val="24"/>
                <w:szCs w:val="22"/>
                <w:lang w:bidi="zh-CN"/>
              </w:rPr>
              <w:t>2</w:t>
            </w:r>
            <w:r>
              <w:rPr>
                <w:rFonts w:ascii="宋体" w:hAnsi="宋体" w:eastAsia="宋体" w:cs="宋体"/>
                <w:sz w:val="24"/>
                <w:szCs w:val="22"/>
                <w:lang w:val="zh-CN" w:bidi="zh-CN"/>
              </w:rPr>
              <w:t>年</w:t>
            </w:r>
            <w:r>
              <w:rPr>
                <w:rFonts w:ascii="宋体" w:hAnsi="宋体" w:eastAsia="宋体" w:cs="宋体"/>
                <w:sz w:val="24"/>
                <w:szCs w:val="22"/>
                <w:lang w:bidi="zh-CN"/>
              </w:rPr>
              <w:t>8</w:t>
            </w:r>
            <w:r>
              <w:rPr>
                <w:rFonts w:ascii="宋体" w:hAnsi="宋体" w:eastAsia="宋体" w:cs="宋体"/>
                <w:sz w:val="24"/>
                <w:szCs w:val="22"/>
                <w:lang w:val="zh-CN" w:bidi="zh-CN"/>
              </w:rPr>
              <w:t>月</w:t>
            </w:r>
            <w:r>
              <w:rPr>
                <w:rFonts w:ascii="宋体" w:hAnsi="宋体" w:eastAsia="宋体" w:cs="宋体"/>
                <w:sz w:val="24"/>
                <w:szCs w:val="22"/>
                <w:lang w:bidi="zh-CN"/>
              </w:rPr>
              <w:t>5</w:t>
            </w:r>
            <w:r>
              <w:rPr>
                <w:rFonts w:ascii="宋体" w:hAnsi="宋体" w:eastAsia="宋体" w:cs="宋体"/>
                <w:sz w:val="24"/>
                <w:szCs w:val="22"/>
                <w:lang w:val="zh-CN" w:bidi="zh-CN"/>
              </w:rPr>
              <w:t xml:space="preserve">日 </w:t>
            </w:r>
            <w:r>
              <w:rPr>
                <w:rFonts w:ascii="宋体" w:hAnsi="宋体" w:eastAsia="宋体" w:cs="宋体"/>
                <w:sz w:val="24"/>
                <w:szCs w:val="22"/>
                <w:lang w:bidi="zh-CN"/>
              </w:rPr>
              <w:t>10</w:t>
            </w:r>
            <w:r>
              <w:rPr>
                <w:rFonts w:ascii="宋体" w:hAnsi="宋体" w:eastAsia="宋体" w:cs="宋体"/>
                <w:sz w:val="24"/>
                <w:szCs w:val="22"/>
                <w:lang w:val="zh-CN" w:bidi="zh-CN"/>
              </w:rPr>
              <w:t>:</w:t>
            </w:r>
            <w:r>
              <w:rPr>
                <w:rFonts w:hint="eastAsia" w:ascii="宋体" w:hAnsi="宋体" w:eastAsia="宋体" w:cs="宋体"/>
                <w:sz w:val="24"/>
                <w:szCs w:val="22"/>
                <w:lang w:bidi="zh-CN"/>
              </w:rPr>
              <w:t>0</w:t>
            </w:r>
            <w:r>
              <w:rPr>
                <w:rFonts w:ascii="宋体" w:hAnsi="宋体" w:eastAsia="宋体" w:cs="宋体"/>
                <w:sz w:val="24"/>
                <w:szCs w:val="22"/>
                <w:lang w:val="zh-CN" w:bidi="zh-CN"/>
              </w:rPr>
              <w:t>0-1</w:t>
            </w:r>
            <w:r>
              <w:rPr>
                <w:rFonts w:ascii="宋体" w:hAnsi="宋体" w:eastAsia="宋体" w:cs="宋体"/>
                <w:sz w:val="24"/>
                <w:szCs w:val="22"/>
                <w:lang w:bidi="zh-CN"/>
              </w:rPr>
              <w:t>1</w:t>
            </w:r>
            <w:r>
              <w:rPr>
                <w:rFonts w:ascii="宋体" w:hAnsi="宋体" w:eastAsia="宋体" w:cs="宋体"/>
                <w:sz w:val="24"/>
                <w:szCs w:val="22"/>
                <w:lang w:val="zh-CN" w:bidi="zh-CN"/>
              </w:rPr>
              <w:t>:</w:t>
            </w:r>
            <w:r>
              <w:rPr>
                <w:rFonts w:hint="eastAsia" w:ascii="宋体" w:hAnsi="宋体" w:eastAsia="宋体" w:cs="宋体"/>
                <w:sz w:val="24"/>
                <w:szCs w:val="22"/>
                <w:lang w:bidi="zh-CN"/>
              </w:rPr>
              <w:t>0</w:t>
            </w:r>
            <w:r>
              <w:rPr>
                <w:rFonts w:ascii="宋体" w:hAnsi="宋体" w:eastAsia="宋体" w:cs="宋体"/>
                <w:sz w:val="24"/>
                <w:szCs w:val="22"/>
                <w:lang w:val="zh-CN" w:bidi="zh-CN"/>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地</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点</w:t>
            </w:r>
          </w:p>
        </w:tc>
        <w:tc>
          <w:tcPr>
            <w:tcW w:w="6899" w:type="dxa"/>
            <w:vAlign w:val="center"/>
          </w:tcPr>
          <w:p>
            <w:pPr>
              <w:autoSpaceDE w:val="0"/>
              <w:autoSpaceDN w:val="0"/>
              <w:spacing w:before="173" w:line="289" w:lineRule="exact"/>
              <w:rPr>
                <w:rFonts w:ascii="宋体" w:hAnsi="宋体" w:eastAsia="宋体" w:cs="宋体"/>
                <w:sz w:val="24"/>
                <w:szCs w:val="22"/>
                <w:lang w:bidi="zh-CN"/>
              </w:rPr>
            </w:pPr>
            <w:r>
              <w:rPr>
                <w:rFonts w:hint="eastAsia" w:ascii="宋体" w:hAnsi="宋体" w:eastAsia="宋体" w:cs="宋体"/>
                <w:spacing w:val="-6"/>
                <w:sz w:val="24"/>
                <w:szCs w:val="22"/>
                <w:lang w:bidi="zh-CN"/>
              </w:rPr>
              <w:t>北京市丰台区南四环西路诺德中心11号楼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上市公司接待人员姓名</w:t>
            </w:r>
          </w:p>
        </w:tc>
        <w:tc>
          <w:tcPr>
            <w:tcW w:w="6899"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葛瑞鹏</w:t>
            </w:r>
          </w:p>
        </w:tc>
      </w:tr>
    </w:tbl>
    <w:p>
      <w:pPr>
        <w:spacing w:line="289" w:lineRule="exact"/>
        <w:rPr>
          <w:sz w:val="24"/>
        </w:rPr>
        <w:sectPr>
          <w:pgSz w:w="11910" w:h="16840"/>
          <w:pgMar w:top="1580" w:right="1560" w:bottom="280" w:left="1680" w:header="720"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1"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spacing w:line="360" w:lineRule="exact"/>
              <w:ind w:firstLine="480" w:firstLineChars="200"/>
              <w:jc w:val="left"/>
              <w:rPr>
                <w:rFonts w:ascii="宋体" w:hAnsi="宋体" w:eastAsia="宋体" w:cs="宋体"/>
                <w:sz w:val="24"/>
                <w:szCs w:val="22"/>
                <w:lang w:val="zh-CN" w:bidi="zh-CN"/>
              </w:rPr>
            </w:pPr>
            <w:r>
              <w:rPr>
                <w:rFonts w:hint="eastAsia" w:ascii="宋体" w:hAnsi="宋体" w:eastAsia="宋体" w:cs="宋体"/>
                <w:sz w:val="24"/>
                <w:szCs w:val="22"/>
                <w:lang w:val="zh-CN" w:bidi="zh-CN"/>
              </w:rPr>
              <w:t>与会人员就</w:t>
            </w:r>
            <w:r>
              <w:rPr>
                <w:rFonts w:hint="eastAsia" w:ascii="宋体" w:hAnsi="宋体" w:eastAsia="宋体" w:cs="宋体"/>
                <w:sz w:val="24"/>
                <w:szCs w:val="22"/>
                <w:lang w:bidi="zh-CN"/>
              </w:rPr>
              <w:t>公司</w:t>
            </w:r>
            <w:r>
              <w:rPr>
                <w:rFonts w:hint="eastAsia" w:ascii="宋体" w:hAnsi="宋体" w:eastAsia="宋体" w:cs="宋体"/>
                <w:sz w:val="24"/>
                <w:szCs w:val="22"/>
                <w:lang w:val="zh-CN" w:bidi="zh-CN"/>
              </w:rPr>
              <w:t>盾构机/</w:t>
            </w:r>
            <w:r>
              <w:rPr>
                <w:rFonts w:ascii="宋体" w:hAnsi="宋体" w:eastAsia="宋体" w:cs="宋体"/>
                <w:sz w:val="24"/>
                <w:szCs w:val="22"/>
                <w:lang w:val="zh-CN" w:bidi="zh-CN"/>
              </w:rPr>
              <w:t>TBM</w:t>
            </w:r>
            <w:r>
              <w:rPr>
                <w:rFonts w:hint="eastAsia" w:ascii="宋体" w:hAnsi="宋体" w:eastAsia="宋体" w:cs="宋体"/>
                <w:sz w:val="24"/>
                <w:szCs w:val="22"/>
                <w:lang w:bidi="zh-CN"/>
              </w:rPr>
              <w:t>上半年新签合同额、新兴领域应用、海外市场发展，疫情对公司的影响，新型轨道交通产业的发展情况</w:t>
            </w:r>
            <w:r>
              <w:rPr>
                <w:rFonts w:hint="eastAsia" w:ascii="宋体" w:hAnsi="宋体" w:eastAsia="宋体" w:cs="宋体"/>
                <w:sz w:val="24"/>
                <w:szCs w:val="22"/>
                <w:lang w:val="zh-CN" w:bidi="zh-CN"/>
              </w:rPr>
              <w:t xml:space="preserve">等方面进行了交流，具体如下： </w:t>
            </w:r>
          </w:p>
          <w:p>
            <w:pPr>
              <w:widowControl/>
              <w:spacing w:line="360" w:lineRule="exact"/>
              <w:ind w:firstLine="482" w:firstLineChars="200"/>
              <w:rPr>
                <w:rFonts w:ascii="宋体" w:hAnsi="宋体" w:eastAsia="宋体" w:cs="宋体"/>
                <w:b/>
                <w:bCs/>
                <w:sz w:val="24"/>
                <w:szCs w:val="22"/>
                <w:lang w:val="zh-CN" w:bidi="zh-CN"/>
              </w:rPr>
            </w:pPr>
            <w:r>
              <w:rPr>
                <w:rFonts w:ascii="宋体" w:hAnsi="宋体" w:eastAsia="宋体" w:cs="宋体"/>
                <w:b/>
                <w:bCs/>
                <w:sz w:val="24"/>
                <w:szCs w:val="22"/>
                <w:lang w:val="zh-CN" w:bidi="zh-CN"/>
              </w:rPr>
              <w:t>1.2022</w:t>
            </w:r>
            <w:r>
              <w:rPr>
                <w:rFonts w:hint="eastAsia" w:ascii="宋体" w:hAnsi="宋体" w:eastAsia="宋体" w:cs="宋体"/>
                <w:b/>
                <w:bCs/>
                <w:sz w:val="24"/>
                <w:szCs w:val="22"/>
                <w:lang w:val="zh-CN" w:bidi="zh-CN"/>
              </w:rPr>
              <w:t>年上半年盾构机/</w:t>
            </w:r>
            <w:r>
              <w:rPr>
                <w:rFonts w:ascii="宋体" w:hAnsi="宋体" w:eastAsia="宋体" w:cs="宋体"/>
                <w:b/>
                <w:bCs/>
                <w:sz w:val="24"/>
                <w:szCs w:val="22"/>
                <w:lang w:val="zh-CN" w:bidi="zh-CN"/>
              </w:rPr>
              <w:t>TBM</w:t>
            </w:r>
            <w:r>
              <w:rPr>
                <w:rFonts w:hint="eastAsia" w:ascii="宋体" w:hAnsi="宋体" w:eastAsia="宋体" w:cs="宋体"/>
                <w:b/>
                <w:bCs/>
                <w:sz w:val="24"/>
                <w:szCs w:val="22"/>
                <w:lang w:val="zh-CN" w:bidi="zh-CN"/>
              </w:rPr>
              <w:t>业务新签合同额情况，在矿山和抽水蓄能等新兴领域的市场拓展情况。</w:t>
            </w:r>
          </w:p>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val="zh-CN" w:bidi="zh-CN"/>
              </w:rPr>
              <w:t>答：2</w:t>
            </w:r>
            <w:r>
              <w:rPr>
                <w:rFonts w:ascii="宋体" w:hAnsi="宋体" w:eastAsia="宋体" w:cs="宋体"/>
                <w:sz w:val="24"/>
                <w:szCs w:val="22"/>
                <w:lang w:val="zh-CN" w:bidi="zh-CN"/>
              </w:rPr>
              <w:t>022</w:t>
            </w:r>
            <w:r>
              <w:rPr>
                <w:rFonts w:hint="eastAsia" w:ascii="宋体" w:hAnsi="宋体" w:eastAsia="宋体" w:cs="宋体"/>
                <w:sz w:val="24"/>
                <w:szCs w:val="22"/>
                <w:lang w:val="zh-CN" w:bidi="zh-CN"/>
              </w:rPr>
              <w:t>年上半年，中铁工业持续保持了在盾构机/</w:t>
            </w:r>
            <w:r>
              <w:rPr>
                <w:rFonts w:ascii="宋体" w:hAnsi="宋体" w:eastAsia="宋体" w:cs="宋体"/>
                <w:sz w:val="24"/>
                <w:szCs w:val="22"/>
                <w:lang w:val="zh-CN" w:bidi="zh-CN"/>
              </w:rPr>
              <w:t>TBM</w:t>
            </w:r>
            <w:r>
              <w:rPr>
                <w:rFonts w:hint="eastAsia" w:ascii="宋体" w:hAnsi="宋体" w:eastAsia="宋体" w:cs="宋体"/>
                <w:sz w:val="24"/>
                <w:szCs w:val="22"/>
                <w:lang w:val="zh-CN" w:bidi="zh-CN"/>
              </w:rPr>
              <w:t>行业的领先地位，并积极拓展矿山、抽水蓄能、铁路等新兴领域市场，努力打造新的增长点和“第二增长曲线”。上半年，公司隧道施工装备及相关服务业务实现新签合同额7</w:t>
            </w:r>
            <w:r>
              <w:rPr>
                <w:rFonts w:ascii="宋体" w:hAnsi="宋体" w:eastAsia="宋体" w:cs="宋体"/>
                <w:sz w:val="24"/>
                <w:szCs w:val="22"/>
                <w:lang w:val="zh-CN" w:bidi="zh-CN"/>
              </w:rPr>
              <w:t>5.85</w:t>
            </w:r>
            <w:r>
              <w:rPr>
                <w:rFonts w:hint="eastAsia" w:ascii="宋体" w:hAnsi="宋体" w:eastAsia="宋体" w:cs="宋体"/>
                <w:sz w:val="24"/>
                <w:szCs w:val="22"/>
                <w:lang w:val="zh-CN" w:bidi="zh-CN"/>
              </w:rPr>
              <w:t>亿元，同比增长4</w:t>
            </w:r>
            <w:r>
              <w:rPr>
                <w:rFonts w:ascii="宋体" w:hAnsi="宋体" w:eastAsia="宋体" w:cs="宋体"/>
                <w:sz w:val="24"/>
                <w:szCs w:val="22"/>
                <w:lang w:val="zh-CN" w:bidi="zh-CN"/>
              </w:rPr>
              <w:t>7.73%</w:t>
            </w:r>
            <w:r>
              <w:rPr>
                <w:rFonts w:hint="eastAsia" w:ascii="宋体" w:hAnsi="宋体" w:eastAsia="宋体" w:cs="宋体"/>
                <w:sz w:val="24"/>
                <w:szCs w:val="22"/>
                <w:lang w:val="zh-CN" w:bidi="zh-CN"/>
              </w:rPr>
              <w:t>。</w:t>
            </w:r>
          </w:p>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val="zh-CN" w:bidi="zh-CN"/>
              </w:rPr>
              <w:t>在矿山领域，公司率先进入矿山隧道建设领域，成功研制了一批性能卓越、针对性强的矿用隧道掘进机，TBM施工在矿山领域的应用得到客户的认可；上半年，公司中标了临涣煤矿、三山岛金矿、汾西煤矿等1</w:t>
            </w:r>
            <w:r>
              <w:rPr>
                <w:rFonts w:ascii="宋体" w:hAnsi="宋体" w:eastAsia="宋体" w:cs="宋体"/>
                <w:sz w:val="24"/>
                <w:szCs w:val="22"/>
                <w:lang w:val="zh-CN" w:bidi="zh-CN"/>
              </w:rPr>
              <w:t>0</w:t>
            </w:r>
            <w:r>
              <w:rPr>
                <w:rFonts w:hint="eastAsia" w:ascii="宋体" w:hAnsi="宋体" w:eastAsia="宋体" w:cs="宋体"/>
                <w:sz w:val="24"/>
                <w:szCs w:val="22"/>
                <w:lang w:val="zh-CN" w:bidi="zh-CN"/>
              </w:rPr>
              <w:t>台盾构机/</w:t>
            </w:r>
            <w:r>
              <w:rPr>
                <w:rFonts w:ascii="宋体" w:hAnsi="宋体" w:eastAsia="宋体" w:cs="宋体"/>
                <w:sz w:val="24"/>
                <w:szCs w:val="22"/>
                <w:lang w:val="zh-CN" w:bidi="zh-CN"/>
              </w:rPr>
              <w:t>TBM</w:t>
            </w:r>
            <w:r>
              <w:rPr>
                <w:rFonts w:hint="eastAsia" w:ascii="宋体" w:hAnsi="宋体" w:eastAsia="宋体" w:cs="宋体"/>
                <w:sz w:val="24"/>
                <w:szCs w:val="22"/>
                <w:lang w:val="zh-CN" w:bidi="zh-CN"/>
              </w:rPr>
              <w:t>订单，较以往相比有较大幅度提升，进一步巩固了在矿山领域的领先地位。在抽水蓄能领域，公司研制出一系列应用于该领域的TBM产品，填补了国产TBM在抽水蓄能行业应用的空白，已覆盖抽水蓄能电站的排水廊道、自流排水洞、 交通洞及通风安全洞、排风竖井、引水斜井等全部五个地下洞室领域，并在国内十余个项目成功应用；上半年，公司抽水蓄能T</w:t>
            </w:r>
            <w:r>
              <w:rPr>
                <w:rFonts w:ascii="宋体" w:hAnsi="宋体" w:eastAsia="宋体" w:cs="宋体"/>
                <w:sz w:val="24"/>
                <w:szCs w:val="22"/>
                <w:lang w:val="zh-CN" w:bidi="zh-CN"/>
              </w:rPr>
              <w:t>BM</w:t>
            </w:r>
            <w:r>
              <w:rPr>
                <w:rFonts w:hint="eastAsia" w:ascii="宋体" w:hAnsi="宋体" w:eastAsia="宋体" w:cs="宋体"/>
                <w:sz w:val="24"/>
                <w:szCs w:val="22"/>
                <w:lang w:val="zh-CN" w:bidi="zh-CN"/>
              </w:rPr>
              <w:t>首次进入南网市场，中标了南宁等地抽水蓄能电站项目T</w:t>
            </w:r>
            <w:r>
              <w:rPr>
                <w:rFonts w:ascii="宋体" w:hAnsi="宋体" w:eastAsia="宋体" w:cs="宋体"/>
                <w:sz w:val="24"/>
                <w:szCs w:val="22"/>
                <w:lang w:val="zh-CN" w:bidi="zh-CN"/>
              </w:rPr>
              <w:t>BM</w:t>
            </w:r>
            <w:r>
              <w:rPr>
                <w:rFonts w:hint="eastAsia" w:ascii="宋体" w:hAnsi="宋体" w:eastAsia="宋体" w:cs="宋体"/>
                <w:sz w:val="24"/>
                <w:szCs w:val="22"/>
                <w:lang w:val="zh-CN" w:bidi="zh-CN"/>
              </w:rPr>
              <w:t>订单，在该领域保持了8</w:t>
            </w:r>
            <w:r>
              <w:rPr>
                <w:rFonts w:ascii="宋体" w:hAnsi="宋体" w:eastAsia="宋体" w:cs="宋体"/>
                <w:sz w:val="24"/>
                <w:szCs w:val="22"/>
                <w:lang w:val="zh-CN" w:bidi="zh-CN"/>
              </w:rPr>
              <w:t>0%</w:t>
            </w:r>
            <w:r>
              <w:rPr>
                <w:rFonts w:hint="eastAsia" w:ascii="宋体" w:hAnsi="宋体" w:eastAsia="宋体" w:cs="宋体"/>
                <w:sz w:val="24"/>
                <w:szCs w:val="22"/>
                <w:lang w:val="zh-CN" w:bidi="zh-CN"/>
              </w:rPr>
              <w:t>以上的市场占有率。</w:t>
            </w:r>
          </w:p>
          <w:p>
            <w:pPr>
              <w:widowControl/>
              <w:spacing w:line="360" w:lineRule="exact"/>
              <w:ind w:firstLine="482" w:firstLineChars="200"/>
              <w:rPr>
                <w:rFonts w:ascii="宋体" w:hAnsi="宋体" w:eastAsia="宋体" w:cs="宋体"/>
                <w:b/>
                <w:bCs/>
                <w:sz w:val="24"/>
                <w:szCs w:val="22"/>
                <w:lang w:val="zh-CN" w:bidi="zh-CN"/>
              </w:rPr>
            </w:pPr>
          </w:p>
          <w:p>
            <w:pPr>
              <w:widowControl/>
              <w:spacing w:line="360" w:lineRule="exact"/>
              <w:ind w:firstLine="482" w:firstLineChars="200"/>
              <w:rPr>
                <w:rFonts w:ascii="宋体" w:hAnsi="宋体" w:eastAsia="宋体" w:cs="宋体"/>
                <w:b/>
                <w:bCs/>
                <w:sz w:val="24"/>
                <w:szCs w:val="22"/>
                <w:lang w:bidi="zh-CN"/>
              </w:rPr>
            </w:pPr>
            <w:r>
              <w:rPr>
                <w:rFonts w:ascii="宋体" w:hAnsi="宋体" w:eastAsia="宋体" w:cs="宋体"/>
                <w:b/>
                <w:bCs/>
                <w:sz w:val="24"/>
                <w:szCs w:val="22"/>
                <w:lang w:bidi="zh-CN"/>
              </w:rPr>
              <w:t>2</w:t>
            </w:r>
            <w:r>
              <w:rPr>
                <w:rFonts w:hint="eastAsia" w:ascii="宋体" w:hAnsi="宋体" w:eastAsia="宋体" w:cs="宋体"/>
                <w:b/>
                <w:bCs/>
                <w:sz w:val="24"/>
                <w:szCs w:val="22"/>
                <w:lang w:bidi="zh-CN"/>
              </w:rPr>
              <w:t>.公司盾构机/</w:t>
            </w:r>
            <w:r>
              <w:rPr>
                <w:rFonts w:ascii="宋体" w:hAnsi="宋体" w:eastAsia="宋体" w:cs="宋体"/>
                <w:b/>
                <w:bCs/>
                <w:sz w:val="24"/>
                <w:szCs w:val="22"/>
                <w:lang w:bidi="zh-CN"/>
              </w:rPr>
              <w:t>TBM</w:t>
            </w:r>
            <w:r>
              <w:rPr>
                <w:rFonts w:hint="eastAsia" w:ascii="宋体" w:hAnsi="宋体" w:eastAsia="宋体" w:cs="宋体"/>
                <w:b/>
                <w:bCs/>
                <w:sz w:val="24"/>
                <w:szCs w:val="22"/>
                <w:lang w:bidi="zh-CN"/>
              </w:rPr>
              <w:t>海外业务发展情况。</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在持续深耕国内市场的同时，不断加大在国际市场的拓展力度，公司盾构机/TBM产销量已连续五年位居全球第一，海外市场占有率超过四分之一，是我国出口海外盾构机/TBM数量最多、市场占有率最高、品牌知名度最强的企业。公司产品累计已出口至德国、法国、意大利、丹麦、韩国、新加坡、以色列、阿联酋、澳大利亚等30余个国家和地区。今年上半年，在面临海外疫情不利影响下，</w:t>
            </w:r>
            <w:r>
              <w:rPr>
                <w:rFonts w:hint="eastAsia" w:ascii="宋体" w:hAnsi="宋体" w:eastAsia="宋体" w:cs="宋体"/>
                <w:sz w:val="24"/>
                <w:szCs w:val="22"/>
                <w:lang w:val="en-US" w:bidi="zh-CN"/>
              </w:rPr>
              <w:t>公司</w:t>
            </w:r>
            <w:r>
              <w:rPr>
                <w:rFonts w:hint="eastAsia" w:ascii="宋体" w:hAnsi="宋体" w:eastAsia="宋体" w:cs="宋体"/>
                <w:sz w:val="24"/>
                <w:szCs w:val="22"/>
                <w:lang w:bidi="zh-CN"/>
              </w:rPr>
              <w:t>持续加大项目跟踪力度，发挥经营策略优势，中标了韩国电缆隧道项目、新加坡地铁项目、泰国供水工程项目等多个重点项目的盾构机/</w:t>
            </w:r>
            <w:r>
              <w:rPr>
                <w:rFonts w:ascii="宋体" w:hAnsi="宋体" w:eastAsia="宋体" w:cs="宋体"/>
                <w:sz w:val="24"/>
                <w:szCs w:val="22"/>
                <w:lang w:bidi="zh-CN"/>
              </w:rPr>
              <w:t>TBM</w:t>
            </w:r>
            <w:r>
              <w:rPr>
                <w:rFonts w:hint="eastAsia" w:ascii="宋体" w:hAnsi="宋体" w:eastAsia="宋体" w:cs="宋体"/>
                <w:sz w:val="24"/>
                <w:szCs w:val="22"/>
                <w:lang w:bidi="zh-CN"/>
              </w:rPr>
              <w:t>订单，取得了良好的经营成果，隧道掘进机业务上半年海外新签合同额同比实现较大幅度增长。</w:t>
            </w:r>
          </w:p>
          <w:p>
            <w:pPr>
              <w:widowControl/>
              <w:spacing w:line="360" w:lineRule="exact"/>
              <w:ind w:firstLine="480" w:firstLineChars="200"/>
              <w:rPr>
                <w:rFonts w:ascii="宋体" w:hAnsi="宋体" w:eastAsia="宋体" w:cs="宋体"/>
                <w:sz w:val="24"/>
                <w:szCs w:val="22"/>
                <w:lang w:bidi="zh-CN"/>
              </w:rPr>
            </w:pPr>
          </w:p>
          <w:p>
            <w:pPr>
              <w:widowControl/>
              <w:spacing w:line="360" w:lineRule="exact"/>
              <w:ind w:firstLine="482" w:firstLineChars="200"/>
              <w:rPr>
                <w:rFonts w:ascii="宋体" w:hAnsi="宋体" w:eastAsia="宋体" w:cs="宋体"/>
                <w:b/>
                <w:bCs/>
                <w:sz w:val="24"/>
                <w:szCs w:val="22"/>
                <w:lang w:val="zh-CN" w:bidi="zh-CN"/>
              </w:rPr>
            </w:pPr>
            <w:r>
              <w:rPr>
                <w:rFonts w:ascii="宋体" w:hAnsi="宋体" w:eastAsia="宋体" w:cs="宋体"/>
                <w:b/>
                <w:bCs/>
                <w:sz w:val="24"/>
                <w:szCs w:val="22"/>
                <w:lang w:val="zh-CN" w:bidi="zh-CN"/>
              </w:rPr>
              <w:t>3.</w:t>
            </w:r>
            <w:r>
              <w:rPr>
                <w:rFonts w:hint="eastAsia" w:ascii="宋体" w:hAnsi="宋体" w:eastAsia="宋体" w:cs="宋体"/>
                <w:b/>
                <w:bCs/>
                <w:sz w:val="24"/>
                <w:szCs w:val="22"/>
                <w:lang w:val="zh-CN" w:bidi="zh-CN"/>
              </w:rPr>
              <w:t>2</w:t>
            </w:r>
            <w:r>
              <w:rPr>
                <w:rFonts w:ascii="宋体" w:hAnsi="宋体" w:eastAsia="宋体" w:cs="宋体"/>
                <w:b/>
                <w:bCs/>
                <w:sz w:val="24"/>
                <w:szCs w:val="22"/>
                <w:lang w:val="zh-CN" w:bidi="zh-CN"/>
              </w:rPr>
              <w:t>022</w:t>
            </w:r>
            <w:r>
              <w:rPr>
                <w:rFonts w:hint="eastAsia" w:ascii="宋体" w:hAnsi="宋体" w:eastAsia="宋体" w:cs="宋体"/>
                <w:b/>
                <w:bCs/>
                <w:sz w:val="24"/>
                <w:szCs w:val="22"/>
                <w:lang w:val="zh-CN" w:bidi="zh-CN"/>
              </w:rPr>
              <w:t>年上半年疫情对公司的影响。</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上半年，国内疫情的反复特别是江浙沪、京津冀等区域的疫情严格管控措施对公司的商务交流、供应链管理、产品排产、物流运输以及部分重点项目的验工计价等工作造成了一定影响。中铁工业围绕原材料供应、物流运输、生产制造、市场营销等关键节点，提前制定应急预案，采取多种方式全力保开工、保生产、保履约，努力降低疫情影响，基本保证了正常</w:t>
            </w:r>
            <w:bookmarkStart w:id="0" w:name="_GoBack"/>
            <w:bookmarkEnd w:id="0"/>
            <w:r>
              <w:rPr>
                <w:rFonts w:hint="eastAsia" w:ascii="宋体" w:hAnsi="宋体" w:eastAsia="宋体" w:cs="宋体"/>
                <w:sz w:val="24"/>
                <w:szCs w:val="22"/>
                <w:lang w:bidi="zh-CN"/>
              </w:rPr>
              <w:t>的生产经营秩序。</w:t>
            </w:r>
          </w:p>
          <w:p>
            <w:pPr>
              <w:widowControl/>
              <w:spacing w:line="360" w:lineRule="exact"/>
              <w:ind w:firstLine="480" w:firstLineChars="200"/>
              <w:rPr>
                <w:rFonts w:ascii="宋体" w:hAnsi="宋体" w:eastAsia="宋体" w:cs="宋体"/>
                <w:sz w:val="24"/>
                <w:szCs w:val="22"/>
                <w:lang w:bidi="zh-CN"/>
              </w:rPr>
            </w:pPr>
          </w:p>
          <w:p>
            <w:pPr>
              <w:widowControl/>
              <w:spacing w:line="360" w:lineRule="exact"/>
              <w:ind w:firstLine="482" w:firstLineChars="200"/>
              <w:rPr>
                <w:rFonts w:ascii="宋体" w:hAnsi="宋体" w:eastAsia="宋体" w:cs="宋体"/>
                <w:b/>
                <w:bCs/>
                <w:sz w:val="24"/>
                <w:szCs w:val="22"/>
                <w:lang w:bidi="zh-CN"/>
              </w:rPr>
            </w:pPr>
            <w:r>
              <w:rPr>
                <w:rFonts w:ascii="宋体" w:hAnsi="宋体" w:eastAsia="宋体" w:cs="宋体"/>
                <w:b/>
                <w:bCs/>
                <w:sz w:val="24"/>
                <w:szCs w:val="22"/>
                <w:lang w:bidi="zh-CN"/>
              </w:rPr>
              <w:t>4.</w:t>
            </w:r>
            <w:r>
              <w:rPr>
                <w:rFonts w:hint="eastAsia" w:ascii="宋体" w:hAnsi="宋体" w:eastAsia="宋体" w:cs="宋体"/>
                <w:b/>
                <w:bCs/>
                <w:sz w:val="24"/>
                <w:szCs w:val="22"/>
                <w:lang w:bidi="zh-CN"/>
              </w:rPr>
              <w:t>新型轨道交通产业的发展情况。</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新型轨道交通产业包括新型轨道交通车辆及道岔、轨道梁等线路配套产品的生产制造和技术服务等多项业务，已完成悬挂式单轨车辆、跨座式单轨车辆、新型低地板有轨电车车辆、中低速磁浮车辆等4种制式样车研制、静态调试、动态调试和试跑等工作。目前，公司在新型轨道交通产业方面已中标国内首条悬挂式永磁磁浮交通项目——江西兴国永磁磁浮技术工程试验线EPC项目、西安曲江观光轻轨迁线改造提升项目、武汉光谷生态大走廊旅游专线一期项目、上海宝山智慧空铁示范线和杭州青山湖空铁项目等新型轨道交通项目车辆、道岔、轨道梁及技术服务等订单。</w:t>
            </w:r>
          </w:p>
          <w:p>
            <w:pPr>
              <w:widowControl/>
              <w:spacing w:line="360" w:lineRule="exact"/>
              <w:ind w:firstLine="480" w:firstLineChars="200"/>
              <w:rPr>
                <w:rFonts w:ascii="宋体" w:hAnsi="宋体" w:eastAsia="宋体" w:cs="宋体"/>
                <w:sz w:val="24"/>
                <w:szCs w:val="22"/>
                <w:lang w:bidi="zh-CN"/>
              </w:rPr>
            </w:pPr>
          </w:p>
          <w:p>
            <w:pPr>
              <w:widowControl/>
              <w:spacing w:line="360" w:lineRule="exact"/>
              <w:ind w:firstLine="480" w:firstLineChars="200"/>
              <w:rPr>
                <w:rFonts w:ascii="宋体" w:hAnsi="宋体" w:eastAsia="宋体" w:cs="宋体"/>
                <w:sz w:val="24"/>
                <w:szCs w:val="22"/>
                <w:lang w:bidi="zh-CN"/>
              </w:rPr>
            </w:pPr>
          </w:p>
        </w:tc>
      </w:tr>
    </w:tbl>
    <w:p>
      <w:pPr>
        <w:autoSpaceDE w:val="0"/>
        <w:autoSpaceDN w:val="0"/>
        <w:jc w:val="left"/>
        <w:rPr>
          <w:rFonts w:ascii="宋体" w:hAnsi="宋体" w:eastAsia="宋体" w:cs="宋体"/>
          <w:kern w:val="0"/>
          <w:sz w:val="22"/>
          <w:szCs w:val="22"/>
          <w:lang w:val="zh-CN" w:bidi="zh-CN"/>
        </w:rPr>
      </w:pPr>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embedRegular r:id="rId1" w:fontKey="{4E611406-EFC2-4A28-9EA0-DE3B8D158088}"/>
  </w:font>
  <w:font w:name="方正小标宋简体">
    <w:panose1 w:val="03000509000000000000"/>
    <w:charset w:val="86"/>
    <w:family w:val="auto"/>
    <w:pitch w:val="default"/>
    <w:sig w:usb0="00000001" w:usb1="080E0000" w:usb2="00000000" w:usb3="00000000" w:csb0="00040000" w:csb1="00000000"/>
    <w:embedRegular r:id="rId2" w:fontKey="{26ABB7C2-D291-48D0-8100-FFF12A0917C3}"/>
  </w:font>
  <w:font w:name="Wingdings 2">
    <w:panose1 w:val="05020102010507070707"/>
    <w:charset w:val="02"/>
    <w:family w:val="roman"/>
    <w:pitch w:val="default"/>
    <w:sig w:usb0="00000000" w:usb1="00000000" w:usb2="00000000" w:usb3="00000000" w:csb0="80000000" w:csb1="00000000"/>
    <w:embedRegular r:id="rId3" w:fontKey="{5381863D-D3E9-4596-9CBF-662159DD3C5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iZTdkNDE3MjE5YTY5MmUyMmY5ZTFlMTQ0Y2RlYWYifQ=="/>
  </w:docVars>
  <w:rsids>
    <w:rsidRoot w:val="067F2EB8"/>
    <w:rsid w:val="000204E9"/>
    <w:rsid w:val="0003359C"/>
    <w:rsid w:val="00051BFD"/>
    <w:rsid w:val="00057DD9"/>
    <w:rsid w:val="000A0EA1"/>
    <w:rsid w:val="000C2C68"/>
    <w:rsid w:val="000C2F03"/>
    <w:rsid w:val="000D59AA"/>
    <w:rsid w:val="000F1A64"/>
    <w:rsid w:val="00155DFA"/>
    <w:rsid w:val="00156E7F"/>
    <w:rsid w:val="00165F5D"/>
    <w:rsid w:val="001D0590"/>
    <w:rsid w:val="001D0E8C"/>
    <w:rsid w:val="001D27A8"/>
    <w:rsid w:val="001E5398"/>
    <w:rsid w:val="00224E88"/>
    <w:rsid w:val="00271D6F"/>
    <w:rsid w:val="002A12D3"/>
    <w:rsid w:val="002B5D06"/>
    <w:rsid w:val="002C19C8"/>
    <w:rsid w:val="002D6FB5"/>
    <w:rsid w:val="002F65AE"/>
    <w:rsid w:val="00322CBB"/>
    <w:rsid w:val="00350FDA"/>
    <w:rsid w:val="003A0559"/>
    <w:rsid w:val="003A0E0C"/>
    <w:rsid w:val="003B7D1D"/>
    <w:rsid w:val="003C7107"/>
    <w:rsid w:val="003D7135"/>
    <w:rsid w:val="0047189E"/>
    <w:rsid w:val="00472037"/>
    <w:rsid w:val="00494927"/>
    <w:rsid w:val="004A21B2"/>
    <w:rsid w:val="004D0C0F"/>
    <w:rsid w:val="004F3F17"/>
    <w:rsid w:val="005074AA"/>
    <w:rsid w:val="0051086F"/>
    <w:rsid w:val="005127E7"/>
    <w:rsid w:val="00517935"/>
    <w:rsid w:val="00550D48"/>
    <w:rsid w:val="005557DD"/>
    <w:rsid w:val="0059527A"/>
    <w:rsid w:val="005B5386"/>
    <w:rsid w:val="005E19FF"/>
    <w:rsid w:val="0061261C"/>
    <w:rsid w:val="006663ED"/>
    <w:rsid w:val="006D0D4B"/>
    <w:rsid w:val="006D18C2"/>
    <w:rsid w:val="00717865"/>
    <w:rsid w:val="007232C6"/>
    <w:rsid w:val="00733AC9"/>
    <w:rsid w:val="0075664C"/>
    <w:rsid w:val="007D5935"/>
    <w:rsid w:val="007D6309"/>
    <w:rsid w:val="00803AA2"/>
    <w:rsid w:val="008067F9"/>
    <w:rsid w:val="00816419"/>
    <w:rsid w:val="00822DDC"/>
    <w:rsid w:val="00840ABE"/>
    <w:rsid w:val="00891B8D"/>
    <w:rsid w:val="00892509"/>
    <w:rsid w:val="008C1DDE"/>
    <w:rsid w:val="00936867"/>
    <w:rsid w:val="00990154"/>
    <w:rsid w:val="009E3EE2"/>
    <w:rsid w:val="00A0690C"/>
    <w:rsid w:val="00A322E9"/>
    <w:rsid w:val="00A346BD"/>
    <w:rsid w:val="00A34D96"/>
    <w:rsid w:val="00A36A66"/>
    <w:rsid w:val="00A60EB8"/>
    <w:rsid w:val="00A612FE"/>
    <w:rsid w:val="00A652E5"/>
    <w:rsid w:val="00A6788A"/>
    <w:rsid w:val="00A8052F"/>
    <w:rsid w:val="00A93828"/>
    <w:rsid w:val="00AA2AEA"/>
    <w:rsid w:val="00AB1DE7"/>
    <w:rsid w:val="00AB360B"/>
    <w:rsid w:val="00AB5E77"/>
    <w:rsid w:val="00AC2668"/>
    <w:rsid w:val="00AD1E17"/>
    <w:rsid w:val="00AD3078"/>
    <w:rsid w:val="00AE285C"/>
    <w:rsid w:val="00B02025"/>
    <w:rsid w:val="00B151B2"/>
    <w:rsid w:val="00B52EC8"/>
    <w:rsid w:val="00B57E11"/>
    <w:rsid w:val="00B76845"/>
    <w:rsid w:val="00B92A07"/>
    <w:rsid w:val="00B94661"/>
    <w:rsid w:val="00BC3BBC"/>
    <w:rsid w:val="00BD3EBF"/>
    <w:rsid w:val="00BF450D"/>
    <w:rsid w:val="00C11372"/>
    <w:rsid w:val="00C26995"/>
    <w:rsid w:val="00C51EAA"/>
    <w:rsid w:val="00C629DC"/>
    <w:rsid w:val="00C70D12"/>
    <w:rsid w:val="00CE0A72"/>
    <w:rsid w:val="00CE0E32"/>
    <w:rsid w:val="00CE78A5"/>
    <w:rsid w:val="00D117DC"/>
    <w:rsid w:val="00D26802"/>
    <w:rsid w:val="00D35F1F"/>
    <w:rsid w:val="00D363A5"/>
    <w:rsid w:val="00D3729F"/>
    <w:rsid w:val="00D50804"/>
    <w:rsid w:val="00D63A9E"/>
    <w:rsid w:val="00D65E27"/>
    <w:rsid w:val="00D66E4B"/>
    <w:rsid w:val="00D705C0"/>
    <w:rsid w:val="00D721B2"/>
    <w:rsid w:val="00D87465"/>
    <w:rsid w:val="00DA24A0"/>
    <w:rsid w:val="00DB202B"/>
    <w:rsid w:val="00DB561E"/>
    <w:rsid w:val="00DC17EC"/>
    <w:rsid w:val="00DC5E96"/>
    <w:rsid w:val="00DD076D"/>
    <w:rsid w:val="00DF3F05"/>
    <w:rsid w:val="00DF7531"/>
    <w:rsid w:val="00EB1073"/>
    <w:rsid w:val="00EC4DF6"/>
    <w:rsid w:val="00ED2D6E"/>
    <w:rsid w:val="00EE53BF"/>
    <w:rsid w:val="00EE5BF4"/>
    <w:rsid w:val="00EF28E1"/>
    <w:rsid w:val="00F54D73"/>
    <w:rsid w:val="00FA38BD"/>
    <w:rsid w:val="00FA6A5F"/>
    <w:rsid w:val="00FD3E00"/>
    <w:rsid w:val="02BA3306"/>
    <w:rsid w:val="046C34D0"/>
    <w:rsid w:val="04BF5DB3"/>
    <w:rsid w:val="057E3D39"/>
    <w:rsid w:val="05D46336"/>
    <w:rsid w:val="067F2EB8"/>
    <w:rsid w:val="06E32BC5"/>
    <w:rsid w:val="06E57CCD"/>
    <w:rsid w:val="07683008"/>
    <w:rsid w:val="09147BD1"/>
    <w:rsid w:val="0A101979"/>
    <w:rsid w:val="0F96177E"/>
    <w:rsid w:val="0FCD0D0C"/>
    <w:rsid w:val="11F27621"/>
    <w:rsid w:val="12831C0D"/>
    <w:rsid w:val="15603B98"/>
    <w:rsid w:val="16A21045"/>
    <w:rsid w:val="17236F1E"/>
    <w:rsid w:val="18191ECD"/>
    <w:rsid w:val="18C31FB2"/>
    <w:rsid w:val="18D51A39"/>
    <w:rsid w:val="1BEF0218"/>
    <w:rsid w:val="1C1F5442"/>
    <w:rsid w:val="1C225265"/>
    <w:rsid w:val="1C745AA8"/>
    <w:rsid w:val="1CE558A8"/>
    <w:rsid w:val="1E166F81"/>
    <w:rsid w:val="22125D09"/>
    <w:rsid w:val="23E256F7"/>
    <w:rsid w:val="244E4F36"/>
    <w:rsid w:val="2CF40171"/>
    <w:rsid w:val="2F3910AA"/>
    <w:rsid w:val="3151318A"/>
    <w:rsid w:val="333431EA"/>
    <w:rsid w:val="35526158"/>
    <w:rsid w:val="379609DC"/>
    <w:rsid w:val="37C75D61"/>
    <w:rsid w:val="38F2029B"/>
    <w:rsid w:val="3A0B1E06"/>
    <w:rsid w:val="3A903116"/>
    <w:rsid w:val="3AAE74F9"/>
    <w:rsid w:val="3AFE1875"/>
    <w:rsid w:val="3B3549EE"/>
    <w:rsid w:val="3E0C3A82"/>
    <w:rsid w:val="3E1F4E95"/>
    <w:rsid w:val="40BF1ED5"/>
    <w:rsid w:val="425A5222"/>
    <w:rsid w:val="427020C1"/>
    <w:rsid w:val="4441183E"/>
    <w:rsid w:val="46B336FC"/>
    <w:rsid w:val="47675366"/>
    <w:rsid w:val="498F750F"/>
    <w:rsid w:val="4A220E73"/>
    <w:rsid w:val="4A3E3505"/>
    <w:rsid w:val="4AA35829"/>
    <w:rsid w:val="4B7E10D3"/>
    <w:rsid w:val="4CD519E2"/>
    <w:rsid w:val="4DC872D1"/>
    <w:rsid w:val="54552A11"/>
    <w:rsid w:val="546141A1"/>
    <w:rsid w:val="55BE5564"/>
    <w:rsid w:val="57E072C8"/>
    <w:rsid w:val="58ED0E26"/>
    <w:rsid w:val="5D51749F"/>
    <w:rsid w:val="5EDE5F3A"/>
    <w:rsid w:val="5FF14891"/>
    <w:rsid w:val="62443C69"/>
    <w:rsid w:val="629C469B"/>
    <w:rsid w:val="631A6271"/>
    <w:rsid w:val="631C6B3A"/>
    <w:rsid w:val="63C128AF"/>
    <w:rsid w:val="641857B4"/>
    <w:rsid w:val="68202928"/>
    <w:rsid w:val="6B8B0AA6"/>
    <w:rsid w:val="6CAE1317"/>
    <w:rsid w:val="6CB30B6E"/>
    <w:rsid w:val="72151F22"/>
    <w:rsid w:val="73A2411E"/>
    <w:rsid w:val="74340667"/>
    <w:rsid w:val="75B63C67"/>
    <w:rsid w:val="7CCC6B4A"/>
    <w:rsid w:val="7D3674C0"/>
    <w:rsid w:val="7D9046C1"/>
    <w:rsid w:val="7F7C03B4"/>
    <w:rsid w:val="7F88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0">
    <w:name w:val="Table Paragraph"/>
    <w:basedOn w:val="1"/>
    <w:qFormat/>
    <w:uiPriority w:val="1"/>
    <w:pPr>
      <w:ind w:left="107"/>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1451</Words>
  <Characters>1540</Characters>
  <Lines>12</Lines>
  <Paragraphs>3</Paragraphs>
  <TotalTime>12</TotalTime>
  <ScaleCrop>false</ScaleCrop>
  <LinksUpToDate>false</LinksUpToDate>
  <CharactersWithSpaces>1697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2022-08-08T07:21:00Z</dcterms:created>
  <dc:creator>王浩</dc:creator>
  <cp:lastModifiedBy>WH</cp:lastModifiedBy>
  <dcterms:modified xsi:type="dcterms:W3CDTF">2022-08-08T08:08:49Z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C28CC8116189481FBEC86EC922D711CE</vt:lpwstr>
  </property>
</Properties>
</file>