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31206" w14:textId="77777777" w:rsidR="00BE0AE9" w:rsidRPr="00BE0AE9" w:rsidRDefault="00BE0AE9" w:rsidP="00BE0AE9">
      <w:pPr>
        <w:spacing w:beforeLines="50" w:before="156" w:afterLines="50" w:after="156" w:line="360" w:lineRule="auto"/>
        <w:rPr>
          <w:rFonts w:eastAsiaTheme="minorEastAsia"/>
          <w:b/>
          <w:bCs/>
          <w:iCs/>
          <w:color w:val="000000"/>
          <w:szCs w:val="21"/>
        </w:rPr>
      </w:pPr>
      <w:r w:rsidRPr="00BE0AE9">
        <w:rPr>
          <w:rFonts w:hint="eastAsia"/>
          <w:b/>
          <w:bCs/>
          <w:iCs/>
          <w:color w:val="000000"/>
          <w:szCs w:val="21"/>
        </w:rPr>
        <w:t>证券代码：</w:t>
      </w:r>
      <w:r w:rsidRPr="00BE0AE9">
        <w:rPr>
          <w:b/>
          <w:bCs/>
          <w:iCs/>
          <w:color w:val="000000"/>
          <w:szCs w:val="21"/>
        </w:rPr>
        <w:t>603</w:t>
      </w:r>
      <w:r w:rsidRPr="00BE0AE9">
        <w:rPr>
          <w:rFonts w:eastAsiaTheme="minorEastAsia"/>
          <w:b/>
          <w:bCs/>
          <w:iCs/>
          <w:color w:val="000000"/>
          <w:szCs w:val="21"/>
        </w:rPr>
        <w:t>758</w:t>
      </w:r>
      <w:r w:rsidRPr="00BE0AE9">
        <w:rPr>
          <w:b/>
          <w:bCs/>
          <w:iCs/>
          <w:color w:val="000000"/>
          <w:szCs w:val="21"/>
        </w:rPr>
        <w:t xml:space="preserve">                                             </w:t>
      </w:r>
      <w:r w:rsidRPr="00BE0AE9">
        <w:rPr>
          <w:rFonts w:hint="eastAsia"/>
          <w:b/>
          <w:bCs/>
          <w:iCs/>
          <w:color w:val="000000"/>
          <w:szCs w:val="21"/>
        </w:rPr>
        <w:t>证券简称：</w:t>
      </w:r>
      <w:r>
        <w:rPr>
          <w:rFonts w:eastAsiaTheme="minorEastAsia" w:hint="eastAsia"/>
          <w:b/>
          <w:bCs/>
          <w:iCs/>
          <w:color w:val="000000"/>
          <w:szCs w:val="21"/>
        </w:rPr>
        <w:t>秦安股份</w:t>
      </w:r>
    </w:p>
    <w:p w14:paraId="3A375974" w14:textId="77777777" w:rsidR="00BE0AE9" w:rsidRPr="00BE0AE9" w:rsidRDefault="00BE0AE9" w:rsidP="00BE0AE9">
      <w:pPr>
        <w:jc w:val="center"/>
        <w:rPr>
          <w:rFonts w:eastAsiaTheme="minorEastAsia"/>
          <w:b/>
          <w:sz w:val="36"/>
          <w:szCs w:val="36"/>
        </w:rPr>
      </w:pPr>
      <w:r w:rsidRPr="00BE0AE9">
        <w:rPr>
          <w:rFonts w:eastAsiaTheme="minorEastAsia" w:hint="eastAsia"/>
          <w:b/>
          <w:sz w:val="36"/>
          <w:szCs w:val="36"/>
        </w:rPr>
        <w:t>重庆秦安机电股份有限公司</w:t>
      </w:r>
      <w:r w:rsidRPr="00BE0AE9">
        <w:rPr>
          <w:rFonts w:eastAsiaTheme="minorEastAsia"/>
          <w:b/>
          <w:sz w:val="36"/>
          <w:szCs w:val="36"/>
        </w:rPr>
        <w:t xml:space="preserve"> </w:t>
      </w:r>
    </w:p>
    <w:p w14:paraId="786F98EB" w14:textId="77777777" w:rsidR="00BE0AE9" w:rsidRPr="00BE0AE9" w:rsidRDefault="00BE0AE9" w:rsidP="00BE0AE9">
      <w:pPr>
        <w:jc w:val="center"/>
        <w:rPr>
          <w:rFonts w:eastAsiaTheme="minorEastAsia"/>
          <w:b/>
          <w:sz w:val="36"/>
          <w:szCs w:val="36"/>
        </w:rPr>
      </w:pPr>
      <w:r w:rsidRPr="00BE0AE9">
        <w:rPr>
          <w:rFonts w:eastAsiaTheme="minorEastAsia" w:hint="eastAsia"/>
          <w:b/>
          <w:sz w:val="36"/>
          <w:szCs w:val="36"/>
        </w:rPr>
        <w:t>投资者关系活动记录表</w:t>
      </w:r>
    </w:p>
    <w:p w14:paraId="6C4A7125" w14:textId="42C37FAF" w:rsidR="00BE0AE9" w:rsidRPr="00D87737" w:rsidRDefault="00BE0AE9" w:rsidP="00D87737">
      <w:pPr>
        <w:spacing w:beforeLines="50" w:before="156" w:afterLines="50" w:after="156" w:line="276" w:lineRule="auto"/>
        <w:ind w:firstLineChars="2850" w:firstLine="6867"/>
        <w:rPr>
          <w:rFonts w:eastAsiaTheme="minorEastAsia"/>
          <w:b/>
          <w:bCs/>
          <w:iCs/>
          <w:color w:val="000000"/>
          <w:szCs w:val="21"/>
        </w:rPr>
      </w:pPr>
      <w:r w:rsidRPr="00D87737">
        <w:rPr>
          <w:rFonts w:eastAsiaTheme="minorEastAsia" w:hint="eastAsia"/>
          <w:b/>
          <w:bCs/>
          <w:iCs/>
          <w:color w:val="000000"/>
          <w:sz w:val="24"/>
        </w:rPr>
        <w:t>编号</w:t>
      </w:r>
      <w:r w:rsidRPr="00D87737">
        <w:rPr>
          <w:rFonts w:eastAsiaTheme="minorEastAsia" w:hint="eastAsia"/>
          <w:b/>
          <w:bCs/>
          <w:iCs/>
          <w:color w:val="000000"/>
          <w:szCs w:val="21"/>
        </w:rPr>
        <w:t>：</w:t>
      </w:r>
      <w:r w:rsidRPr="00D87737">
        <w:rPr>
          <w:rFonts w:eastAsiaTheme="minorEastAsia"/>
          <w:b/>
          <w:bCs/>
          <w:iCs/>
          <w:color w:val="000000"/>
          <w:szCs w:val="21"/>
        </w:rPr>
        <w:t>20</w:t>
      </w:r>
      <w:r w:rsidR="007C42D0">
        <w:rPr>
          <w:rFonts w:eastAsiaTheme="minorEastAsia"/>
          <w:b/>
          <w:bCs/>
          <w:iCs/>
          <w:color w:val="000000"/>
          <w:szCs w:val="21"/>
        </w:rPr>
        <w:t>22</w:t>
      </w:r>
      <w:r w:rsidRPr="00D87737">
        <w:rPr>
          <w:rFonts w:eastAsiaTheme="minorEastAsia"/>
          <w:b/>
          <w:bCs/>
          <w:iCs/>
          <w:color w:val="000000"/>
          <w:szCs w:val="21"/>
        </w:rPr>
        <w:t>-0</w:t>
      </w:r>
      <w:r w:rsidR="00733166">
        <w:rPr>
          <w:rFonts w:eastAsiaTheme="minorEastAsia"/>
          <w:b/>
          <w:bCs/>
          <w:iCs/>
          <w:color w:val="000000"/>
          <w:szCs w:val="21"/>
        </w:rPr>
        <w:t>10</w:t>
      </w:r>
    </w:p>
    <w:tbl>
      <w:tblPr>
        <w:tblW w:w="10535" w:type="dxa"/>
        <w:jc w:val="center"/>
        <w:tblLayout w:type="fixed"/>
        <w:tblLook w:val="04A0" w:firstRow="1" w:lastRow="0" w:firstColumn="1" w:lastColumn="0" w:noHBand="0" w:noVBand="1"/>
      </w:tblPr>
      <w:tblGrid>
        <w:gridCol w:w="1560"/>
        <w:gridCol w:w="4219"/>
        <w:gridCol w:w="1780"/>
        <w:gridCol w:w="2976"/>
      </w:tblGrid>
      <w:tr w:rsidR="00BE0AE9" w:rsidRPr="00BE0AE9" w14:paraId="53184B18" w14:textId="77777777" w:rsidTr="0020089D">
        <w:trPr>
          <w:trHeight w:val="330"/>
          <w:jc w:val="center"/>
        </w:trPr>
        <w:tc>
          <w:tcPr>
            <w:tcW w:w="1560" w:type="dxa"/>
            <w:vMerge w:val="restart"/>
            <w:tcBorders>
              <w:top w:val="single" w:sz="4" w:space="0" w:color="auto"/>
              <w:left w:val="single" w:sz="4" w:space="0" w:color="auto"/>
              <w:bottom w:val="single" w:sz="4" w:space="0" w:color="auto"/>
              <w:right w:val="nil"/>
            </w:tcBorders>
            <w:shd w:val="clear" w:color="auto" w:fill="auto"/>
            <w:vAlign w:val="center"/>
            <w:hideMark/>
          </w:tcPr>
          <w:p w14:paraId="7EE3895B" w14:textId="77777777" w:rsidR="00BE0AE9" w:rsidRPr="00BE0AE9" w:rsidRDefault="00BE0AE9" w:rsidP="00BE0AE9">
            <w:pPr>
              <w:widowControl/>
              <w:jc w:val="center"/>
              <w:rPr>
                <w:rFonts w:ascii="宋体" w:hAnsi="宋体" w:cs="宋体"/>
                <w:b/>
                <w:bCs/>
                <w:color w:val="000000"/>
                <w:kern w:val="0"/>
                <w:sz w:val="22"/>
                <w:szCs w:val="22"/>
              </w:rPr>
            </w:pPr>
            <w:r w:rsidRPr="00BE0AE9">
              <w:rPr>
                <w:rFonts w:ascii="宋体" w:hAnsi="宋体" w:cs="宋体" w:hint="eastAsia"/>
                <w:b/>
                <w:bCs/>
                <w:color w:val="000000"/>
                <w:kern w:val="0"/>
                <w:sz w:val="22"/>
                <w:szCs w:val="22"/>
              </w:rPr>
              <w:t>投资者关系活动类别</w:t>
            </w:r>
          </w:p>
        </w:tc>
        <w:tc>
          <w:tcPr>
            <w:tcW w:w="4219" w:type="dxa"/>
            <w:tcBorders>
              <w:top w:val="single" w:sz="4" w:space="0" w:color="auto"/>
              <w:left w:val="single" w:sz="4" w:space="0" w:color="auto"/>
              <w:bottom w:val="nil"/>
              <w:right w:val="nil"/>
            </w:tcBorders>
            <w:shd w:val="clear" w:color="auto" w:fill="auto"/>
            <w:noWrap/>
            <w:vAlign w:val="center"/>
            <w:hideMark/>
          </w:tcPr>
          <w:p w14:paraId="7A195E11"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√特定对象调研</w:t>
            </w:r>
          </w:p>
        </w:tc>
        <w:tc>
          <w:tcPr>
            <w:tcW w:w="1780" w:type="dxa"/>
            <w:tcBorders>
              <w:top w:val="single" w:sz="4" w:space="0" w:color="auto"/>
              <w:left w:val="nil"/>
              <w:bottom w:val="nil"/>
              <w:right w:val="nil"/>
            </w:tcBorders>
            <w:shd w:val="clear" w:color="auto" w:fill="auto"/>
            <w:noWrap/>
            <w:vAlign w:val="center"/>
            <w:hideMark/>
          </w:tcPr>
          <w:p w14:paraId="3A3AB5AD"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□分析师会议</w:t>
            </w:r>
          </w:p>
        </w:tc>
        <w:tc>
          <w:tcPr>
            <w:tcW w:w="2976" w:type="dxa"/>
            <w:tcBorders>
              <w:top w:val="single" w:sz="4" w:space="0" w:color="auto"/>
              <w:left w:val="nil"/>
              <w:bottom w:val="nil"/>
              <w:right w:val="single" w:sz="4" w:space="0" w:color="auto"/>
            </w:tcBorders>
            <w:shd w:val="clear" w:color="auto" w:fill="auto"/>
            <w:noWrap/>
            <w:vAlign w:val="center"/>
            <w:hideMark/>
          </w:tcPr>
          <w:p w14:paraId="79587F4B"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 xml:space="preserve">　</w:t>
            </w:r>
          </w:p>
        </w:tc>
      </w:tr>
      <w:tr w:rsidR="00BE0AE9" w:rsidRPr="00BE0AE9" w14:paraId="6654E5DF" w14:textId="77777777" w:rsidTr="0020089D">
        <w:trPr>
          <w:trHeight w:val="330"/>
          <w:jc w:val="center"/>
        </w:trPr>
        <w:tc>
          <w:tcPr>
            <w:tcW w:w="1560" w:type="dxa"/>
            <w:vMerge/>
            <w:tcBorders>
              <w:top w:val="single" w:sz="4" w:space="0" w:color="auto"/>
              <w:left w:val="single" w:sz="4" w:space="0" w:color="auto"/>
              <w:bottom w:val="single" w:sz="4" w:space="0" w:color="auto"/>
              <w:right w:val="nil"/>
            </w:tcBorders>
            <w:vAlign w:val="center"/>
            <w:hideMark/>
          </w:tcPr>
          <w:p w14:paraId="6605B274" w14:textId="77777777" w:rsidR="00BE0AE9" w:rsidRPr="00BE0AE9" w:rsidRDefault="00BE0AE9" w:rsidP="00BE0AE9">
            <w:pPr>
              <w:widowControl/>
              <w:jc w:val="left"/>
              <w:rPr>
                <w:rFonts w:ascii="宋体" w:hAnsi="宋体" w:cs="宋体"/>
                <w:b/>
                <w:bCs/>
                <w:color w:val="000000"/>
                <w:kern w:val="0"/>
                <w:sz w:val="22"/>
                <w:szCs w:val="22"/>
              </w:rPr>
            </w:pPr>
          </w:p>
        </w:tc>
        <w:tc>
          <w:tcPr>
            <w:tcW w:w="4219" w:type="dxa"/>
            <w:tcBorders>
              <w:top w:val="nil"/>
              <w:left w:val="single" w:sz="4" w:space="0" w:color="auto"/>
              <w:bottom w:val="nil"/>
              <w:right w:val="nil"/>
            </w:tcBorders>
            <w:shd w:val="clear" w:color="auto" w:fill="auto"/>
            <w:noWrap/>
            <w:vAlign w:val="center"/>
            <w:hideMark/>
          </w:tcPr>
          <w:p w14:paraId="039C0B13"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□媒体采访</w:t>
            </w:r>
          </w:p>
        </w:tc>
        <w:tc>
          <w:tcPr>
            <w:tcW w:w="1780" w:type="dxa"/>
            <w:tcBorders>
              <w:top w:val="nil"/>
              <w:left w:val="nil"/>
              <w:bottom w:val="nil"/>
              <w:right w:val="nil"/>
            </w:tcBorders>
            <w:shd w:val="clear" w:color="auto" w:fill="auto"/>
            <w:noWrap/>
            <w:vAlign w:val="center"/>
            <w:hideMark/>
          </w:tcPr>
          <w:p w14:paraId="14617FD8"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□业绩说明会</w:t>
            </w:r>
          </w:p>
        </w:tc>
        <w:tc>
          <w:tcPr>
            <w:tcW w:w="2976" w:type="dxa"/>
            <w:tcBorders>
              <w:top w:val="nil"/>
              <w:left w:val="nil"/>
              <w:bottom w:val="nil"/>
              <w:right w:val="single" w:sz="4" w:space="0" w:color="auto"/>
            </w:tcBorders>
            <w:shd w:val="clear" w:color="auto" w:fill="auto"/>
            <w:noWrap/>
            <w:vAlign w:val="center"/>
            <w:hideMark/>
          </w:tcPr>
          <w:p w14:paraId="7B722DD3"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 xml:space="preserve">　</w:t>
            </w:r>
          </w:p>
        </w:tc>
      </w:tr>
      <w:tr w:rsidR="00BE0AE9" w:rsidRPr="00BE0AE9" w14:paraId="38A65C93" w14:textId="77777777" w:rsidTr="0020089D">
        <w:trPr>
          <w:trHeight w:val="330"/>
          <w:jc w:val="center"/>
        </w:trPr>
        <w:tc>
          <w:tcPr>
            <w:tcW w:w="1560" w:type="dxa"/>
            <w:vMerge/>
            <w:tcBorders>
              <w:top w:val="single" w:sz="4" w:space="0" w:color="auto"/>
              <w:left w:val="single" w:sz="4" w:space="0" w:color="auto"/>
              <w:bottom w:val="single" w:sz="4" w:space="0" w:color="auto"/>
              <w:right w:val="nil"/>
            </w:tcBorders>
            <w:vAlign w:val="center"/>
            <w:hideMark/>
          </w:tcPr>
          <w:p w14:paraId="62037D58" w14:textId="77777777" w:rsidR="00BE0AE9" w:rsidRPr="00BE0AE9" w:rsidRDefault="00BE0AE9" w:rsidP="00BE0AE9">
            <w:pPr>
              <w:widowControl/>
              <w:jc w:val="left"/>
              <w:rPr>
                <w:rFonts w:ascii="宋体" w:hAnsi="宋体" w:cs="宋体"/>
                <w:b/>
                <w:bCs/>
                <w:color w:val="000000"/>
                <w:kern w:val="0"/>
                <w:sz w:val="22"/>
                <w:szCs w:val="22"/>
              </w:rPr>
            </w:pPr>
          </w:p>
        </w:tc>
        <w:tc>
          <w:tcPr>
            <w:tcW w:w="4219" w:type="dxa"/>
            <w:tcBorders>
              <w:top w:val="nil"/>
              <w:left w:val="single" w:sz="4" w:space="0" w:color="auto"/>
              <w:bottom w:val="nil"/>
              <w:right w:val="nil"/>
            </w:tcBorders>
            <w:shd w:val="clear" w:color="auto" w:fill="auto"/>
            <w:noWrap/>
            <w:vAlign w:val="center"/>
            <w:hideMark/>
          </w:tcPr>
          <w:p w14:paraId="3AEC70EF"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□新闻发布会</w:t>
            </w:r>
          </w:p>
        </w:tc>
        <w:tc>
          <w:tcPr>
            <w:tcW w:w="1780" w:type="dxa"/>
            <w:tcBorders>
              <w:top w:val="nil"/>
              <w:left w:val="nil"/>
              <w:bottom w:val="nil"/>
              <w:right w:val="nil"/>
            </w:tcBorders>
            <w:shd w:val="clear" w:color="auto" w:fill="auto"/>
            <w:noWrap/>
            <w:vAlign w:val="center"/>
            <w:hideMark/>
          </w:tcPr>
          <w:p w14:paraId="1BB5641B"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□路演活动</w:t>
            </w:r>
          </w:p>
        </w:tc>
        <w:tc>
          <w:tcPr>
            <w:tcW w:w="2976" w:type="dxa"/>
            <w:tcBorders>
              <w:top w:val="nil"/>
              <w:left w:val="nil"/>
              <w:bottom w:val="nil"/>
              <w:right w:val="single" w:sz="4" w:space="0" w:color="auto"/>
            </w:tcBorders>
            <w:shd w:val="clear" w:color="auto" w:fill="auto"/>
            <w:noWrap/>
            <w:vAlign w:val="center"/>
            <w:hideMark/>
          </w:tcPr>
          <w:p w14:paraId="18CE2D23"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 xml:space="preserve">　</w:t>
            </w:r>
          </w:p>
        </w:tc>
      </w:tr>
      <w:tr w:rsidR="00BE0AE9" w:rsidRPr="00BE0AE9" w14:paraId="17822FAA" w14:textId="77777777" w:rsidTr="0020089D">
        <w:trPr>
          <w:trHeight w:val="330"/>
          <w:jc w:val="center"/>
        </w:trPr>
        <w:tc>
          <w:tcPr>
            <w:tcW w:w="1560" w:type="dxa"/>
            <w:vMerge/>
            <w:tcBorders>
              <w:top w:val="single" w:sz="4" w:space="0" w:color="auto"/>
              <w:left w:val="single" w:sz="4" w:space="0" w:color="auto"/>
              <w:bottom w:val="single" w:sz="4" w:space="0" w:color="auto"/>
              <w:right w:val="nil"/>
            </w:tcBorders>
            <w:vAlign w:val="center"/>
            <w:hideMark/>
          </w:tcPr>
          <w:p w14:paraId="613A4A78" w14:textId="77777777" w:rsidR="00BE0AE9" w:rsidRPr="00BE0AE9" w:rsidRDefault="00BE0AE9" w:rsidP="00BE0AE9">
            <w:pPr>
              <w:widowControl/>
              <w:jc w:val="left"/>
              <w:rPr>
                <w:rFonts w:ascii="宋体" w:hAnsi="宋体" w:cs="宋体"/>
                <w:b/>
                <w:bCs/>
                <w:color w:val="000000"/>
                <w:kern w:val="0"/>
                <w:sz w:val="22"/>
                <w:szCs w:val="22"/>
              </w:rPr>
            </w:pPr>
          </w:p>
        </w:tc>
        <w:tc>
          <w:tcPr>
            <w:tcW w:w="4219" w:type="dxa"/>
            <w:tcBorders>
              <w:top w:val="nil"/>
              <w:left w:val="single" w:sz="4" w:space="0" w:color="auto"/>
              <w:bottom w:val="nil"/>
              <w:right w:val="nil"/>
            </w:tcBorders>
            <w:shd w:val="clear" w:color="auto" w:fill="auto"/>
            <w:noWrap/>
            <w:vAlign w:val="center"/>
            <w:hideMark/>
          </w:tcPr>
          <w:p w14:paraId="1447B9FC" w14:textId="76EF4E35" w:rsidR="00BE0AE9" w:rsidRPr="00BE0AE9" w:rsidRDefault="000910FA"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w:t>
            </w:r>
            <w:r w:rsidR="00BE0AE9" w:rsidRPr="00BE0AE9">
              <w:rPr>
                <w:rFonts w:ascii="宋体" w:hAnsi="宋体" w:cs="宋体" w:hint="eastAsia"/>
                <w:color w:val="000000"/>
                <w:kern w:val="0"/>
                <w:sz w:val="22"/>
                <w:szCs w:val="22"/>
              </w:rPr>
              <w:t>现场参观</w:t>
            </w:r>
          </w:p>
        </w:tc>
        <w:tc>
          <w:tcPr>
            <w:tcW w:w="1780" w:type="dxa"/>
            <w:tcBorders>
              <w:top w:val="nil"/>
              <w:left w:val="nil"/>
              <w:bottom w:val="nil"/>
              <w:right w:val="nil"/>
            </w:tcBorders>
            <w:shd w:val="clear" w:color="auto" w:fill="auto"/>
            <w:noWrap/>
            <w:vAlign w:val="center"/>
            <w:hideMark/>
          </w:tcPr>
          <w:p w14:paraId="1EB6AA9A" w14:textId="3F906286" w:rsidR="00BE0AE9" w:rsidRPr="00BE0AE9" w:rsidRDefault="00B93791"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□其他</w:t>
            </w:r>
          </w:p>
        </w:tc>
        <w:tc>
          <w:tcPr>
            <w:tcW w:w="2976" w:type="dxa"/>
            <w:tcBorders>
              <w:top w:val="nil"/>
              <w:left w:val="nil"/>
              <w:bottom w:val="nil"/>
              <w:right w:val="single" w:sz="4" w:space="0" w:color="auto"/>
            </w:tcBorders>
            <w:shd w:val="clear" w:color="auto" w:fill="auto"/>
            <w:noWrap/>
            <w:vAlign w:val="center"/>
            <w:hideMark/>
          </w:tcPr>
          <w:p w14:paraId="60BB964F"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 xml:space="preserve">　</w:t>
            </w:r>
          </w:p>
        </w:tc>
      </w:tr>
      <w:tr w:rsidR="00BE0AE9" w:rsidRPr="00BE0AE9" w14:paraId="587345DB" w14:textId="77777777" w:rsidTr="00023FC4">
        <w:trPr>
          <w:trHeight w:val="756"/>
          <w:jc w:val="center"/>
        </w:trPr>
        <w:tc>
          <w:tcPr>
            <w:tcW w:w="1560" w:type="dxa"/>
            <w:tcBorders>
              <w:top w:val="nil"/>
              <w:left w:val="single" w:sz="4" w:space="0" w:color="auto"/>
              <w:bottom w:val="single" w:sz="4" w:space="0" w:color="auto"/>
              <w:right w:val="single" w:sz="4" w:space="0" w:color="auto"/>
            </w:tcBorders>
            <w:shd w:val="clear" w:color="auto" w:fill="auto"/>
            <w:vAlign w:val="center"/>
          </w:tcPr>
          <w:p w14:paraId="550779F2" w14:textId="13D63672" w:rsidR="00BE0AE9" w:rsidRPr="00BE0AE9" w:rsidRDefault="00677677" w:rsidP="00BE0AE9">
            <w:pPr>
              <w:widowControl/>
              <w:jc w:val="center"/>
              <w:rPr>
                <w:rFonts w:ascii="宋体" w:hAnsi="宋体" w:cs="宋体"/>
                <w:b/>
                <w:bCs/>
                <w:color w:val="000000"/>
                <w:kern w:val="0"/>
                <w:sz w:val="22"/>
                <w:szCs w:val="22"/>
              </w:rPr>
            </w:pPr>
            <w:r w:rsidRPr="004B1797">
              <w:rPr>
                <w:rFonts w:ascii="宋体" w:hAnsi="宋体" w:cs="宋体" w:hint="eastAsia"/>
                <w:b/>
                <w:bCs/>
                <w:color w:val="000000"/>
                <w:kern w:val="0"/>
                <w:sz w:val="22"/>
                <w:szCs w:val="22"/>
              </w:rPr>
              <w:t>参与单位名称、人员姓名</w:t>
            </w:r>
          </w:p>
        </w:tc>
        <w:tc>
          <w:tcPr>
            <w:tcW w:w="8975" w:type="dxa"/>
            <w:gridSpan w:val="3"/>
            <w:tcBorders>
              <w:top w:val="single" w:sz="4" w:space="0" w:color="auto"/>
              <w:left w:val="nil"/>
              <w:bottom w:val="single" w:sz="4" w:space="0" w:color="auto"/>
              <w:right w:val="single" w:sz="4" w:space="0" w:color="auto"/>
            </w:tcBorders>
            <w:shd w:val="clear" w:color="auto" w:fill="auto"/>
            <w:noWrap/>
            <w:vAlign w:val="center"/>
          </w:tcPr>
          <w:p w14:paraId="32DBA79F" w14:textId="3711CBEC" w:rsidR="006D7B86" w:rsidRDefault="006D7B86" w:rsidP="000412C5">
            <w:pPr>
              <w:widowControl/>
              <w:spacing w:beforeLines="25" w:before="78"/>
              <w:jc w:val="left"/>
              <w:rPr>
                <w:rFonts w:ascii="宋体" w:hAnsi="宋体" w:cs="宋体"/>
                <w:color w:val="000000"/>
                <w:kern w:val="0"/>
                <w:sz w:val="22"/>
                <w:szCs w:val="22"/>
              </w:rPr>
            </w:pPr>
            <w:r>
              <w:rPr>
                <w:rFonts w:ascii="宋体" w:hAnsi="宋体" w:cs="宋体" w:hint="eastAsia"/>
                <w:color w:val="000000"/>
                <w:kern w:val="0"/>
                <w:sz w:val="22"/>
                <w:szCs w:val="22"/>
              </w:rPr>
              <w:t>长江</w:t>
            </w:r>
            <w:r w:rsidRPr="00023FC4">
              <w:rPr>
                <w:rFonts w:ascii="宋体" w:hAnsi="宋体" w:cs="宋体" w:hint="eastAsia"/>
                <w:color w:val="000000"/>
                <w:kern w:val="0"/>
                <w:sz w:val="22"/>
                <w:szCs w:val="22"/>
              </w:rPr>
              <w:t>证券股份有限公司</w:t>
            </w:r>
            <w:r>
              <w:rPr>
                <w:rFonts w:ascii="宋体" w:hAnsi="宋体" w:cs="宋体" w:hint="eastAsia"/>
                <w:color w:val="000000"/>
                <w:kern w:val="0"/>
                <w:sz w:val="22"/>
                <w:szCs w:val="22"/>
              </w:rPr>
              <w:t xml:space="preserve"> 汽车行业研究员 陈斯竹</w:t>
            </w:r>
          </w:p>
          <w:p w14:paraId="40C8F4ED" w14:textId="31AB1F8A" w:rsidR="006D7B86" w:rsidRDefault="006D7B86" w:rsidP="006D7B86">
            <w:pPr>
              <w:widowControl/>
              <w:jc w:val="left"/>
              <w:rPr>
                <w:rFonts w:ascii="宋体" w:hAnsi="宋体" w:cs="宋体"/>
                <w:color w:val="000000"/>
                <w:kern w:val="0"/>
                <w:sz w:val="22"/>
                <w:szCs w:val="22"/>
              </w:rPr>
            </w:pPr>
            <w:r w:rsidRPr="006D7B86">
              <w:rPr>
                <w:rFonts w:ascii="宋体" w:hAnsi="宋体" w:cs="宋体" w:hint="eastAsia"/>
                <w:color w:val="000000"/>
                <w:kern w:val="0"/>
                <w:sz w:val="22"/>
                <w:szCs w:val="22"/>
              </w:rPr>
              <w:t>汇添富基金管理股份有限公司</w:t>
            </w:r>
            <w:r>
              <w:rPr>
                <w:rFonts w:ascii="宋体" w:hAnsi="宋体" w:cs="宋体" w:hint="eastAsia"/>
                <w:color w:val="000000"/>
                <w:kern w:val="0"/>
                <w:sz w:val="22"/>
                <w:szCs w:val="22"/>
              </w:rPr>
              <w:t xml:space="preserve"> </w:t>
            </w:r>
            <w:r w:rsidRPr="004C23B5">
              <w:rPr>
                <w:rFonts w:ascii="宋体" w:hAnsi="宋体" w:cs="宋体" w:hint="eastAsia"/>
                <w:color w:val="000000"/>
                <w:kern w:val="0"/>
                <w:sz w:val="22"/>
                <w:szCs w:val="22"/>
              </w:rPr>
              <w:t>研究员 云飞</w:t>
            </w:r>
          </w:p>
          <w:p w14:paraId="0CE5B8FE" w14:textId="07DE799F" w:rsidR="006D7B86" w:rsidRPr="006D7B86" w:rsidRDefault="006D7B86" w:rsidP="006D7B86">
            <w:pPr>
              <w:widowControl/>
              <w:jc w:val="left"/>
              <w:rPr>
                <w:rFonts w:ascii="宋体" w:hAnsi="宋体" w:cs="宋体" w:hint="eastAsia"/>
                <w:color w:val="000000"/>
                <w:kern w:val="0"/>
                <w:sz w:val="22"/>
                <w:szCs w:val="22"/>
              </w:rPr>
            </w:pPr>
            <w:r w:rsidRPr="004C23B5">
              <w:rPr>
                <w:rFonts w:ascii="宋体" w:hAnsi="宋体" w:cs="宋体" w:hint="eastAsia"/>
                <w:color w:val="000000"/>
                <w:kern w:val="0"/>
                <w:sz w:val="22"/>
                <w:szCs w:val="22"/>
              </w:rPr>
              <w:t>北京才誉资产管理企业（有限合伙） 基金经理</w:t>
            </w:r>
            <w:r>
              <w:rPr>
                <w:rFonts w:ascii="宋体" w:hAnsi="宋体" w:cs="宋体" w:hint="eastAsia"/>
                <w:color w:val="000000"/>
                <w:kern w:val="0"/>
                <w:sz w:val="22"/>
                <w:szCs w:val="22"/>
              </w:rPr>
              <w:t xml:space="preserve"> 夏江</w:t>
            </w:r>
          </w:p>
          <w:p w14:paraId="1ADE2D0F" w14:textId="7A28CA7A" w:rsidR="00DE3A24" w:rsidRPr="00BE0AE9" w:rsidRDefault="0090288F" w:rsidP="000412C5">
            <w:pPr>
              <w:widowControl/>
              <w:spacing w:afterLines="25" w:after="78"/>
              <w:jc w:val="left"/>
              <w:rPr>
                <w:rFonts w:ascii="宋体" w:hAnsi="宋体" w:cs="宋体" w:hint="eastAsia"/>
                <w:color w:val="000000"/>
                <w:kern w:val="0"/>
                <w:sz w:val="22"/>
                <w:szCs w:val="22"/>
              </w:rPr>
            </w:pPr>
            <w:r>
              <w:rPr>
                <w:rFonts w:ascii="宋体" w:hAnsi="宋体" w:cs="宋体" w:hint="eastAsia"/>
                <w:color w:val="000000"/>
                <w:kern w:val="0"/>
                <w:sz w:val="22"/>
                <w:szCs w:val="22"/>
              </w:rPr>
              <w:t>重庆</w:t>
            </w:r>
            <w:r w:rsidRPr="00CB411E">
              <w:rPr>
                <w:rFonts w:ascii="宋体" w:hAnsi="宋体" w:cs="宋体" w:hint="eastAsia"/>
                <w:color w:val="000000"/>
                <w:kern w:val="0"/>
                <w:sz w:val="22"/>
                <w:szCs w:val="22"/>
              </w:rPr>
              <w:t>德睿恒丰资产管理有限公司</w:t>
            </w:r>
            <w:r>
              <w:rPr>
                <w:rFonts w:ascii="宋体" w:hAnsi="宋体" w:cs="宋体" w:hint="eastAsia"/>
                <w:color w:val="000000"/>
                <w:kern w:val="0"/>
                <w:sz w:val="22"/>
                <w:szCs w:val="22"/>
              </w:rPr>
              <w:t xml:space="preserve"> </w:t>
            </w:r>
            <w:r w:rsidR="004C23B5">
              <w:rPr>
                <w:rFonts w:ascii="宋体" w:hAnsi="宋体" w:cs="宋体" w:hint="eastAsia"/>
                <w:color w:val="000000"/>
                <w:kern w:val="0"/>
                <w:sz w:val="22"/>
                <w:szCs w:val="22"/>
              </w:rPr>
              <w:t xml:space="preserve">总经理 </w:t>
            </w:r>
            <w:r>
              <w:rPr>
                <w:rFonts w:ascii="宋体" w:hAnsi="宋体" w:cs="宋体" w:hint="eastAsia"/>
                <w:color w:val="000000"/>
                <w:kern w:val="0"/>
                <w:sz w:val="22"/>
                <w:szCs w:val="22"/>
              </w:rPr>
              <w:t>江昕</w:t>
            </w:r>
          </w:p>
        </w:tc>
      </w:tr>
      <w:tr w:rsidR="00677677" w:rsidRPr="00BE0AE9" w14:paraId="79519772" w14:textId="77777777" w:rsidTr="00677677">
        <w:trPr>
          <w:trHeight w:val="551"/>
          <w:jc w:val="center"/>
        </w:trPr>
        <w:tc>
          <w:tcPr>
            <w:tcW w:w="1560" w:type="dxa"/>
            <w:tcBorders>
              <w:top w:val="nil"/>
              <w:left w:val="single" w:sz="4" w:space="0" w:color="auto"/>
              <w:bottom w:val="single" w:sz="4" w:space="0" w:color="auto"/>
              <w:right w:val="single" w:sz="4" w:space="0" w:color="auto"/>
            </w:tcBorders>
            <w:shd w:val="clear" w:color="auto" w:fill="auto"/>
            <w:vAlign w:val="center"/>
          </w:tcPr>
          <w:p w14:paraId="0D5626D3" w14:textId="1BF35F06" w:rsidR="00677677" w:rsidRPr="00BE0AE9" w:rsidRDefault="00677677" w:rsidP="00BE0AE9">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时间</w:t>
            </w:r>
          </w:p>
        </w:tc>
        <w:tc>
          <w:tcPr>
            <w:tcW w:w="8975" w:type="dxa"/>
            <w:gridSpan w:val="3"/>
            <w:tcBorders>
              <w:top w:val="single" w:sz="4" w:space="0" w:color="auto"/>
              <w:left w:val="nil"/>
              <w:bottom w:val="single" w:sz="4" w:space="0" w:color="auto"/>
              <w:right w:val="single" w:sz="4" w:space="0" w:color="auto"/>
            </w:tcBorders>
            <w:shd w:val="clear" w:color="auto" w:fill="auto"/>
            <w:noWrap/>
            <w:vAlign w:val="center"/>
          </w:tcPr>
          <w:p w14:paraId="3D1C14AA" w14:textId="1E177E71" w:rsidR="00677677" w:rsidRDefault="00677677" w:rsidP="00D41938">
            <w:pPr>
              <w:widowControl/>
              <w:jc w:val="left"/>
              <w:rPr>
                <w:rFonts w:ascii="宋体" w:hAnsi="宋体" w:cs="宋体"/>
                <w:color w:val="000000"/>
                <w:kern w:val="0"/>
                <w:sz w:val="22"/>
                <w:szCs w:val="22"/>
              </w:rPr>
            </w:pPr>
            <w:r w:rsidRPr="004B1797">
              <w:rPr>
                <w:rFonts w:ascii="宋体" w:hAnsi="宋体" w:cs="宋体" w:hint="eastAsia"/>
                <w:color w:val="000000"/>
                <w:kern w:val="0"/>
                <w:sz w:val="22"/>
                <w:szCs w:val="22"/>
              </w:rPr>
              <w:t>2</w:t>
            </w:r>
            <w:r w:rsidRPr="004B1797">
              <w:rPr>
                <w:rFonts w:ascii="宋体" w:hAnsi="宋体" w:cs="宋体"/>
                <w:color w:val="000000"/>
                <w:kern w:val="0"/>
                <w:sz w:val="22"/>
                <w:szCs w:val="22"/>
              </w:rPr>
              <w:t>022</w:t>
            </w:r>
            <w:r w:rsidRPr="004B1797">
              <w:rPr>
                <w:rFonts w:ascii="宋体" w:hAnsi="宋体" w:cs="宋体" w:hint="eastAsia"/>
                <w:color w:val="000000"/>
                <w:kern w:val="0"/>
                <w:sz w:val="22"/>
                <w:szCs w:val="22"/>
              </w:rPr>
              <w:t>年</w:t>
            </w:r>
            <w:r>
              <w:rPr>
                <w:rFonts w:ascii="宋体" w:hAnsi="宋体" w:cs="宋体" w:hint="eastAsia"/>
                <w:color w:val="000000"/>
                <w:kern w:val="0"/>
                <w:sz w:val="22"/>
                <w:szCs w:val="22"/>
              </w:rPr>
              <w:t>8</w:t>
            </w:r>
            <w:r w:rsidRPr="004B1797">
              <w:rPr>
                <w:rFonts w:ascii="宋体" w:hAnsi="宋体" w:cs="宋体" w:hint="eastAsia"/>
                <w:color w:val="000000"/>
                <w:kern w:val="0"/>
                <w:sz w:val="22"/>
                <w:szCs w:val="22"/>
              </w:rPr>
              <w:t>月</w:t>
            </w:r>
            <w:r w:rsidR="00733166">
              <w:rPr>
                <w:rFonts w:ascii="宋体" w:hAnsi="宋体" w:cs="宋体"/>
                <w:color w:val="000000"/>
                <w:kern w:val="0"/>
                <w:sz w:val="22"/>
                <w:szCs w:val="22"/>
              </w:rPr>
              <w:t>22</w:t>
            </w:r>
            <w:r w:rsidRPr="004B1797">
              <w:rPr>
                <w:rFonts w:ascii="宋体" w:hAnsi="宋体" w:cs="宋体" w:hint="eastAsia"/>
                <w:color w:val="000000"/>
                <w:kern w:val="0"/>
                <w:sz w:val="22"/>
                <w:szCs w:val="22"/>
              </w:rPr>
              <w:t>日 1</w:t>
            </w:r>
            <w:r w:rsidR="00733166">
              <w:rPr>
                <w:rFonts w:ascii="宋体" w:hAnsi="宋体" w:cs="宋体"/>
                <w:color w:val="000000"/>
                <w:kern w:val="0"/>
                <w:sz w:val="22"/>
                <w:szCs w:val="22"/>
              </w:rPr>
              <w:t>6</w:t>
            </w:r>
            <w:r w:rsidRPr="004B1797">
              <w:rPr>
                <w:rFonts w:ascii="宋体" w:hAnsi="宋体" w:cs="宋体" w:hint="eastAsia"/>
                <w:color w:val="000000"/>
                <w:kern w:val="0"/>
                <w:sz w:val="22"/>
                <w:szCs w:val="22"/>
              </w:rPr>
              <w:t>:</w:t>
            </w:r>
            <w:r w:rsidR="000F1ABC">
              <w:rPr>
                <w:rFonts w:ascii="宋体" w:hAnsi="宋体" w:cs="宋体"/>
                <w:color w:val="000000"/>
                <w:kern w:val="0"/>
                <w:sz w:val="22"/>
                <w:szCs w:val="22"/>
              </w:rPr>
              <w:t>30</w:t>
            </w:r>
            <w:r w:rsidRPr="004B1797">
              <w:rPr>
                <w:rFonts w:ascii="宋体" w:hAnsi="宋体" w:cs="宋体" w:hint="eastAsia"/>
                <w:color w:val="000000"/>
                <w:kern w:val="0"/>
                <w:sz w:val="22"/>
                <w:szCs w:val="22"/>
              </w:rPr>
              <w:t>-1</w:t>
            </w:r>
            <w:r w:rsidR="006B6F59">
              <w:rPr>
                <w:rFonts w:ascii="宋体" w:hAnsi="宋体" w:cs="宋体"/>
                <w:color w:val="000000"/>
                <w:kern w:val="0"/>
                <w:sz w:val="22"/>
                <w:szCs w:val="22"/>
              </w:rPr>
              <w:t>8</w:t>
            </w:r>
            <w:r w:rsidRPr="004B1797">
              <w:rPr>
                <w:rFonts w:ascii="宋体" w:hAnsi="宋体" w:cs="宋体" w:hint="eastAsia"/>
                <w:color w:val="000000"/>
                <w:kern w:val="0"/>
                <w:sz w:val="22"/>
                <w:szCs w:val="22"/>
              </w:rPr>
              <w:t>:</w:t>
            </w:r>
            <w:r w:rsidR="000F1ABC">
              <w:rPr>
                <w:rFonts w:ascii="宋体" w:hAnsi="宋体" w:cs="宋体"/>
                <w:color w:val="000000"/>
                <w:kern w:val="0"/>
                <w:sz w:val="22"/>
                <w:szCs w:val="22"/>
              </w:rPr>
              <w:t>30</w:t>
            </w:r>
          </w:p>
        </w:tc>
      </w:tr>
      <w:tr w:rsidR="00677677" w:rsidRPr="00677677" w14:paraId="068EE621" w14:textId="77777777" w:rsidTr="00677677">
        <w:trPr>
          <w:trHeight w:val="489"/>
          <w:jc w:val="center"/>
        </w:trPr>
        <w:tc>
          <w:tcPr>
            <w:tcW w:w="1560" w:type="dxa"/>
            <w:tcBorders>
              <w:top w:val="nil"/>
              <w:left w:val="single" w:sz="4" w:space="0" w:color="auto"/>
              <w:bottom w:val="single" w:sz="4" w:space="0" w:color="auto"/>
              <w:right w:val="single" w:sz="4" w:space="0" w:color="auto"/>
            </w:tcBorders>
            <w:shd w:val="clear" w:color="auto" w:fill="auto"/>
            <w:vAlign w:val="center"/>
          </w:tcPr>
          <w:p w14:paraId="365ABAEA" w14:textId="23A90488" w:rsidR="00677677" w:rsidRPr="00BE0AE9" w:rsidRDefault="00677677" w:rsidP="00677677">
            <w:pPr>
              <w:widowControl/>
              <w:jc w:val="center"/>
              <w:rPr>
                <w:rFonts w:ascii="宋体" w:hAnsi="宋体" w:cs="宋体"/>
                <w:b/>
                <w:bCs/>
                <w:color w:val="000000"/>
                <w:kern w:val="0"/>
                <w:sz w:val="22"/>
                <w:szCs w:val="22"/>
              </w:rPr>
            </w:pPr>
            <w:r w:rsidRPr="00BE0AE9">
              <w:rPr>
                <w:rFonts w:ascii="宋体" w:hAnsi="宋体" w:cs="宋体" w:hint="eastAsia"/>
                <w:b/>
                <w:bCs/>
                <w:color w:val="000000"/>
                <w:kern w:val="0"/>
                <w:sz w:val="22"/>
                <w:szCs w:val="22"/>
              </w:rPr>
              <w:t>地点</w:t>
            </w:r>
          </w:p>
        </w:tc>
        <w:tc>
          <w:tcPr>
            <w:tcW w:w="8975" w:type="dxa"/>
            <w:gridSpan w:val="3"/>
            <w:tcBorders>
              <w:top w:val="single" w:sz="4" w:space="0" w:color="auto"/>
              <w:left w:val="nil"/>
              <w:bottom w:val="single" w:sz="4" w:space="0" w:color="auto"/>
              <w:right w:val="single" w:sz="4" w:space="0" w:color="auto"/>
            </w:tcBorders>
            <w:shd w:val="clear" w:color="auto" w:fill="auto"/>
            <w:noWrap/>
            <w:vAlign w:val="center"/>
          </w:tcPr>
          <w:p w14:paraId="51C17AC0" w14:textId="037FEA4D" w:rsidR="00677677" w:rsidRPr="00677677" w:rsidRDefault="004C23B5" w:rsidP="00677677">
            <w:pPr>
              <w:widowControl/>
              <w:jc w:val="left"/>
              <w:rPr>
                <w:rFonts w:ascii="宋体" w:hAnsi="宋体" w:cs="宋体"/>
                <w:b/>
                <w:bCs/>
                <w:color w:val="000000"/>
                <w:kern w:val="0"/>
                <w:sz w:val="22"/>
                <w:szCs w:val="22"/>
              </w:rPr>
            </w:pPr>
            <w:r>
              <w:rPr>
                <w:rFonts w:ascii="宋体" w:hAnsi="宋体" w:cs="宋体" w:hint="eastAsia"/>
                <w:color w:val="000000"/>
                <w:kern w:val="0"/>
                <w:sz w:val="22"/>
                <w:szCs w:val="22"/>
              </w:rPr>
              <w:t>秦安股份</w:t>
            </w:r>
          </w:p>
        </w:tc>
      </w:tr>
      <w:tr w:rsidR="00677677" w:rsidRPr="00BE0AE9" w14:paraId="6B6B23D5" w14:textId="77777777" w:rsidTr="00A04353">
        <w:trPr>
          <w:trHeight w:val="930"/>
          <w:jc w:val="center"/>
        </w:trPr>
        <w:tc>
          <w:tcPr>
            <w:tcW w:w="1560" w:type="dxa"/>
            <w:tcBorders>
              <w:top w:val="nil"/>
              <w:left w:val="single" w:sz="4" w:space="0" w:color="auto"/>
              <w:bottom w:val="single" w:sz="4" w:space="0" w:color="auto"/>
              <w:right w:val="single" w:sz="4" w:space="0" w:color="auto"/>
            </w:tcBorders>
            <w:shd w:val="clear" w:color="auto" w:fill="auto"/>
            <w:vAlign w:val="center"/>
          </w:tcPr>
          <w:p w14:paraId="0BB71930" w14:textId="66633A25" w:rsidR="00677677" w:rsidRPr="00BE0AE9" w:rsidRDefault="00677677" w:rsidP="00677677">
            <w:pPr>
              <w:widowControl/>
              <w:jc w:val="center"/>
              <w:rPr>
                <w:rFonts w:ascii="宋体" w:hAnsi="宋体" w:cs="宋体"/>
                <w:b/>
                <w:bCs/>
                <w:color w:val="000000"/>
                <w:kern w:val="0"/>
                <w:sz w:val="22"/>
                <w:szCs w:val="22"/>
              </w:rPr>
            </w:pPr>
            <w:r w:rsidRPr="00BE0AE9">
              <w:rPr>
                <w:rFonts w:ascii="宋体" w:hAnsi="宋体" w:cs="宋体" w:hint="eastAsia"/>
                <w:b/>
                <w:bCs/>
                <w:color w:val="000000"/>
                <w:kern w:val="0"/>
                <w:sz w:val="22"/>
                <w:szCs w:val="22"/>
              </w:rPr>
              <w:t>上市公司接待人员姓名</w:t>
            </w:r>
          </w:p>
        </w:tc>
        <w:tc>
          <w:tcPr>
            <w:tcW w:w="8975" w:type="dxa"/>
            <w:gridSpan w:val="3"/>
            <w:tcBorders>
              <w:top w:val="single" w:sz="4" w:space="0" w:color="auto"/>
              <w:left w:val="nil"/>
              <w:bottom w:val="single" w:sz="4" w:space="0" w:color="auto"/>
              <w:right w:val="single" w:sz="4" w:space="0" w:color="auto"/>
            </w:tcBorders>
            <w:shd w:val="clear" w:color="auto" w:fill="auto"/>
            <w:noWrap/>
            <w:vAlign w:val="center"/>
          </w:tcPr>
          <w:p w14:paraId="0A4DF2E0" w14:textId="4CF7B4EB" w:rsidR="00677677" w:rsidRDefault="00677677" w:rsidP="00677677">
            <w:pPr>
              <w:widowControl/>
              <w:jc w:val="left"/>
              <w:rPr>
                <w:rFonts w:ascii="宋体" w:hAnsi="宋体" w:cs="宋体"/>
                <w:color w:val="000000"/>
                <w:kern w:val="0"/>
                <w:sz w:val="22"/>
                <w:szCs w:val="22"/>
              </w:rPr>
            </w:pPr>
            <w:r>
              <w:rPr>
                <w:rFonts w:ascii="宋体" w:hAnsi="宋体" w:cs="宋体" w:hint="eastAsia"/>
                <w:color w:val="000000"/>
                <w:kern w:val="0"/>
                <w:sz w:val="22"/>
                <w:szCs w:val="22"/>
              </w:rPr>
              <w:t>董事/财务总监/董事会秘书：余洋</w:t>
            </w:r>
          </w:p>
        </w:tc>
      </w:tr>
      <w:tr w:rsidR="00677677" w:rsidRPr="00BE0AE9" w14:paraId="64C50255" w14:textId="77777777" w:rsidTr="0020089D">
        <w:trPr>
          <w:trHeight w:val="794"/>
          <w:jc w:val="center"/>
        </w:trPr>
        <w:tc>
          <w:tcPr>
            <w:tcW w:w="1560" w:type="dxa"/>
            <w:tcBorders>
              <w:top w:val="nil"/>
              <w:left w:val="single" w:sz="4" w:space="0" w:color="auto"/>
              <w:bottom w:val="single" w:sz="4" w:space="0" w:color="auto"/>
              <w:right w:val="single" w:sz="4" w:space="0" w:color="auto"/>
            </w:tcBorders>
            <w:shd w:val="clear" w:color="auto" w:fill="auto"/>
            <w:vAlign w:val="center"/>
          </w:tcPr>
          <w:p w14:paraId="594BBF3E" w14:textId="77777777" w:rsidR="00677677" w:rsidRPr="00BE0AE9" w:rsidRDefault="00677677" w:rsidP="00677677">
            <w:pPr>
              <w:widowControl/>
              <w:jc w:val="center"/>
              <w:rPr>
                <w:rFonts w:ascii="宋体" w:hAnsi="宋体" w:cs="宋体"/>
                <w:b/>
                <w:bCs/>
                <w:color w:val="000000"/>
                <w:kern w:val="0"/>
                <w:sz w:val="22"/>
                <w:szCs w:val="22"/>
              </w:rPr>
            </w:pPr>
            <w:r w:rsidRPr="00BE0AE9">
              <w:rPr>
                <w:rFonts w:ascii="宋体" w:hAnsi="宋体" w:cs="宋体" w:hint="eastAsia"/>
                <w:b/>
                <w:bCs/>
                <w:color w:val="000000"/>
                <w:kern w:val="0"/>
                <w:sz w:val="22"/>
                <w:szCs w:val="22"/>
              </w:rPr>
              <w:t>投资者关系活动主要内容介绍</w:t>
            </w:r>
          </w:p>
        </w:tc>
        <w:tc>
          <w:tcPr>
            <w:tcW w:w="8975" w:type="dxa"/>
            <w:gridSpan w:val="3"/>
            <w:tcBorders>
              <w:top w:val="single" w:sz="4" w:space="0" w:color="auto"/>
              <w:left w:val="nil"/>
              <w:bottom w:val="single" w:sz="4" w:space="0" w:color="auto"/>
              <w:right w:val="single" w:sz="4" w:space="0" w:color="auto"/>
            </w:tcBorders>
            <w:shd w:val="clear" w:color="auto" w:fill="auto"/>
            <w:noWrap/>
            <w:vAlign w:val="center"/>
          </w:tcPr>
          <w:p w14:paraId="1170A34D" w14:textId="21C6C3B8" w:rsidR="00677677" w:rsidRDefault="00677677" w:rsidP="00677677">
            <w:pPr>
              <w:widowControl/>
              <w:jc w:val="left"/>
              <w:rPr>
                <w:rFonts w:ascii="宋体" w:hAnsi="宋体" w:cs="宋体"/>
                <w:kern w:val="0"/>
                <w:sz w:val="22"/>
                <w:szCs w:val="22"/>
              </w:rPr>
            </w:pPr>
            <w:r w:rsidRPr="00BE0AE9">
              <w:rPr>
                <w:rFonts w:ascii="宋体" w:hAnsi="宋体" w:cs="宋体" w:hint="eastAsia"/>
                <w:kern w:val="0"/>
                <w:sz w:val="22"/>
                <w:szCs w:val="22"/>
              </w:rPr>
              <w:t>活动主要内容如下：</w:t>
            </w:r>
          </w:p>
          <w:p w14:paraId="1C025AC0" w14:textId="54A092F3" w:rsidR="00677677" w:rsidRPr="00917521" w:rsidRDefault="00677677" w:rsidP="00677677">
            <w:pPr>
              <w:pStyle w:val="a7"/>
              <w:numPr>
                <w:ilvl w:val="0"/>
                <w:numId w:val="7"/>
              </w:numPr>
              <w:spacing w:beforeLines="50" w:before="156" w:afterLines="50" w:after="156" w:line="360" w:lineRule="auto"/>
              <w:ind w:firstLineChars="0"/>
              <w:rPr>
                <w:b/>
              </w:rPr>
            </w:pPr>
            <w:r w:rsidRPr="00917521">
              <w:rPr>
                <w:rFonts w:hint="eastAsia"/>
                <w:b/>
              </w:rPr>
              <w:t>公司</w:t>
            </w:r>
            <w:r w:rsidR="00733166" w:rsidRPr="00733166">
              <w:rPr>
                <w:rFonts w:hint="eastAsia"/>
                <w:b/>
              </w:rPr>
              <w:t>董事</w:t>
            </w:r>
            <w:r w:rsidR="00733166">
              <w:rPr>
                <w:rFonts w:hint="eastAsia"/>
                <w:b/>
              </w:rPr>
              <w:t>、</w:t>
            </w:r>
            <w:r w:rsidR="00733166" w:rsidRPr="00733166">
              <w:rPr>
                <w:rFonts w:hint="eastAsia"/>
                <w:b/>
              </w:rPr>
              <w:t>财务总监</w:t>
            </w:r>
            <w:r w:rsidR="00733166">
              <w:rPr>
                <w:rFonts w:hint="eastAsia"/>
                <w:b/>
              </w:rPr>
              <w:t>兼</w:t>
            </w:r>
            <w:r w:rsidR="00733166" w:rsidRPr="00733166">
              <w:rPr>
                <w:rFonts w:hint="eastAsia"/>
                <w:b/>
              </w:rPr>
              <w:t>董事会秘书</w:t>
            </w:r>
            <w:r w:rsidR="00733166">
              <w:rPr>
                <w:rFonts w:hint="eastAsia"/>
                <w:b/>
              </w:rPr>
              <w:t>余洋</w:t>
            </w:r>
            <w:r>
              <w:rPr>
                <w:rFonts w:hint="eastAsia"/>
                <w:b/>
              </w:rPr>
              <w:t>向投资者介绍公司基本信息、财务状况和未来规划。</w:t>
            </w:r>
          </w:p>
          <w:p w14:paraId="09DAA26F" w14:textId="30102C3A" w:rsidR="00677677" w:rsidRPr="00917521" w:rsidRDefault="00677677" w:rsidP="00677677">
            <w:pPr>
              <w:pStyle w:val="a7"/>
              <w:numPr>
                <w:ilvl w:val="0"/>
                <w:numId w:val="7"/>
              </w:numPr>
              <w:spacing w:beforeLines="50" w:before="156" w:afterLines="50" w:after="156" w:line="360" w:lineRule="auto"/>
              <w:ind w:firstLineChars="0"/>
              <w:rPr>
                <w:b/>
              </w:rPr>
            </w:pPr>
            <w:r w:rsidRPr="00917521">
              <w:rPr>
                <w:rFonts w:hint="eastAsia"/>
                <w:b/>
              </w:rPr>
              <w:t>与投资者互动交流，具体交流问题如下：</w:t>
            </w:r>
          </w:p>
          <w:p w14:paraId="3ED988DE" w14:textId="38101F9B" w:rsidR="00D25CD8" w:rsidRDefault="00123E48" w:rsidP="008C441A">
            <w:pPr>
              <w:pStyle w:val="a7"/>
              <w:numPr>
                <w:ilvl w:val="0"/>
                <w:numId w:val="21"/>
              </w:numPr>
              <w:spacing w:beforeLines="50" w:before="156" w:afterLines="50" w:after="156" w:line="360" w:lineRule="auto"/>
              <w:ind w:firstLineChars="0"/>
              <w:rPr>
                <w:b/>
              </w:rPr>
            </w:pPr>
            <w:r>
              <w:rPr>
                <w:rFonts w:hint="eastAsia"/>
                <w:b/>
              </w:rPr>
              <w:t>2</w:t>
            </w:r>
            <w:r>
              <w:rPr>
                <w:b/>
              </w:rPr>
              <w:t>018</w:t>
            </w:r>
            <w:r>
              <w:rPr>
                <w:rFonts w:hint="eastAsia"/>
                <w:b/>
              </w:rPr>
              <w:t>年</w:t>
            </w:r>
            <w:r w:rsidR="001D69FD" w:rsidRPr="009F58B2">
              <w:rPr>
                <w:rFonts w:hint="eastAsia"/>
                <w:b/>
              </w:rPr>
              <w:t>在市场普遍看好纯电动的环境下，公司</w:t>
            </w:r>
            <w:r>
              <w:rPr>
                <w:rFonts w:hint="eastAsia"/>
                <w:b/>
              </w:rPr>
              <w:t>是出于怎样的考虑选择</w:t>
            </w:r>
            <w:r w:rsidR="001D69FD" w:rsidRPr="009F58B2">
              <w:rPr>
                <w:rFonts w:hint="eastAsia"/>
                <w:b/>
              </w:rPr>
              <w:t>进军混动系统而不是纯电动</w:t>
            </w:r>
            <w:r w:rsidR="001D69FD">
              <w:rPr>
                <w:rFonts w:hint="eastAsia"/>
                <w:b/>
              </w:rPr>
              <w:t>？</w:t>
            </w:r>
          </w:p>
          <w:p w14:paraId="5B7748ED" w14:textId="76FBB18A" w:rsidR="001D69FD" w:rsidRDefault="001D69FD" w:rsidP="001D69FD">
            <w:pPr>
              <w:pStyle w:val="a7"/>
              <w:spacing w:beforeLines="50" w:before="156" w:afterLines="50" w:after="156" w:line="360" w:lineRule="auto"/>
              <w:rPr>
                <w:b/>
              </w:rPr>
            </w:pPr>
            <w:r w:rsidRPr="00E74448">
              <w:rPr>
                <w:rFonts w:ascii="宋体" w:hAnsi="宋体" w:hint="eastAsia"/>
                <w:bCs/>
              </w:rPr>
              <w:t>公司一直密切关注新能源汽车行业发展趋势，对液态电池、固态电池、氢能等技术紧密跟踪，经多年国际、国内跟踪，最终选择进军混合动力系统，主要基于：1、未来汽车动力会呈现多元化发展格局，各种技术路线互有优势，在没有政府补贴的情况下，混合动力系统市场竞争力强，近期市场上混动车型的热销就是最好的佐证；2、混合动力系统良好的节能减排效果对降低整车厂双积分压力以及减少碳排放均具有重大的现实意义；3、公司在发动机、减速器等研发、生产方面具有竞争优势和产业基础；在电机、电控方面具有整合国际资源、共同开发的优势；4、混动系</w:t>
            </w:r>
            <w:r w:rsidRPr="00E74448">
              <w:rPr>
                <w:rFonts w:ascii="宋体" w:hAnsi="宋体" w:hint="eastAsia"/>
                <w:bCs/>
              </w:rPr>
              <w:lastRenderedPageBreak/>
              <w:t>统中的电机、电控技术也可</w:t>
            </w:r>
            <w:r>
              <w:rPr>
                <w:rFonts w:ascii="宋体" w:hAnsi="宋体" w:hint="eastAsia"/>
                <w:bCs/>
              </w:rPr>
              <w:t>应</w:t>
            </w:r>
            <w:r w:rsidRPr="00E74448">
              <w:rPr>
                <w:rFonts w:ascii="宋体" w:hAnsi="宋体" w:hint="eastAsia"/>
                <w:bCs/>
              </w:rPr>
              <w:t>用于纯电动。</w:t>
            </w:r>
          </w:p>
          <w:p w14:paraId="3AD4C44B" w14:textId="2B998F54" w:rsidR="00D90C1D" w:rsidRDefault="00D90C1D" w:rsidP="008C441A">
            <w:pPr>
              <w:pStyle w:val="a7"/>
              <w:numPr>
                <w:ilvl w:val="0"/>
                <w:numId w:val="21"/>
              </w:numPr>
              <w:spacing w:beforeLines="50" w:before="156" w:afterLines="50" w:after="156" w:line="360" w:lineRule="auto"/>
              <w:ind w:firstLineChars="0"/>
              <w:rPr>
                <w:b/>
              </w:rPr>
            </w:pPr>
            <w:r>
              <w:rPr>
                <w:rFonts w:hint="eastAsia"/>
                <w:b/>
              </w:rPr>
              <w:t>请介绍</w:t>
            </w:r>
            <w:r w:rsidR="00EA6E3C">
              <w:rPr>
                <w:rFonts w:hint="eastAsia"/>
                <w:b/>
              </w:rPr>
              <w:t>下公司</w:t>
            </w:r>
            <w:r w:rsidR="00EA6E3C" w:rsidRPr="0044733E">
              <w:rPr>
                <w:rFonts w:hint="eastAsia"/>
                <w:b/>
              </w:rPr>
              <w:t>新能源混合动力</w:t>
            </w:r>
            <w:r w:rsidR="00EA6E3C" w:rsidRPr="007167F9">
              <w:rPr>
                <w:rFonts w:hint="eastAsia"/>
                <w:b/>
              </w:rPr>
              <w:t>驱动</w:t>
            </w:r>
            <w:r w:rsidR="00EA6E3C">
              <w:rPr>
                <w:rFonts w:hint="eastAsia"/>
                <w:b/>
              </w:rPr>
              <w:t>系统，目前</w:t>
            </w:r>
            <w:r w:rsidR="00EA6E3C" w:rsidRPr="0044733E">
              <w:rPr>
                <w:rFonts w:hint="eastAsia"/>
                <w:b/>
              </w:rPr>
              <w:t>研发进展</w:t>
            </w:r>
            <w:r w:rsidR="00EA6E3C">
              <w:rPr>
                <w:rFonts w:hint="eastAsia"/>
                <w:b/>
              </w:rPr>
              <w:t>如何？</w:t>
            </w:r>
          </w:p>
          <w:p w14:paraId="33523E0B" w14:textId="0F339ACE" w:rsidR="00B419B6" w:rsidRPr="00B419B6" w:rsidRDefault="005B2F9F" w:rsidP="00B419B6">
            <w:pPr>
              <w:pStyle w:val="a7"/>
              <w:spacing w:beforeLines="50" w:before="156" w:afterLines="50" w:after="156" w:line="360" w:lineRule="auto"/>
              <w:rPr>
                <w:bCs/>
              </w:rPr>
            </w:pPr>
            <w:r>
              <w:rPr>
                <w:rFonts w:asciiTheme="minorEastAsia" w:eastAsiaTheme="minorEastAsia" w:hAnsiTheme="minorEastAsia" w:hint="eastAsia"/>
              </w:rPr>
              <w:t>公司在研的混合动力</w:t>
            </w:r>
            <w:r w:rsidRPr="0044733E">
              <w:rPr>
                <w:rFonts w:asciiTheme="minorEastAsia" w:eastAsiaTheme="minorEastAsia" w:hAnsiTheme="minorEastAsia" w:hint="eastAsia"/>
              </w:rPr>
              <w:t>驱动</w:t>
            </w:r>
            <w:r>
              <w:rPr>
                <w:rFonts w:asciiTheme="minorEastAsia" w:eastAsiaTheme="minorEastAsia" w:hAnsiTheme="minorEastAsia" w:hint="eastAsia"/>
              </w:rPr>
              <w:t>系统由</w:t>
            </w:r>
            <w:r w:rsidRPr="004E757E">
              <w:rPr>
                <w:rFonts w:asciiTheme="minorEastAsia" w:eastAsiaTheme="minorEastAsia" w:hAnsiTheme="minorEastAsia" w:hint="eastAsia"/>
              </w:rPr>
              <w:t>发动机、减速器、驱动电机、发电机、电机控制器</w:t>
            </w:r>
            <w:r>
              <w:rPr>
                <w:rFonts w:asciiTheme="minorEastAsia" w:eastAsiaTheme="minorEastAsia" w:hAnsiTheme="minorEastAsia" w:hint="eastAsia"/>
              </w:rPr>
              <w:t>五大部分组成。</w:t>
            </w:r>
            <w:r w:rsidRPr="0044733E">
              <w:rPr>
                <w:rFonts w:asciiTheme="minorEastAsia" w:eastAsiaTheme="minorEastAsia" w:hAnsiTheme="minorEastAsia" w:hint="eastAsia"/>
              </w:rPr>
              <w:t>2021年3月已完成首台混合动力专用发动机样机点火，同时也完成了混合动力专用减速器下线运行。</w:t>
            </w:r>
            <w:r>
              <w:rPr>
                <w:rFonts w:asciiTheme="minorEastAsia" w:eastAsiaTheme="minorEastAsia" w:hAnsiTheme="minorEastAsia" w:hint="eastAsia"/>
              </w:rPr>
              <w:t>后期因受</w:t>
            </w:r>
            <w:r>
              <w:t>日本、美国等地疫情影响，公司混合动力驱动系统项目研发进度有所放缓</w:t>
            </w:r>
            <w:r>
              <w:rPr>
                <w:rFonts w:hint="eastAsia"/>
              </w:rPr>
              <w:t>。</w:t>
            </w:r>
            <w:r w:rsidRPr="0044733E">
              <w:rPr>
                <w:rFonts w:asciiTheme="minorEastAsia" w:eastAsiaTheme="minorEastAsia" w:hAnsiTheme="minorEastAsia" w:hint="eastAsia"/>
              </w:rPr>
              <w:t>2022年6月发电机及驱动电机装配完成、电机控制器驱动板开发及制作完成，预计2022年</w:t>
            </w:r>
            <w:r w:rsidR="00271719">
              <w:rPr>
                <w:rFonts w:asciiTheme="minorEastAsia" w:eastAsiaTheme="minorEastAsia" w:hAnsiTheme="minorEastAsia"/>
              </w:rPr>
              <w:t>9</w:t>
            </w:r>
            <w:r w:rsidRPr="0044733E">
              <w:rPr>
                <w:rFonts w:asciiTheme="minorEastAsia" w:eastAsiaTheme="minorEastAsia" w:hAnsiTheme="minorEastAsia" w:hint="eastAsia"/>
              </w:rPr>
              <w:t>月电机控制器控制板开发完成，预计2022年</w:t>
            </w:r>
            <w:r w:rsidR="00D801F2">
              <w:rPr>
                <w:rFonts w:asciiTheme="minorEastAsia" w:eastAsiaTheme="minorEastAsia" w:hAnsiTheme="minorEastAsia" w:hint="eastAsia"/>
              </w:rPr>
              <w:t>四季度</w:t>
            </w:r>
            <w:r w:rsidRPr="0044733E">
              <w:rPr>
                <w:rFonts w:asciiTheme="minorEastAsia" w:eastAsiaTheme="minorEastAsia" w:hAnsiTheme="minorEastAsia" w:hint="eastAsia"/>
              </w:rPr>
              <w:t>开始整车搭载验证。</w:t>
            </w:r>
          </w:p>
          <w:p w14:paraId="7F8B44C3" w14:textId="306661B9" w:rsidR="008C441A" w:rsidRPr="00AD1ABA" w:rsidRDefault="008C441A" w:rsidP="008C441A">
            <w:pPr>
              <w:pStyle w:val="a7"/>
              <w:numPr>
                <w:ilvl w:val="0"/>
                <w:numId w:val="21"/>
              </w:numPr>
              <w:spacing w:beforeLines="50" w:before="156" w:afterLines="50" w:after="156" w:line="360" w:lineRule="auto"/>
              <w:ind w:firstLineChars="0"/>
              <w:rPr>
                <w:b/>
              </w:rPr>
            </w:pPr>
            <w:r>
              <w:rPr>
                <w:rFonts w:hint="eastAsia"/>
                <w:b/>
              </w:rPr>
              <w:t>公司除了</w:t>
            </w:r>
            <w:r w:rsidR="001D69FD">
              <w:rPr>
                <w:rFonts w:hint="eastAsia"/>
                <w:b/>
              </w:rPr>
              <w:t>获得理想新晨</w:t>
            </w:r>
            <w:r w:rsidR="001D69FD" w:rsidRPr="001D69FD">
              <w:rPr>
                <w:rFonts w:hint="eastAsia"/>
                <w:b/>
              </w:rPr>
              <w:t>增程式发动机缸盖、缸体项目</w:t>
            </w:r>
            <w:r w:rsidRPr="0047674F">
              <w:rPr>
                <w:rFonts w:hint="eastAsia"/>
                <w:b/>
              </w:rPr>
              <w:t>外，公司是否还有其他产品可供应新能源车企</w:t>
            </w:r>
            <w:r>
              <w:rPr>
                <w:rFonts w:hint="eastAsia"/>
                <w:b/>
              </w:rPr>
              <w:t>?</w:t>
            </w:r>
          </w:p>
          <w:p w14:paraId="313A3EBB" w14:textId="6FFE0380" w:rsidR="0012025C" w:rsidRDefault="008C441A" w:rsidP="0012025C">
            <w:pPr>
              <w:spacing w:beforeLines="50" w:before="156" w:afterLines="50" w:after="156" w:line="360" w:lineRule="auto"/>
              <w:ind w:firstLineChars="200" w:firstLine="420"/>
              <w:rPr>
                <w:bCs/>
              </w:rPr>
            </w:pPr>
            <w:r w:rsidRPr="0047674F">
              <w:rPr>
                <w:rFonts w:hint="eastAsia"/>
                <w:bCs/>
              </w:rPr>
              <w:t>公司现有成熟产品有缸体、缸盖、曲轴、变速器箱体</w:t>
            </w:r>
            <w:r w:rsidRPr="0047674F">
              <w:rPr>
                <w:rFonts w:hint="eastAsia"/>
                <w:bCs/>
              </w:rPr>
              <w:t>/</w:t>
            </w:r>
            <w:r w:rsidRPr="0047674F">
              <w:rPr>
                <w:rFonts w:hint="eastAsia"/>
                <w:bCs/>
              </w:rPr>
              <w:t>壳体、电机壳体等，前述产品除了能满足燃油车使用，部分产品还能应用于混合动力增程式发动机，电机壳体则能应用于纯电动车型。公司现有</w:t>
            </w:r>
            <w:r w:rsidR="00FD198C">
              <w:rPr>
                <w:rFonts w:hint="eastAsia"/>
                <w:bCs/>
              </w:rPr>
              <w:t>产品能不同程度的满足汽油、柴油、混合动力、纯电动等不同车型需求。</w:t>
            </w:r>
            <w:r w:rsidRPr="0047674F">
              <w:rPr>
                <w:rFonts w:hint="eastAsia"/>
                <w:bCs/>
              </w:rPr>
              <w:t>此外，公司目前正在研发的混合动力电驱动系统总成，其中的电机控制器、驱动电机、发电机、减速器技术也可应用于纯电动车型。</w:t>
            </w:r>
            <w:r w:rsidR="00FD198C">
              <w:rPr>
                <w:rFonts w:hint="eastAsia"/>
                <w:bCs/>
              </w:rPr>
              <w:t>除了</w:t>
            </w:r>
            <w:r w:rsidR="00BC3A00">
              <w:rPr>
                <w:rFonts w:hint="eastAsia"/>
                <w:bCs/>
              </w:rPr>
              <w:t>理想新晨</w:t>
            </w:r>
            <w:r w:rsidR="00FD198C">
              <w:rPr>
                <w:rFonts w:hint="eastAsia"/>
                <w:bCs/>
              </w:rPr>
              <w:t>外，公司还为</w:t>
            </w:r>
            <w:r w:rsidR="000452D4">
              <w:rPr>
                <w:rFonts w:hint="eastAsia"/>
                <w:bCs/>
              </w:rPr>
              <w:t>长安</w:t>
            </w:r>
            <w:r w:rsidR="00FD198C">
              <w:rPr>
                <w:rFonts w:hint="eastAsia"/>
                <w:bCs/>
              </w:rPr>
              <w:t>福特、吉利汽车的部分新能源车型</w:t>
            </w:r>
            <w:r w:rsidR="00017F8C">
              <w:rPr>
                <w:rFonts w:hint="eastAsia"/>
                <w:bCs/>
              </w:rPr>
              <w:t>供应</w:t>
            </w:r>
            <w:r w:rsidR="00FD198C">
              <w:rPr>
                <w:rFonts w:hint="eastAsia"/>
                <w:bCs/>
              </w:rPr>
              <w:t>相关产品。</w:t>
            </w:r>
            <w:r w:rsidR="00C600A4">
              <w:rPr>
                <w:rFonts w:hint="eastAsia"/>
                <w:bCs/>
              </w:rPr>
              <w:t>未来，</w:t>
            </w:r>
            <w:r>
              <w:rPr>
                <w:rFonts w:hint="eastAsia"/>
                <w:shd w:val="clear" w:color="auto" w:fill="FFFFFF"/>
              </w:rPr>
              <w:t>公司</w:t>
            </w:r>
            <w:r w:rsidR="00C600A4">
              <w:rPr>
                <w:rFonts w:hint="eastAsia"/>
                <w:shd w:val="clear" w:color="auto" w:fill="FFFFFF"/>
              </w:rPr>
              <w:t>也</w:t>
            </w:r>
            <w:r>
              <w:rPr>
                <w:rFonts w:hint="eastAsia"/>
                <w:shd w:val="clear" w:color="auto" w:fill="FFFFFF"/>
              </w:rPr>
              <w:t>将积极开拓新能源的客户及市场机会，增加</w:t>
            </w:r>
            <w:r w:rsidR="00C600A4">
              <w:rPr>
                <w:rFonts w:hint="eastAsia"/>
                <w:shd w:val="clear" w:color="auto" w:fill="FFFFFF"/>
              </w:rPr>
              <w:t>新老</w:t>
            </w:r>
            <w:r>
              <w:rPr>
                <w:rFonts w:hint="eastAsia"/>
                <w:shd w:val="clear" w:color="auto" w:fill="FFFFFF"/>
              </w:rPr>
              <w:t>客户新能源车型如混合动力、增程式发动机和纯电动车型等产品的项目机会。</w:t>
            </w:r>
          </w:p>
          <w:p w14:paraId="6D0EA107" w14:textId="5C72C421" w:rsidR="00677677" w:rsidRPr="002755F3" w:rsidRDefault="00896F27" w:rsidP="0012025C">
            <w:pPr>
              <w:pStyle w:val="a7"/>
              <w:numPr>
                <w:ilvl w:val="0"/>
                <w:numId w:val="21"/>
              </w:numPr>
              <w:spacing w:beforeLines="50" w:before="156" w:afterLines="50" w:after="156" w:line="360" w:lineRule="auto"/>
              <w:ind w:firstLineChars="0"/>
              <w:rPr>
                <w:b/>
              </w:rPr>
            </w:pPr>
            <w:r>
              <w:rPr>
                <w:rFonts w:hint="eastAsia"/>
                <w:b/>
              </w:rPr>
              <w:t>公司</w:t>
            </w:r>
            <w:r>
              <w:rPr>
                <w:rFonts w:hint="eastAsia"/>
                <w:b/>
              </w:rPr>
              <w:t>2</w:t>
            </w:r>
            <w:r>
              <w:rPr>
                <w:b/>
              </w:rPr>
              <w:t>0</w:t>
            </w:r>
            <w:r>
              <w:rPr>
                <w:rFonts w:hint="eastAsia"/>
                <w:b/>
              </w:rPr>
              <w:t>、</w:t>
            </w:r>
            <w:r>
              <w:rPr>
                <w:rFonts w:hint="eastAsia"/>
                <w:b/>
              </w:rPr>
              <w:t>2</w:t>
            </w:r>
            <w:r>
              <w:rPr>
                <w:b/>
              </w:rPr>
              <w:t>1</w:t>
            </w:r>
            <w:r>
              <w:rPr>
                <w:rFonts w:hint="eastAsia"/>
                <w:b/>
              </w:rPr>
              <w:t>年的净利润存在波动，是什么原因？</w:t>
            </w:r>
            <w:r w:rsidRPr="002755F3">
              <w:rPr>
                <w:b/>
              </w:rPr>
              <w:t xml:space="preserve"> </w:t>
            </w:r>
          </w:p>
          <w:p w14:paraId="54AE432B" w14:textId="7D4E3129" w:rsidR="00BC671F" w:rsidRPr="001E5178" w:rsidRDefault="00BC671F" w:rsidP="001E5178">
            <w:pPr>
              <w:pStyle w:val="a7"/>
              <w:spacing w:beforeLines="50" w:before="156" w:afterLines="50" w:after="156" w:line="360" w:lineRule="auto"/>
              <w:rPr>
                <w:rFonts w:ascii="宋体" w:hAnsi="宋体"/>
                <w:bCs/>
              </w:rPr>
            </w:pPr>
            <w:r w:rsidRPr="002755F3">
              <w:rPr>
                <w:rFonts w:ascii="宋体" w:hAnsi="宋体" w:hint="eastAsia"/>
                <w:bCs/>
              </w:rPr>
              <w:t>受非经常性损益（投资收益、政府补助等）</w:t>
            </w:r>
            <w:r w:rsidR="00AF7FA2" w:rsidRPr="002755F3">
              <w:rPr>
                <w:rFonts w:ascii="宋体" w:hAnsi="宋体" w:hint="eastAsia"/>
                <w:bCs/>
              </w:rPr>
              <w:t>波动</w:t>
            </w:r>
            <w:r w:rsidRPr="002755F3">
              <w:rPr>
                <w:rFonts w:ascii="宋体" w:hAnsi="宋体" w:hint="eastAsia"/>
                <w:bCs/>
              </w:rPr>
              <w:t>的影响，公司2</w:t>
            </w:r>
            <w:r w:rsidRPr="002755F3">
              <w:rPr>
                <w:rFonts w:ascii="宋体" w:hAnsi="宋体"/>
                <w:bCs/>
              </w:rPr>
              <w:t>0</w:t>
            </w:r>
            <w:r w:rsidR="004A64E0">
              <w:rPr>
                <w:rFonts w:ascii="宋体" w:hAnsi="宋体"/>
                <w:bCs/>
              </w:rPr>
              <w:t>20</w:t>
            </w:r>
            <w:r w:rsidRPr="002755F3">
              <w:rPr>
                <w:rFonts w:ascii="宋体" w:hAnsi="宋体" w:hint="eastAsia"/>
                <w:bCs/>
              </w:rPr>
              <w:t>、</w:t>
            </w:r>
            <w:r w:rsidR="004A64E0">
              <w:rPr>
                <w:rFonts w:ascii="宋体" w:hAnsi="宋体" w:hint="eastAsia"/>
                <w:bCs/>
              </w:rPr>
              <w:t>2</w:t>
            </w:r>
            <w:r w:rsidR="004A64E0">
              <w:rPr>
                <w:rFonts w:ascii="宋体" w:hAnsi="宋体"/>
                <w:bCs/>
              </w:rPr>
              <w:t>0</w:t>
            </w:r>
            <w:r w:rsidRPr="002755F3">
              <w:rPr>
                <w:rFonts w:ascii="宋体" w:hAnsi="宋体" w:hint="eastAsia"/>
                <w:bCs/>
              </w:rPr>
              <w:t>2</w:t>
            </w:r>
            <w:r w:rsidRPr="002755F3">
              <w:rPr>
                <w:rFonts w:ascii="宋体" w:hAnsi="宋体"/>
                <w:bCs/>
              </w:rPr>
              <w:t>1</w:t>
            </w:r>
            <w:r w:rsidRPr="002755F3">
              <w:rPr>
                <w:rFonts w:ascii="宋体" w:hAnsi="宋体" w:hint="eastAsia"/>
                <w:bCs/>
              </w:rPr>
              <w:t>年的净利润</w:t>
            </w:r>
            <w:r w:rsidR="00AF7FA2" w:rsidRPr="002755F3">
              <w:rPr>
                <w:rFonts w:ascii="宋体" w:hAnsi="宋体" w:hint="eastAsia"/>
                <w:bCs/>
              </w:rPr>
              <w:t>存在波动。</w:t>
            </w:r>
            <w:r w:rsidR="001E5178" w:rsidRPr="002755F3">
              <w:rPr>
                <w:rFonts w:ascii="宋体" w:hAnsi="宋体" w:hint="eastAsia"/>
                <w:bCs/>
              </w:rPr>
              <w:t>扣除</w:t>
            </w:r>
            <w:r w:rsidR="0027472D" w:rsidRPr="002755F3">
              <w:rPr>
                <w:rFonts w:ascii="宋体" w:hAnsi="宋体" w:hint="eastAsia"/>
                <w:bCs/>
              </w:rPr>
              <w:t>非经常性损益的影响</w:t>
            </w:r>
            <w:r w:rsidR="00AF7FA2" w:rsidRPr="002755F3">
              <w:rPr>
                <w:rFonts w:ascii="宋体" w:hAnsi="宋体" w:hint="eastAsia"/>
                <w:bCs/>
              </w:rPr>
              <w:t>，</w:t>
            </w:r>
            <w:r w:rsidR="0027472D" w:rsidRPr="002755F3">
              <w:rPr>
                <w:rFonts w:ascii="宋体" w:hAnsi="宋体" w:hint="eastAsia"/>
                <w:bCs/>
              </w:rPr>
              <w:t>公司2</w:t>
            </w:r>
            <w:r w:rsidR="0027472D" w:rsidRPr="002755F3">
              <w:rPr>
                <w:rFonts w:ascii="宋体" w:hAnsi="宋体"/>
                <w:bCs/>
              </w:rPr>
              <w:t>0</w:t>
            </w:r>
            <w:r w:rsidR="0027472D" w:rsidRPr="002755F3">
              <w:rPr>
                <w:rFonts w:ascii="宋体" w:hAnsi="宋体" w:hint="eastAsia"/>
                <w:bCs/>
              </w:rPr>
              <w:t>年的扣非后净利润为</w:t>
            </w:r>
            <w:r w:rsidR="0027472D" w:rsidRPr="002755F3">
              <w:rPr>
                <w:rFonts w:ascii="宋体" w:hAnsi="宋体"/>
                <w:bCs/>
              </w:rPr>
              <w:t>6</w:t>
            </w:r>
            <w:r w:rsidR="0027472D" w:rsidRPr="002755F3">
              <w:rPr>
                <w:rFonts w:ascii="宋体" w:hAnsi="宋体" w:hint="eastAsia"/>
                <w:bCs/>
              </w:rPr>
              <w:t>,</w:t>
            </w:r>
            <w:r w:rsidR="0027472D" w:rsidRPr="002755F3">
              <w:rPr>
                <w:rFonts w:ascii="宋体" w:hAnsi="宋体"/>
                <w:bCs/>
              </w:rPr>
              <w:t>995</w:t>
            </w:r>
            <w:r w:rsidR="0027472D" w:rsidRPr="002755F3">
              <w:rPr>
                <w:rFonts w:ascii="宋体" w:hAnsi="宋体" w:hint="eastAsia"/>
                <w:bCs/>
              </w:rPr>
              <w:t>.</w:t>
            </w:r>
            <w:r w:rsidR="0027472D" w:rsidRPr="002755F3">
              <w:rPr>
                <w:rFonts w:ascii="宋体" w:hAnsi="宋体"/>
                <w:bCs/>
              </w:rPr>
              <w:t>47</w:t>
            </w:r>
            <w:r w:rsidR="0027472D" w:rsidRPr="002755F3">
              <w:rPr>
                <w:rFonts w:ascii="宋体" w:hAnsi="宋体" w:hint="eastAsia"/>
                <w:bCs/>
              </w:rPr>
              <w:t>万元，较1</w:t>
            </w:r>
            <w:r w:rsidR="0027472D" w:rsidRPr="002755F3">
              <w:rPr>
                <w:rFonts w:ascii="宋体" w:hAnsi="宋体"/>
                <w:bCs/>
              </w:rPr>
              <w:t>9</w:t>
            </w:r>
            <w:r w:rsidR="0027472D" w:rsidRPr="002755F3">
              <w:rPr>
                <w:rFonts w:ascii="宋体" w:hAnsi="宋体" w:hint="eastAsia"/>
                <w:bCs/>
              </w:rPr>
              <w:t>年实现主业</w:t>
            </w:r>
            <w:r w:rsidR="001E5178" w:rsidRPr="002755F3">
              <w:rPr>
                <w:rFonts w:ascii="宋体" w:hAnsi="宋体" w:hint="eastAsia"/>
                <w:bCs/>
              </w:rPr>
              <w:t>扭亏为盈；</w:t>
            </w:r>
            <w:r w:rsidR="00AF7FA2" w:rsidRPr="002755F3">
              <w:rPr>
                <w:rFonts w:ascii="宋体" w:hAnsi="宋体" w:hint="eastAsia"/>
                <w:bCs/>
              </w:rPr>
              <w:t>公司2</w:t>
            </w:r>
            <w:r w:rsidR="00AF7FA2" w:rsidRPr="002755F3">
              <w:rPr>
                <w:rFonts w:ascii="宋体" w:hAnsi="宋体"/>
                <w:bCs/>
              </w:rPr>
              <w:t>1</w:t>
            </w:r>
            <w:r w:rsidR="00AF7FA2" w:rsidRPr="002755F3">
              <w:rPr>
                <w:rFonts w:ascii="宋体" w:hAnsi="宋体" w:hint="eastAsia"/>
                <w:bCs/>
              </w:rPr>
              <w:t>年的扣非后净利润为16,987.24万元，同比增加142.83%。</w:t>
            </w:r>
            <w:r w:rsidRPr="002755F3">
              <w:rPr>
                <w:rFonts w:ascii="宋体" w:hAnsi="宋体" w:hint="eastAsia"/>
                <w:bCs/>
              </w:rPr>
              <w:t>公司主业呈持续增长的发展态势。</w:t>
            </w:r>
          </w:p>
          <w:p w14:paraId="73934B68" w14:textId="5A350B99" w:rsidR="00157D5F" w:rsidRDefault="00157D5F" w:rsidP="0012025C">
            <w:pPr>
              <w:pStyle w:val="a7"/>
              <w:numPr>
                <w:ilvl w:val="0"/>
                <w:numId w:val="21"/>
              </w:numPr>
              <w:spacing w:beforeLines="50" w:before="156" w:afterLines="50" w:after="156" w:line="360" w:lineRule="auto"/>
              <w:ind w:firstLineChars="0"/>
              <w:rPr>
                <w:b/>
              </w:rPr>
            </w:pPr>
            <w:r w:rsidRPr="001A6379">
              <w:rPr>
                <w:rFonts w:hint="eastAsia"/>
                <w:b/>
              </w:rPr>
              <w:t>今年国内疫情反复，</w:t>
            </w:r>
            <w:r>
              <w:rPr>
                <w:rFonts w:hint="eastAsia"/>
                <w:b/>
              </w:rPr>
              <w:t>近期又高温限电，</w:t>
            </w:r>
            <w:r w:rsidRPr="001A6379">
              <w:rPr>
                <w:rFonts w:hint="eastAsia"/>
                <w:b/>
              </w:rPr>
              <w:t>对公司经营影响如何</w:t>
            </w:r>
            <w:r>
              <w:rPr>
                <w:rFonts w:hint="eastAsia"/>
                <w:b/>
              </w:rPr>
              <w:t>？</w:t>
            </w:r>
          </w:p>
          <w:p w14:paraId="40CBF334" w14:textId="0BC09E12" w:rsidR="00157D5F" w:rsidRDefault="00664DE9" w:rsidP="00157D5F">
            <w:pPr>
              <w:pStyle w:val="a7"/>
              <w:spacing w:beforeLines="50" w:before="156" w:afterLines="50" w:after="156" w:line="360" w:lineRule="auto"/>
            </w:pPr>
            <w:r w:rsidRPr="00311FCB">
              <w:rPr>
                <w:rFonts w:hint="eastAsia"/>
              </w:rPr>
              <w:t>今年</w:t>
            </w:r>
            <w:r w:rsidRPr="00311FCB">
              <w:rPr>
                <w:rFonts w:hint="eastAsia"/>
              </w:rPr>
              <w:t>3</w:t>
            </w:r>
            <w:r w:rsidRPr="00311FCB">
              <w:rPr>
                <w:rFonts w:hint="eastAsia"/>
              </w:rPr>
              <w:t>月以来，国内疫情总体呈现多发态势，</w:t>
            </w:r>
            <w:r w:rsidRPr="00311FCB">
              <w:rPr>
                <w:rFonts w:hint="eastAsia"/>
              </w:rPr>
              <w:t>3-4</w:t>
            </w:r>
            <w:r w:rsidRPr="00311FCB">
              <w:rPr>
                <w:rFonts w:hint="eastAsia"/>
              </w:rPr>
              <w:t>月公司处于疫情管控区域内的客户长春一汽停工停产，阶段性暂停产品交付。同时，随着</w:t>
            </w:r>
            <w:r w:rsidRPr="00311FCB">
              <w:rPr>
                <w:rFonts w:hint="eastAsia"/>
              </w:rPr>
              <w:t>4</w:t>
            </w:r>
            <w:r w:rsidRPr="00311FCB">
              <w:rPr>
                <w:rFonts w:hint="eastAsia"/>
              </w:rPr>
              <w:t>月初上海全市实行严格的疫情防控措施，导致当地及全国部分汽车制造相关企业停工停产，受此影响公司客户订单需求下降，导致二季度产品交付和收入同步大幅下滑。随着财政部减征部分乘用车车辆购置税和各大车企推出汽车下乡补贴等积极促进汽车消费措施的推出，</w:t>
            </w:r>
            <w:r w:rsidRPr="00311FCB">
              <w:rPr>
                <w:rFonts w:hint="eastAsia"/>
              </w:rPr>
              <w:t>5</w:t>
            </w:r>
            <w:r w:rsidRPr="00311FCB">
              <w:rPr>
                <w:rFonts w:hint="eastAsia"/>
              </w:rPr>
              <w:t>月以来汽车行业产销有所回暖，公司</w:t>
            </w:r>
            <w:r w:rsidR="00756629">
              <w:rPr>
                <w:rFonts w:hint="eastAsia"/>
              </w:rPr>
              <w:t>的</w:t>
            </w:r>
            <w:r w:rsidRPr="00311FCB">
              <w:rPr>
                <w:rFonts w:hint="eastAsia"/>
              </w:rPr>
              <w:t>订单需求和产品交付</w:t>
            </w:r>
            <w:r w:rsidR="00756629">
              <w:rPr>
                <w:rFonts w:hint="eastAsia"/>
              </w:rPr>
              <w:lastRenderedPageBreak/>
              <w:t>也</w:t>
            </w:r>
            <w:r w:rsidRPr="00311FCB">
              <w:rPr>
                <w:rFonts w:hint="eastAsia"/>
              </w:rPr>
              <w:t>已逐步恢复正常。</w:t>
            </w:r>
          </w:p>
          <w:p w14:paraId="0285DEE7" w14:textId="3E5C1302" w:rsidR="00366281" w:rsidRPr="007C3A45" w:rsidRDefault="001F580A" w:rsidP="007C3A45">
            <w:pPr>
              <w:pStyle w:val="a7"/>
              <w:spacing w:beforeLines="50" w:before="156" w:afterLines="50" w:after="156" w:line="360" w:lineRule="auto"/>
              <w:rPr>
                <w:rFonts w:ascii="宋体" w:hAnsi="宋体"/>
                <w:bCs/>
              </w:rPr>
            </w:pPr>
            <w:r w:rsidRPr="001F580A">
              <w:rPr>
                <w:rFonts w:ascii="宋体" w:hAnsi="宋体" w:hint="eastAsia"/>
                <w:bCs/>
              </w:rPr>
              <w:t>8月</w:t>
            </w:r>
            <w:r>
              <w:t>受持续高温天气影响，电力供应紧张，为确保电力安全有序供应，保障群众基本需要，</w:t>
            </w:r>
            <w:r>
              <w:rPr>
                <w:rFonts w:hint="eastAsia"/>
              </w:rPr>
              <w:t>公司落实</w:t>
            </w:r>
            <w:r>
              <w:t>重庆市经济和信息化委员会、国网重庆市电力公司《关于扩大工业企业让电于民实施范围的紧急通知》</w:t>
            </w:r>
            <w:r>
              <w:rPr>
                <w:rFonts w:hint="eastAsia"/>
              </w:rPr>
              <w:t>要求，于</w:t>
            </w:r>
            <w:r>
              <w:rPr>
                <w:rFonts w:hint="eastAsia"/>
              </w:rPr>
              <w:t>2022</w:t>
            </w:r>
            <w:r>
              <w:rPr>
                <w:rFonts w:hint="eastAsia"/>
              </w:rPr>
              <w:t>年</w:t>
            </w:r>
            <w:r>
              <w:rPr>
                <w:rFonts w:hint="eastAsia"/>
              </w:rPr>
              <w:t>8</w:t>
            </w:r>
            <w:r>
              <w:rPr>
                <w:rFonts w:hint="eastAsia"/>
              </w:rPr>
              <w:t>月</w:t>
            </w:r>
            <w:r>
              <w:rPr>
                <w:rFonts w:hint="eastAsia"/>
              </w:rPr>
              <w:t>17</w:t>
            </w:r>
            <w:r>
              <w:rPr>
                <w:rFonts w:hint="eastAsia"/>
              </w:rPr>
              <w:t>日至</w:t>
            </w:r>
            <w:r>
              <w:rPr>
                <w:rFonts w:hint="eastAsia"/>
              </w:rPr>
              <w:t>24</w:t>
            </w:r>
            <w:r>
              <w:rPr>
                <w:rFonts w:hint="eastAsia"/>
              </w:rPr>
              <w:t>日期间生产线全部停产。受此影响，公司预计</w:t>
            </w:r>
            <w:r>
              <w:rPr>
                <w:rFonts w:hint="eastAsia"/>
              </w:rPr>
              <w:t>8</w:t>
            </w:r>
            <w:r>
              <w:rPr>
                <w:rFonts w:hint="eastAsia"/>
              </w:rPr>
              <w:t>月初至</w:t>
            </w:r>
            <w:r>
              <w:rPr>
                <w:rFonts w:hint="eastAsia"/>
              </w:rPr>
              <w:t>24</w:t>
            </w:r>
            <w:r>
              <w:rPr>
                <w:rFonts w:hint="eastAsia"/>
              </w:rPr>
              <w:t>日各产品产量累计减少约</w:t>
            </w:r>
            <w:r>
              <w:rPr>
                <w:rFonts w:hint="eastAsia"/>
              </w:rPr>
              <w:t>8</w:t>
            </w:r>
            <w:r>
              <w:rPr>
                <w:rFonts w:hint="eastAsia"/>
              </w:rPr>
              <w:t>万件，产值减少约</w:t>
            </w:r>
            <w:r>
              <w:rPr>
                <w:rFonts w:hint="eastAsia"/>
              </w:rPr>
              <w:t>5,300</w:t>
            </w:r>
            <w:r>
              <w:rPr>
                <w:rFonts w:hint="eastAsia"/>
              </w:rPr>
              <w:t>万元，影响当年归属于上市公司净利润减少约</w:t>
            </w:r>
            <w:r>
              <w:rPr>
                <w:rFonts w:hint="eastAsia"/>
              </w:rPr>
              <w:t>750-1,000</w:t>
            </w:r>
            <w:r>
              <w:rPr>
                <w:rFonts w:hint="eastAsia"/>
              </w:rPr>
              <w:t>万元。</w:t>
            </w:r>
            <w:r w:rsidR="00492DDD">
              <w:rPr>
                <w:rFonts w:hint="eastAsia"/>
              </w:rPr>
              <w:t>限电结束后，公司将</w:t>
            </w:r>
            <w:r w:rsidR="00492DDD">
              <w:t>积极复工复产、优化生产组织等，减少对公司业绩的负面影响。</w:t>
            </w:r>
          </w:p>
        </w:tc>
      </w:tr>
      <w:tr w:rsidR="00677677" w:rsidRPr="00BE0AE9" w14:paraId="38842EA0" w14:textId="77777777" w:rsidTr="0020089D">
        <w:trPr>
          <w:trHeight w:val="930"/>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4F75C7B" w14:textId="77777777" w:rsidR="00677677" w:rsidRPr="00BE0AE9" w:rsidRDefault="00677677" w:rsidP="00677677">
            <w:pPr>
              <w:widowControl/>
              <w:jc w:val="center"/>
              <w:rPr>
                <w:rFonts w:ascii="宋体" w:hAnsi="宋体" w:cs="宋体"/>
                <w:b/>
                <w:bCs/>
                <w:color w:val="000000"/>
                <w:kern w:val="0"/>
                <w:sz w:val="22"/>
                <w:szCs w:val="22"/>
              </w:rPr>
            </w:pPr>
            <w:r w:rsidRPr="00BE0AE9">
              <w:rPr>
                <w:rFonts w:ascii="宋体" w:hAnsi="宋体" w:cs="宋体" w:hint="eastAsia"/>
                <w:b/>
                <w:bCs/>
                <w:color w:val="000000"/>
                <w:kern w:val="0"/>
                <w:sz w:val="22"/>
                <w:szCs w:val="22"/>
              </w:rPr>
              <w:lastRenderedPageBreak/>
              <w:t>附件清单（如有）</w:t>
            </w:r>
          </w:p>
        </w:tc>
        <w:tc>
          <w:tcPr>
            <w:tcW w:w="89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50A3D737" w14:textId="77777777" w:rsidR="00677677" w:rsidRPr="00BE0AE9" w:rsidRDefault="00677677" w:rsidP="00677677">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无</w:t>
            </w:r>
          </w:p>
        </w:tc>
      </w:tr>
      <w:tr w:rsidR="00677677" w:rsidRPr="00BE0AE9" w14:paraId="3ADABE59" w14:textId="77777777" w:rsidTr="0020089D">
        <w:trPr>
          <w:trHeight w:val="525"/>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1FD7B34" w14:textId="77777777" w:rsidR="00677677" w:rsidRPr="00BE0AE9" w:rsidRDefault="00677677" w:rsidP="00677677">
            <w:pPr>
              <w:widowControl/>
              <w:jc w:val="center"/>
              <w:rPr>
                <w:rFonts w:ascii="宋体" w:hAnsi="宋体" w:cs="宋体"/>
                <w:b/>
                <w:bCs/>
                <w:color w:val="000000"/>
                <w:kern w:val="0"/>
                <w:sz w:val="22"/>
                <w:szCs w:val="22"/>
              </w:rPr>
            </w:pPr>
            <w:r w:rsidRPr="00BE0AE9">
              <w:rPr>
                <w:rFonts w:ascii="宋体" w:hAnsi="宋体" w:cs="宋体" w:hint="eastAsia"/>
                <w:b/>
                <w:bCs/>
                <w:color w:val="000000"/>
                <w:kern w:val="0"/>
                <w:sz w:val="22"/>
                <w:szCs w:val="22"/>
              </w:rPr>
              <w:t>日期</w:t>
            </w:r>
          </w:p>
        </w:tc>
        <w:tc>
          <w:tcPr>
            <w:tcW w:w="897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46C53E1" w14:textId="0BD6BC54" w:rsidR="00677677" w:rsidRPr="00BE0AE9" w:rsidRDefault="00677677" w:rsidP="00677677">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20</w:t>
            </w:r>
            <w:r>
              <w:rPr>
                <w:rFonts w:ascii="宋体" w:hAnsi="宋体" w:cs="宋体"/>
                <w:color w:val="000000"/>
                <w:kern w:val="0"/>
                <w:sz w:val="22"/>
                <w:szCs w:val="22"/>
              </w:rPr>
              <w:t>22</w:t>
            </w:r>
            <w:r w:rsidRPr="00BE0AE9">
              <w:rPr>
                <w:rFonts w:ascii="宋体" w:hAnsi="宋体" w:cs="宋体" w:hint="eastAsia"/>
                <w:color w:val="000000"/>
                <w:kern w:val="0"/>
                <w:sz w:val="22"/>
                <w:szCs w:val="22"/>
              </w:rPr>
              <w:t>年</w:t>
            </w:r>
            <w:r>
              <w:rPr>
                <w:rFonts w:ascii="宋体" w:hAnsi="宋体" w:cs="宋体"/>
                <w:color w:val="000000"/>
                <w:kern w:val="0"/>
                <w:sz w:val="22"/>
                <w:szCs w:val="22"/>
              </w:rPr>
              <w:t>8</w:t>
            </w:r>
            <w:r w:rsidRPr="00BE0AE9">
              <w:rPr>
                <w:rFonts w:ascii="宋体" w:hAnsi="宋体" w:cs="宋体" w:hint="eastAsia"/>
                <w:color w:val="000000"/>
                <w:kern w:val="0"/>
                <w:sz w:val="22"/>
                <w:szCs w:val="22"/>
              </w:rPr>
              <w:t>月</w:t>
            </w:r>
            <w:r w:rsidR="00322BCE">
              <w:rPr>
                <w:rFonts w:ascii="宋体" w:hAnsi="宋体" w:cs="宋体"/>
                <w:color w:val="000000"/>
                <w:kern w:val="0"/>
                <w:sz w:val="22"/>
                <w:szCs w:val="22"/>
              </w:rPr>
              <w:t>22</w:t>
            </w:r>
            <w:r w:rsidRPr="00BE0AE9">
              <w:rPr>
                <w:rFonts w:ascii="宋体" w:hAnsi="宋体" w:cs="宋体" w:hint="eastAsia"/>
                <w:color w:val="000000"/>
                <w:kern w:val="0"/>
                <w:sz w:val="22"/>
                <w:szCs w:val="22"/>
              </w:rPr>
              <w:t>日</w:t>
            </w:r>
          </w:p>
        </w:tc>
      </w:tr>
    </w:tbl>
    <w:p w14:paraId="74C52D7A" w14:textId="2F1C5C83" w:rsidR="001C21BB" w:rsidRPr="00BE0AE9" w:rsidRDefault="001C21BB" w:rsidP="00F27BAC"/>
    <w:sectPr w:rsidR="001C21BB" w:rsidRPr="00BE0A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F5E82" w14:textId="77777777" w:rsidR="00B77AB4" w:rsidRDefault="00B77AB4" w:rsidP="00BE0AE9">
      <w:r>
        <w:separator/>
      </w:r>
    </w:p>
  </w:endnote>
  <w:endnote w:type="continuationSeparator" w:id="0">
    <w:p w14:paraId="3FC0E9BF" w14:textId="77777777" w:rsidR="00B77AB4" w:rsidRDefault="00B77AB4" w:rsidP="00BE0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1F846" w14:textId="77777777" w:rsidR="00B77AB4" w:rsidRDefault="00B77AB4" w:rsidP="00BE0AE9">
      <w:r>
        <w:separator/>
      </w:r>
    </w:p>
  </w:footnote>
  <w:footnote w:type="continuationSeparator" w:id="0">
    <w:p w14:paraId="5F9846DC" w14:textId="77777777" w:rsidR="00B77AB4" w:rsidRDefault="00B77AB4" w:rsidP="00BE0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B5FD"/>
    <w:multiLevelType w:val="singleLevel"/>
    <w:tmpl w:val="0119B5FD"/>
    <w:lvl w:ilvl="0">
      <w:start w:val="1"/>
      <w:numFmt w:val="decimal"/>
      <w:suff w:val="nothing"/>
      <w:lvlText w:val="%1、"/>
      <w:lvlJc w:val="left"/>
    </w:lvl>
  </w:abstractNum>
  <w:abstractNum w:abstractNumId="1" w15:restartNumberingAfterBreak="0">
    <w:nsid w:val="04195210"/>
    <w:multiLevelType w:val="hybridMultilevel"/>
    <w:tmpl w:val="5DF05BBA"/>
    <w:lvl w:ilvl="0" w:tplc="5818036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2" w15:restartNumberingAfterBreak="0">
    <w:nsid w:val="051B134A"/>
    <w:multiLevelType w:val="hybridMultilevel"/>
    <w:tmpl w:val="DABC09D2"/>
    <w:lvl w:ilvl="0" w:tplc="A4C0CE6E">
      <w:start w:val="1"/>
      <w:numFmt w:val="japaneseCounting"/>
      <w:lvlText w:val="%1、"/>
      <w:lvlJc w:val="left"/>
      <w:pPr>
        <w:ind w:left="880" w:hanging="44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3" w15:restartNumberingAfterBreak="0">
    <w:nsid w:val="063A2150"/>
    <w:multiLevelType w:val="hybridMultilevel"/>
    <w:tmpl w:val="9FA4EB66"/>
    <w:lvl w:ilvl="0" w:tplc="5E008D8E">
      <w:start w:val="1"/>
      <w:numFmt w:val="decimal"/>
      <w:lvlText w:val="%1、"/>
      <w:lvlJc w:val="left"/>
      <w:pPr>
        <w:ind w:left="782" w:hanging="360"/>
      </w:pPr>
      <w:rPr>
        <w:rFonts w:hint="default"/>
        <w:b/>
        <w:bCs w:val="0"/>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4" w15:restartNumberingAfterBreak="0">
    <w:nsid w:val="07D93F92"/>
    <w:multiLevelType w:val="hybridMultilevel"/>
    <w:tmpl w:val="5DF05BBA"/>
    <w:lvl w:ilvl="0" w:tplc="5818036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5" w15:restartNumberingAfterBreak="0">
    <w:nsid w:val="12A20417"/>
    <w:multiLevelType w:val="singleLevel"/>
    <w:tmpl w:val="0119B5FD"/>
    <w:lvl w:ilvl="0">
      <w:start w:val="1"/>
      <w:numFmt w:val="decimal"/>
      <w:suff w:val="nothing"/>
      <w:lvlText w:val="%1、"/>
      <w:lvlJc w:val="left"/>
    </w:lvl>
  </w:abstractNum>
  <w:abstractNum w:abstractNumId="6" w15:restartNumberingAfterBreak="0">
    <w:nsid w:val="16D7659D"/>
    <w:multiLevelType w:val="hybridMultilevel"/>
    <w:tmpl w:val="5DF05BBA"/>
    <w:lvl w:ilvl="0" w:tplc="5818036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7" w15:restartNumberingAfterBreak="0">
    <w:nsid w:val="1BDA351D"/>
    <w:multiLevelType w:val="hybridMultilevel"/>
    <w:tmpl w:val="082E0DC2"/>
    <w:lvl w:ilvl="0" w:tplc="5818036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8" w15:restartNumberingAfterBreak="0">
    <w:nsid w:val="1CD96FFC"/>
    <w:multiLevelType w:val="hybridMultilevel"/>
    <w:tmpl w:val="9FA4EB66"/>
    <w:lvl w:ilvl="0" w:tplc="5E008D8E">
      <w:start w:val="1"/>
      <w:numFmt w:val="decimal"/>
      <w:lvlText w:val="%1、"/>
      <w:lvlJc w:val="left"/>
      <w:pPr>
        <w:ind w:left="782" w:hanging="360"/>
      </w:pPr>
      <w:rPr>
        <w:rFonts w:hint="default"/>
        <w:b/>
        <w:bCs w:val="0"/>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9" w15:restartNumberingAfterBreak="0">
    <w:nsid w:val="20A81471"/>
    <w:multiLevelType w:val="hybridMultilevel"/>
    <w:tmpl w:val="C8A03098"/>
    <w:lvl w:ilvl="0" w:tplc="E64C9892">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E275187"/>
    <w:multiLevelType w:val="hybridMultilevel"/>
    <w:tmpl w:val="5DF05BBA"/>
    <w:lvl w:ilvl="0" w:tplc="5818036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1" w15:restartNumberingAfterBreak="0">
    <w:nsid w:val="303F1FD9"/>
    <w:multiLevelType w:val="hybridMultilevel"/>
    <w:tmpl w:val="5DF05BBA"/>
    <w:lvl w:ilvl="0" w:tplc="5818036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2" w15:restartNumberingAfterBreak="0">
    <w:nsid w:val="319C5B55"/>
    <w:multiLevelType w:val="hybridMultilevel"/>
    <w:tmpl w:val="5DF05BBA"/>
    <w:lvl w:ilvl="0" w:tplc="FFFFFFFF">
      <w:start w:val="1"/>
      <w:numFmt w:val="decimal"/>
      <w:lvlText w:val="%1、"/>
      <w:lvlJc w:val="left"/>
      <w:pPr>
        <w:ind w:left="782" w:hanging="360"/>
      </w:pPr>
      <w:rPr>
        <w:rFonts w:hint="default"/>
      </w:r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13" w15:restartNumberingAfterBreak="0">
    <w:nsid w:val="370A3495"/>
    <w:multiLevelType w:val="hybridMultilevel"/>
    <w:tmpl w:val="5DF05BBA"/>
    <w:lvl w:ilvl="0" w:tplc="5818036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4" w15:restartNumberingAfterBreak="0">
    <w:nsid w:val="3F2643B7"/>
    <w:multiLevelType w:val="hybridMultilevel"/>
    <w:tmpl w:val="9FA4EB66"/>
    <w:lvl w:ilvl="0" w:tplc="5E008D8E">
      <w:start w:val="1"/>
      <w:numFmt w:val="decimal"/>
      <w:lvlText w:val="%1、"/>
      <w:lvlJc w:val="left"/>
      <w:pPr>
        <w:ind w:left="782" w:hanging="360"/>
      </w:pPr>
      <w:rPr>
        <w:rFonts w:hint="default"/>
        <w:b/>
        <w:bCs w:val="0"/>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5" w15:restartNumberingAfterBreak="0">
    <w:nsid w:val="3F9B4BCF"/>
    <w:multiLevelType w:val="hybridMultilevel"/>
    <w:tmpl w:val="16A65962"/>
    <w:lvl w:ilvl="0" w:tplc="296C81C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D6E45C8"/>
    <w:multiLevelType w:val="hybridMultilevel"/>
    <w:tmpl w:val="5FCC801C"/>
    <w:lvl w:ilvl="0" w:tplc="830A74EE">
      <w:start w:val="1"/>
      <w:numFmt w:val="japaneseCounting"/>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2731B9"/>
    <w:multiLevelType w:val="hybridMultilevel"/>
    <w:tmpl w:val="5DF05BBA"/>
    <w:lvl w:ilvl="0" w:tplc="5818036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8" w15:restartNumberingAfterBreak="0">
    <w:nsid w:val="6CBC3677"/>
    <w:multiLevelType w:val="hybridMultilevel"/>
    <w:tmpl w:val="5DF05BBA"/>
    <w:lvl w:ilvl="0" w:tplc="5818036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9" w15:restartNumberingAfterBreak="0">
    <w:nsid w:val="719C39FA"/>
    <w:multiLevelType w:val="hybridMultilevel"/>
    <w:tmpl w:val="170C74B6"/>
    <w:lvl w:ilvl="0" w:tplc="FFFFFFFF">
      <w:start w:val="1"/>
      <w:numFmt w:val="decimal"/>
      <w:lvlText w:val="%1、"/>
      <w:lvlJc w:val="left"/>
      <w:pPr>
        <w:ind w:left="782" w:hanging="360"/>
      </w:pPr>
      <w:rPr>
        <w:rFonts w:hint="default"/>
      </w:r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20" w15:restartNumberingAfterBreak="0">
    <w:nsid w:val="74646B16"/>
    <w:multiLevelType w:val="multilevel"/>
    <w:tmpl w:val="74646B16"/>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num w:numId="1" w16cid:durableId="139269181">
    <w:abstractNumId w:val="9"/>
  </w:num>
  <w:num w:numId="2" w16cid:durableId="937367885">
    <w:abstractNumId w:val="0"/>
  </w:num>
  <w:num w:numId="3" w16cid:durableId="2042507334">
    <w:abstractNumId w:val="5"/>
  </w:num>
  <w:num w:numId="4" w16cid:durableId="890267521">
    <w:abstractNumId w:val="15"/>
  </w:num>
  <w:num w:numId="5" w16cid:durableId="1277519948">
    <w:abstractNumId w:val="3"/>
  </w:num>
  <w:num w:numId="6" w16cid:durableId="1555652231">
    <w:abstractNumId w:val="2"/>
  </w:num>
  <w:num w:numId="7" w16cid:durableId="752320153">
    <w:abstractNumId w:val="16"/>
  </w:num>
  <w:num w:numId="8" w16cid:durableId="1316228838">
    <w:abstractNumId w:val="1"/>
  </w:num>
  <w:num w:numId="9" w16cid:durableId="1144733934">
    <w:abstractNumId w:val="10"/>
  </w:num>
  <w:num w:numId="10" w16cid:durableId="1303654727">
    <w:abstractNumId w:val="20"/>
  </w:num>
  <w:num w:numId="11" w16cid:durableId="951086170">
    <w:abstractNumId w:val="13"/>
  </w:num>
  <w:num w:numId="12" w16cid:durableId="1642273052">
    <w:abstractNumId w:val="6"/>
  </w:num>
  <w:num w:numId="13" w16cid:durableId="450518255">
    <w:abstractNumId w:val="17"/>
  </w:num>
  <w:num w:numId="14" w16cid:durableId="2102530600">
    <w:abstractNumId w:val="4"/>
  </w:num>
  <w:num w:numId="15" w16cid:durableId="926428343">
    <w:abstractNumId w:val="11"/>
  </w:num>
  <w:num w:numId="16" w16cid:durableId="1366980368">
    <w:abstractNumId w:val="18"/>
  </w:num>
  <w:num w:numId="17" w16cid:durableId="1411922759">
    <w:abstractNumId w:val="12"/>
  </w:num>
  <w:num w:numId="18" w16cid:durableId="889076641">
    <w:abstractNumId w:val="19"/>
  </w:num>
  <w:num w:numId="19" w16cid:durableId="1303004969">
    <w:abstractNumId w:val="7"/>
  </w:num>
  <w:num w:numId="20" w16cid:durableId="2005206497">
    <w:abstractNumId w:val="14"/>
  </w:num>
  <w:num w:numId="21" w16cid:durableId="14263384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AA4"/>
    <w:rsid w:val="00001AD5"/>
    <w:rsid w:val="00012965"/>
    <w:rsid w:val="00014705"/>
    <w:rsid w:val="00017F8C"/>
    <w:rsid w:val="00023FC4"/>
    <w:rsid w:val="000249E6"/>
    <w:rsid w:val="00031443"/>
    <w:rsid w:val="00031898"/>
    <w:rsid w:val="00034C6B"/>
    <w:rsid w:val="000412C5"/>
    <w:rsid w:val="000452D4"/>
    <w:rsid w:val="000475EA"/>
    <w:rsid w:val="000704DE"/>
    <w:rsid w:val="00072782"/>
    <w:rsid w:val="00072AF1"/>
    <w:rsid w:val="00074215"/>
    <w:rsid w:val="00077D85"/>
    <w:rsid w:val="000831E1"/>
    <w:rsid w:val="00084190"/>
    <w:rsid w:val="000910FA"/>
    <w:rsid w:val="00096A00"/>
    <w:rsid w:val="00097C28"/>
    <w:rsid w:val="000A2020"/>
    <w:rsid w:val="000A4608"/>
    <w:rsid w:val="000A5A82"/>
    <w:rsid w:val="000B79B6"/>
    <w:rsid w:val="000E03A5"/>
    <w:rsid w:val="000E2A59"/>
    <w:rsid w:val="000E54F6"/>
    <w:rsid w:val="000F1ABC"/>
    <w:rsid w:val="000F2868"/>
    <w:rsid w:val="000F349B"/>
    <w:rsid w:val="000F6187"/>
    <w:rsid w:val="00100C2F"/>
    <w:rsid w:val="00101861"/>
    <w:rsid w:val="00116CD8"/>
    <w:rsid w:val="00117560"/>
    <w:rsid w:val="0012025C"/>
    <w:rsid w:val="00123E48"/>
    <w:rsid w:val="00126C21"/>
    <w:rsid w:val="001352BF"/>
    <w:rsid w:val="00143B4C"/>
    <w:rsid w:val="00144C29"/>
    <w:rsid w:val="00151A66"/>
    <w:rsid w:val="00153B33"/>
    <w:rsid w:val="00157D5F"/>
    <w:rsid w:val="001613E8"/>
    <w:rsid w:val="00170315"/>
    <w:rsid w:val="0017752E"/>
    <w:rsid w:val="00183CE2"/>
    <w:rsid w:val="00196AF1"/>
    <w:rsid w:val="001A1946"/>
    <w:rsid w:val="001B4942"/>
    <w:rsid w:val="001B70E1"/>
    <w:rsid w:val="001C1E3D"/>
    <w:rsid w:val="001C21BB"/>
    <w:rsid w:val="001C4E18"/>
    <w:rsid w:val="001C58E6"/>
    <w:rsid w:val="001D13AA"/>
    <w:rsid w:val="001D3E3E"/>
    <w:rsid w:val="001D69FD"/>
    <w:rsid w:val="001D71C6"/>
    <w:rsid w:val="001E2728"/>
    <w:rsid w:val="001E5178"/>
    <w:rsid w:val="001E5971"/>
    <w:rsid w:val="001F19E8"/>
    <w:rsid w:val="001F580A"/>
    <w:rsid w:val="0020089D"/>
    <w:rsid w:val="00203787"/>
    <w:rsid w:val="00205334"/>
    <w:rsid w:val="00211CCD"/>
    <w:rsid w:val="0022719A"/>
    <w:rsid w:val="00232A31"/>
    <w:rsid w:val="00233AEA"/>
    <w:rsid w:val="00244044"/>
    <w:rsid w:val="0024548B"/>
    <w:rsid w:val="0024619C"/>
    <w:rsid w:val="0025300F"/>
    <w:rsid w:val="00256939"/>
    <w:rsid w:val="00256E2B"/>
    <w:rsid w:val="00257213"/>
    <w:rsid w:val="002630BC"/>
    <w:rsid w:val="00271719"/>
    <w:rsid w:val="00272804"/>
    <w:rsid w:val="0027472D"/>
    <w:rsid w:val="002755F3"/>
    <w:rsid w:val="0028067D"/>
    <w:rsid w:val="00280A89"/>
    <w:rsid w:val="002872D4"/>
    <w:rsid w:val="00297C11"/>
    <w:rsid w:val="002A0511"/>
    <w:rsid w:val="002A1706"/>
    <w:rsid w:val="002A5A61"/>
    <w:rsid w:val="002A774B"/>
    <w:rsid w:val="002B1B9A"/>
    <w:rsid w:val="002B6B1A"/>
    <w:rsid w:val="002C2663"/>
    <w:rsid w:val="002C312F"/>
    <w:rsid w:val="002C538B"/>
    <w:rsid w:val="002C70C2"/>
    <w:rsid w:val="002D595C"/>
    <w:rsid w:val="002E5D9C"/>
    <w:rsid w:val="002F5EBB"/>
    <w:rsid w:val="00306794"/>
    <w:rsid w:val="00317AD9"/>
    <w:rsid w:val="00321BA2"/>
    <w:rsid w:val="00322BCE"/>
    <w:rsid w:val="003239ED"/>
    <w:rsid w:val="00325DD7"/>
    <w:rsid w:val="00325FE9"/>
    <w:rsid w:val="003273FC"/>
    <w:rsid w:val="003307B0"/>
    <w:rsid w:val="00332CE4"/>
    <w:rsid w:val="00333B68"/>
    <w:rsid w:val="00333CC6"/>
    <w:rsid w:val="0033660D"/>
    <w:rsid w:val="003368E9"/>
    <w:rsid w:val="00340A6D"/>
    <w:rsid w:val="00340B58"/>
    <w:rsid w:val="00352AA4"/>
    <w:rsid w:val="00366281"/>
    <w:rsid w:val="0037646F"/>
    <w:rsid w:val="00380091"/>
    <w:rsid w:val="0038019D"/>
    <w:rsid w:val="0038454C"/>
    <w:rsid w:val="0039716E"/>
    <w:rsid w:val="003A23E2"/>
    <w:rsid w:val="003B1469"/>
    <w:rsid w:val="003B1D11"/>
    <w:rsid w:val="003B3561"/>
    <w:rsid w:val="003C24C5"/>
    <w:rsid w:val="003C4BC6"/>
    <w:rsid w:val="003C648F"/>
    <w:rsid w:val="003D0E49"/>
    <w:rsid w:val="003E2349"/>
    <w:rsid w:val="00405AA1"/>
    <w:rsid w:val="00405F10"/>
    <w:rsid w:val="0041470A"/>
    <w:rsid w:val="004163AC"/>
    <w:rsid w:val="004171C6"/>
    <w:rsid w:val="00417399"/>
    <w:rsid w:val="004208C1"/>
    <w:rsid w:val="004262CF"/>
    <w:rsid w:val="004268C4"/>
    <w:rsid w:val="0042778F"/>
    <w:rsid w:val="0043036E"/>
    <w:rsid w:val="00431F78"/>
    <w:rsid w:val="00434263"/>
    <w:rsid w:val="00445784"/>
    <w:rsid w:val="00445854"/>
    <w:rsid w:val="0044733E"/>
    <w:rsid w:val="00457B28"/>
    <w:rsid w:val="0047494E"/>
    <w:rsid w:val="00474FF1"/>
    <w:rsid w:val="004766D2"/>
    <w:rsid w:val="0047674F"/>
    <w:rsid w:val="00476D4D"/>
    <w:rsid w:val="004855AA"/>
    <w:rsid w:val="00486E6B"/>
    <w:rsid w:val="00487843"/>
    <w:rsid w:val="00490F39"/>
    <w:rsid w:val="00492DDD"/>
    <w:rsid w:val="00492F02"/>
    <w:rsid w:val="004942D1"/>
    <w:rsid w:val="004A01BF"/>
    <w:rsid w:val="004A1D88"/>
    <w:rsid w:val="004A46F9"/>
    <w:rsid w:val="004A64E0"/>
    <w:rsid w:val="004B06B6"/>
    <w:rsid w:val="004B1797"/>
    <w:rsid w:val="004B21DE"/>
    <w:rsid w:val="004B2ECA"/>
    <w:rsid w:val="004B77C4"/>
    <w:rsid w:val="004C23B5"/>
    <w:rsid w:val="004C6E79"/>
    <w:rsid w:val="004D1610"/>
    <w:rsid w:val="004D5F97"/>
    <w:rsid w:val="004E0046"/>
    <w:rsid w:val="004E4295"/>
    <w:rsid w:val="004E56DA"/>
    <w:rsid w:val="004E57F1"/>
    <w:rsid w:val="004E757E"/>
    <w:rsid w:val="004F2308"/>
    <w:rsid w:val="004F3A1A"/>
    <w:rsid w:val="004F7EAC"/>
    <w:rsid w:val="005002AA"/>
    <w:rsid w:val="00510F28"/>
    <w:rsid w:val="00516757"/>
    <w:rsid w:val="00521C25"/>
    <w:rsid w:val="00522A95"/>
    <w:rsid w:val="00531A96"/>
    <w:rsid w:val="00536014"/>
    <w:rsid w:val="00536AB3"/>
    <w:rsid w:val="0054517E"/>
    <w:rsid w:val="005461F1"/>
    <w:rsid w:val="00546841"/>
    <w:rsid w:val="00553F60"/>
    <w:rsid w:val="0056266F"/>
    <w:rsid w:val="00577C89"/>
    <w:rsid w:val="00584801"/>
    <w:rsid w:val="00585255"/>
    <w:rsid w:val="00585569"/>
    <w:rsid w:val="005914D3"/>
    <w:rsid w:val="005915DD"/>
    <w:rsid w:val="005939EE"/>
    <w:rsid w:val="005A41DE"/>
    <w:rsid w:val="005B1B23"/>
    <w:rsid w:val="005B2F9F"/>
    <w:rsid w:val="005C4EBE"/>
    <w:rsid w:val="005C6310"/>
    <w:rsid w:val="005E1D3D"/>
    <w:rsid w:val="005E58B6"/>
    <w:rsid w:val="005F0D65"/>
    <w:rsid w:val="005F5297"/>
    <w:rsid w:val="006005DC"/>
    <w:rsid w:val="00602822"/>
    <w:rsid w:val="00605F40"/>
    <w:rsid w:val="0060793E"/>
    <w:rsid w:val="00610385"/>
    <w:rsid w:val="006147C2"/>
    <w:rsid w:val="00622538"/>
    <w:rsid w:val="0063189F"/>
    <w:rsid w:val="00643BDC"/>
    <w:rsid w:val="00654B3F"/>
    <w:rsid w:val="006562F2"/>
    <w:rsid w:val="00656D35"/>
    <w:rsid w:val="006614CE"/>
    <w:rsid w:val="00664DE9"/>
    <w:rsid w:val="006708C6"/>
    <w:rsid w:val="00672173"/>
    <w:rsid w:val="00674A47"/>
    <w:rsid w:val="0067678D"/>
    <w:rsid w:val="00677677"/>
    <w:rsid w:val="00683E20"/>
    <w:rsid w:val="006863AF"/>
    <w:rsid w:val="0069317A"/>
    <w:rsid w:val="0069459F"/>
    <w:rsid w:val="0069762A"/>
    <w:rsid w:val="006A490A"/>
    <w:rsid w:val="006A7725"/>
    <w:rsid w:val="006B1F26"/>
    <w:rsid w:val="006B2C95"/>
    <w:rsid w:val="006B6F59"/>
    <w:rsid w:val="006C52E8"/>
    <w:rsid w:val="006C71E3"/>
    <w:rsid w:val="006C7CF7"/>
    <w:rsid w:val="006D03EB"/>
    <w:rsid w:val="006D0A80"/>
    <w:rsid w:val="006D4420"/>
    <w:rsid w:val="006D4F46"/>
    <w:rsid w:val="006D7B86"/>
    <w:rsid w:val="006F28D7"/>
    <w:rsid w:val="006F6055"/>
    <w:rsid w:val="00712C67"/>
    <w:rsid w:val="007167F9"/>
    <w:rsid w:val="00716F17"/>
    <w:rsid w:val="00720009"/>
    <w:rsid w:val="00724729"/>
    <w:rsid w:val="007300A5"/>
    <w:rsid w:val="00733166"/>
    <w:rsid w:val="00735803"/>
    <w:rsid w:val="007363A0"/>
    <w:rsid w:val="00743097"/>
    <w:rsid w:val="00745F03"/>
    <w:rsid w:val="007478F0"/>
    <w:rsid w:val="00752C98"/>
    <w:rsid w:val="00756629"/>
    <w:rsid w:val="0076249D"/>
    <w:rsid w:val="0077129B"/>
    <w:rsid w:val="0078166C"/>
    <w:rsid w:val="007A285D"/>
    <w:rsid w:val="007C3A45"/>
    <w:rsid w:val="007C42D0"/>
    <w:rsid w:val="007C5518"/>
    <w:rsid w:val="007D280B"/>
    <w:rsid w:val="007F0C79"/>
    <w:rsid w:val="007F65D9"/>
    <w:rsid w:val="007F7ED3"/>
    <w:rsid w:val="0080048D"/>
    <w:rsid w:val="00806597"/>
    <w:rsid w:val="0080777D"/>
    <w:rsid w:val="00810F18"/>
    <w:rsid w:val="00812BE3"/>
    <w:rsid w:val="00815F11"/>
    <w:rsid w:val="00820DE5"/>
    <w:rsid w:val="00821CB0"/>
    <w:rsid w:val="008267D4"/>
    <w:rsid w:val="008355D5"/>
    <w:rsid w:val="00841714"/>
    <w:rsid w:val="0084347F"/>
    <w:rsid w:val="00850E9F"/>
    <w:rsid w:val="00852905"/>
    <w:rsid w:val="00852E5C"/>
    <w:rsid w:val="00853949"/>
    <w:rsid w:val="00853B81"/>
    <w:rsid w:val="0088299B"/>
    <w:rsid w:val="00890D8C"/>
    <w:rsid w:val="008933F8"/>
    <w:rsid w:val="0089608B"/>
    <w:rsid w:val="00896F27"/>
    <w:rsid w:val="008A224C"/>
    <w:rsid w:val="008A2257"/>
    <w:rsid w:val="008A66CA"/>
    <w:rsid w:val="008C441A"/>
    <w:rsid w:val="008D7492"/>
    <w:rsid w:val="008E5FBF"/>
    <w:rsid w:val="008E677A"/>
    <w:rsid w:val="008E73E1"/>
    <w:rsid w:val="008F171A"/>
    <w:rsid w:val="008F76E6"/>
    <w:rsid w:val="008F7CA5"/>
    <w:rsid w:val="0090288F"/>
    <w:rsid w:val="009067E4"/>
    <w:rsid w:val="00910024"/>
    <w:rsid w:val="00917521"/>
    <w:rsid w:val="0092795C"/>
    <w:rsid w:val="00944BE6"/>
    <w:rsid w:val="00944E1E"/>
    <w:rsid w:val="00946C11"/>
    <w:rsid w:val="00951A09"/>
    <w:rsid w:val="00953C0E"/>
    <w:rsid w:val="00956A93"/>
    <w:rsid w:val="00962D44"/>
    <w:rsid w:val="0096657B"/>
    <w:rsid w:val="00967D02"/>
    <w:rsid w:val="00970D8E"/>
    <w:rsid w:val="00972E14"/>
    <w:rsid w:val="0097361A"/>
    <w:rsid w:val="0097778C"/>
    <w:rsid w:val="009809BB"/>
    <w:rsid w:val="00981D48"/>
    <w:rsid w:val="00990236"/>
    <w:rsid w:val="00993CA7"/>
    <w:rsid w:val="009A1365"/>
    <w:rsid w:val="009B60B9"/>
    <w:rsid w:val="009C24FD"/>
    <w:rsid w:val="009C3219"/>
    <w:rsid w:val="009C6B88"/>
    <w:rsid w:val="009D3F8E"/>
    <w:rsid w:val="009D41D7"/>
    <w:rsid w:val="009D5287"/>
    <w:rsid w:val="009D64E7"/>
    <w:rsid w:val="009D76F8"/>
    <w:rsid w:val="009E4E97"/>
    <w:rsid w:val="009F58B2"/>
    <w:rsid w:val="009F5DB7"/>
    <w:rsid w:val="00A04353"/>
    <w:rsid w:val="00A11FC8"/>
    <w:rsid w:val="00A1762C"/>
    <w:rsid w:val="00A17BB4"/>
    <w:rsid w:val="00A20E39"/>
    <w:rsid w:val="00A21766"/>
    <w:rsid w:val="00A37ADD"/>
    <w:rsid w:val="00A41C58"/>
    <w:rsid w:val="00A45CAA"/>
    <w:rsid w:val="00A51659"/>
    <w:rsid w:val="00A5338C"/>
    <w:rsid w:val="00A54CFE"/>
    <w:rsid w:val="00A62ACC"/>
    <w:rsid w:val="00A648C5"/>
    <w:rsid w:val="00A80B90"/>
    <w:rsid w:val="00A868F1"/>
    <w:rsid w:val="00A94D10"/>
    <w:rsid w:val="00AA3C96"/>
    <w:rsid w:val="00AA40D6"/>
    <w:rsid w:val="00AA4A7F"/>
    <w:rsid w:val="00AB20D6"/>
    <w:rsid w:val="00AB683D"/>
    <w:rsid w:val="00AB7665"/>
    <w:rsid w:val="00AB7AC8"/>
    <w:rsid w:val="00AC40FC"/>
    <w:rsid w:val="00AC4875"/>
    <w:rsid w:val="00AD1ABA"/>
    <w:rsid w:val="00AE0F82"/>
    <w:rsid w:val="00AE1AFA"/>
    <w:rsid w:val="00AE78DF"/>
    <w:rsid w:val="00AF567C"/>
    <w:rsid w:val="00AF5C52"/>
    <w:rsid w:val="00AF7FA2"/>
    <w:rsid w:val="00B10B75"/>
    <w:rsid w:val="00B14229"/>
    <w:rsid w:val="00B1684D"/>
    <w:rsid w:val="00B2405B"/>
    <w:rsid w:val="00B30395"/>
    <w:rsid w:val="00B3145B"/>
    <w:rsid w:val="00B3158A"/>
    <w:rsid w:val="00B326D9"/>
    <w:rsid w:val="00B3290C"/>
    <w:rsid w:val="00B33EF9"/>
    <w:rsid w:val="00B419B6"/>
    <w:rsid w:val="00B41E1C"/>
    <w:rsid w:val="00B50353"/>
    <w:rsid w:val="00B54E40"/>
    <w:rsid w:val="00B54F0D"/>
    <w:rsid w:val="00B55F37"/>
    <w:rsid w:val="00B56A15"/>
    <w:rsid w:val="00B615D9"/>
    <w:rsid w:val="00B61C7A"/>
    <w:rsid w:val="00B641D7"/>
    <w:rsid w:val="00B64657"/>
    <w:rsid w:val="00B705A5"/>
    <w:rsid w:val="00B71CED"/>
    <w:rsid w:val="00B74632"/>
    <w:rsid w:val="00B76C95"/>
    <w:rsid w:val="00B77742"/>
    <w:rsid w:val="00B77AB4"/>
    <w:rsid w:val="00B91283"/>
    <w:rsid w:val="00B9196A"/>
    <w:rsid w:val="00B92351"/>
    <w:rsid w:val="00B93791"/>
    <w:rsid w:val="00B93EC1"/>
    <w:rsid w:val="00B94DEB"/>
    <w:rsid w:val="00B9592D"/>
    <w:rsid w:val="00BA36DF"/>
    <w:rsid w:val="00BA556E"/>
    <w:rsid w:val="00BB687B"/>
    <w:rsid w:val="00BC1328"/>
    <w:rsid w:val="00BC1F59"/>
    <w:rsid w:val="00BC35C1"/>
    <w:rsid w:val="00BC3A00"/>
    <w:rsid w:val="00BC5F46"/>
    <w:rsid w:val="00BC671F"/>
    <w:rsid w:val="00BC6957"/>
    <w:rsid w:val="00BD0758"/>
    <w:rsid w:val="00BD359E"/>
    <w:rsid w:val="00BD3B83"/>
    <w:rsid w:val="00BD701F"/>
    <w:rsid w:val="00BE0AE9"/>
    <w:rsid w:val="00BE14C8"/>
    <w:rsid w:val="00C0179A"/>
    <w:rsid w:val="00C046B1"/>
    <w:rsid w:val="00C04CF8"/>
    <w:rsid w:val="00C07D16"/>
    <w:rsid w:val="00C07FD8"/>
    <w:rsid w:val="00C14114"/>
    <w:rsid w:val="00C32534"/>
    <w:rsid w:val="00C449BF"/>
    <w:rsid w:val="00C47A8B"/>
    <w:rsid w:val="00C51FB9"/>
    <w:rsid w:val="00C600A4"/>
    <w:rsid w:val="00C61465"/>
    <w:rsid w:val="00C705EF"/>
    <w:rsid w:val="00C81625"/>
    <w:rsid w:val="00C90206"/>
    <w:rsid w:val="00C94E44"/>
    <w:rsid w:val="00CA4491"/>
    <w:rsid w:val="00CA47F8"/>
    <w:rsid w:val="00CB0D95"/>
    <w:rsid w:val="00CB411E"/>
    <w:rsid w:val="00CB44C7"/>
    <w:rsid w:val="00CB5C8E"/>
    <w:rsid w:val="00CB6CAD"/>
    <w:rsid w:val="00CC4934"/>
    <w:rsid w:val="00CC75DD"/>
    <w:rsid w:val="00CD2967"/>
    <w:rsid w:val="00CE0C8A"/>
    <w:rsid w:val="00CE2A6F"/>
    <w:rsid w:val="00CE4F1F"/>
    <w:rsid w:val="00CE7E40"/>
    <w:rsid w:val="00CF21CF"/>
    <w:rsid w:val="00CF435A"/>
    <w:rsid w:val="00CF60EF"/>
    <w:rsid w:val="00D01ADE"/>
    <w:rsid w:val="00D02607"/>
    <w:rsid w:val="00D058E1"/>
    <w:rsid w:val="00D06A14"/>
    <w:rsid w:val="00D17B41"/>
    <w:rsid w:val="00D23477"/>
    <w:rsid w:val="00D25CD8"/>
    <w:rsid w:val="00D25F30"/>
    <w:rsid w:val="00D31ECB"/>
    <w:rsid w:val="00D41938"/>
    <w:rsid w:val="00D45FAB"/>
    <w:rsid w:val="00D50E58"/>
    <w:rsid w:val="00D5129D"/>
    <w:rsid w:val="00D557A5"/>
    <w:rsid w:val="00D61756"/>
    <w:rsid w:val="00D739E9"/>
    <w:rsid w:val="00D76216"/>
    <w:rsid w:val="00D801F2"/>
    <w:rsid w:val="00D808A4"/>
    <w:rsid w:val="00D84900"/>
    <w:rsid w:val="00D87737"/>
    <w:rsid w:val="00D90C1D"/>
    <w:rsid w:val="00D930CC"/>
    <w:rsid w:val="00D94599"/>
    <w:rsid w:val="00DA1AB4"/>
    <w:rsid w:val="00DA2382"/>
    <w:rsid w:val="00DA26A0"/>
    <w:rsid w:val="00DA3B30"/>
    <w:rsid w:val="00DA502F"/>
    <w:rsid w:val="00DB2A32"/>
    <w:rsid w:val="00DC2DEC"/>
    <w:rsid w:val="00DD103A"/>
    <w:rsid w:val="00DD2C2F"/>
    <w:rsid w:val="00DD6B47"/>
    <w:rsid w:val="00DE0602"/>
    <w:rsid w:val="00DE3814"/>
    <w:rsid w:val="00DE3A24"/>
    <w:rsid w:val="00DE432E"/>
    <w:rsid w:val="00DF289F"/>
    <w:rsid w:val="00DF70FE"/>
    <w:rsid w:val="00E0138D"/>
    <w:rsid w:val="00E1111F"/>
    <w:rsid w:val="00E119C2"/>
    <w:rsid w:val="00E11B11"/>
    <w:rsid w:val="00E11EDE"/>
    <w:rsid w:val="00E27759"/>
    <w:rsid w:val="00E32A18"/>
    <w:rsid w:val="00E40BF5"/>
    <w:rsid w:val="00E4407C"/>
    <w:rsid w:val="00E447AD"/>
    <w:rsid w:val="00E536C6"/>
    <w:rsid w:val="00E54B4A"/>
    <w:rsid w:val="00E57B11"/>
    <w:rsid w:val="00E602D2"/>
    <w:rsid w:val="00E64963"/>
    <w:rsid w:val="00E718AF"/>
    <w:rsid w:val="00E74448"/>
    <w:rsid w:val="00E80B6F"/>
    <w:rsid w:val="00E82D6F"/>
    <w:rsid w:val="00E8353F"/>
    <w:rsid w:val="00E86541"/>
    <w:rsid w:val="00E86865"/>
    <w:rsid w:val="00E93ECE"/>
    <w:rsid w:val="00EA177B"/>
    <w:rsid w:val="00EA6E3C"/>
    <w:rsid w:val="00EB3E18"/>
    <w:rsid w:val="00EB50D4"/>
    <w:rsid w:val="00EC1B86"/>
    <w:rsid w:val="00EC3276"/>
    <w:rsid w:val="00EC60A6"/>
    <w:rsid w:val="00ED160C"/>
    <w:rsid w:val="00EE2AEF"/>
    <w:rsid w:val="00EE349A"/>
    <w:rsid w:val="00EE5AE1"/>
    <w:rsid w:val="00EF2DB9"/>
    <w:rsid w:val="00EF5C39"/>
    <w:rsid w:val="00F0016B"/>
    <w:rsid w:val="00F11878"/>
    <w:rsid w:val="00F246F7"/>
    <w:rsid w:val="00F27BAC"/>
    <w:rsid w:val="00F34A9A"/>
    <w:rsid w:val="00F41DDA"/>
    <w:rsid w:val="00F437D5"/>
    <w:rsid w:val="00F55682"/>
    <w:rsid w:val="00F558F3"/>
    <w:rsid w:val="00F65E4C"/>
    <w:rsid w:val="00F71D93"/>
    <w:rsid w:val="00F85345"/>
    <w:rsid w:val="00F85D6E"/>
    <w:rsid w:val="00F90BC2"/>
    <w:rsid w:val="00F936C2"/>
    <w:rsid w:val="00FA47A0"/>
    <w:rsid w:val="00FA4FCA"/>
    <w:rsid w:val="00FA548F"/>
    <w:rsid w:val="00FD17B8"/>
    <w:rsid w:val="00FD198C"/>
    <w:rsid w:val="00FD20DF"/>
    <w:rsid w:val="00FD5D2E"/>
    <w:rsid w:val="00FD7B4F"/>
    <w:rsid w:val="00FE0A09"/>
    <w:rsid w:val="00FE2BEF"/>
    <w:rsid w:val="00FE4E47"/>
    <w:rsid w:val="00FE69A2"/>
    <w:rsid w:val="00FF3014"/>
    <w:rsid w:val="00FF3CFB"/>
    <w:rsid w:val="00FF5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35B20"/>
  <w15:docId w15:val="{42954C45-2945-4851-A02C-31C62615B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0AE9"/>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F90BC2"/>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683E2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E8353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0AE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E0AE9"/>
    <w:rPr>
      <w:sz w:val="18"/>
      <w:szCs w:val="18"/>
    </w:rPr>
  </w:style>
  <w:style w:type="paragraph" w:styleId="a5">
    <w:name w:val="footer"/>
    <w:basedOn w:val="a"/>
    <w:link w:val="a6"/>
    <w:uiPriority w:val="99"/>
    <w:unhideWhenUsed/>
    <w:rsid w:val="00BE0AE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E0AE9"/>
    <w:rPr>
      <w:sz w:val="18"/>
      <w:szCs w:val="18"/>
    </w:rPr>
  </w:style>
  <w:style w:type="paragraph" w:styleId="a7">
    <w:name w:val="List Paragraph"/>
    <w:basedOn w:val="a"/>
    <w:uiPriority w:val="34"/>
    <w:qFormat/>
    <w:rsid w:val="00272804"/>
    <w:pPr>
      <w:ind w:firstLineChars="200" w:firstLine="420"/>
    </w:pPr>
  </w:style>
  <w:style w:type="character" w:customStyle="1" w:styleId="20">
    <w:name w:val="标题 2 字符"/>
    <w:basedOn w:val="a0"/>
    <w:link w:val="2"/>
    <w:uiPriority w:val="9"/>
    <w:rsid w:val="00683E20"/>
    <w:rPr>
      <w:rFonts w:asciiTheme="majorHAnsi" w:eastAsiaTheme="majorEastAsia" w:hAnsiTheme="majorHAnsi" w:cstheme="majorBidi"/>
      <w:b/>
      <w:bCs/>
      <w:sz w:val="32"/>
      <w:szCs w:val="32"/>
    </w:rPr>
  </w:style>
  <w:style w:type="character" w:styleId="a8">
    <w:name w:val="annotation reference"/>
    <w:basedOn w:val="a0"/>
    <w:uiPriority w:val="99"/>
    <w:semiHidden/>
    <w:unhideWhenUsed/>
    <w:rsid w:val="004E56DA"/>
    <w:rPr>
      <w:sz w:val="21"/>
      <w:szCs w:val="21"/>
    </w:rPr>
  </w:style>
  <w:style w:type="paragraph" w:styleId="a9">
    <w:name w:val="annotation text"/>
    <w:basedOn w:val="a"/>
    <w:link w:val="aa"/>
    <w:uiPriority w:val="99"/>
    <w:semiHidden/>
    <w:unhideWhenUsed/>
    <w:rsid w:val="004E56DA"/>
    <w:pPr>
      <w:jc w:val="left"/>
    </w:pPr>
  </w:style>
  <w:style w:type="character" w:customStyle="1" w:styleId="aa">
    <w:name w:val="批注文字 字符"/>
    <w:basedOn w:val="a0"/>
    <w:link w:val="a9"/>
    <w:uiPriority w:val="99"/>
    <w:semiHidden/>
    <w:rsid w:val="004E56DA"/>
    <w:rPr>
      <w:rFonts w:ascii="Times New Roman" w:eastAsia="宋体" w:hAnsi="Times New Roman" w:cs="Times New Roman"/>
      <w:szCs w:val="24"/>
    </w:rPr>
  </w:style>
  <w:style w:type="paragraph" w:styleId="ab">
    <w:name w:val="annotation subject"/>
    <w:basedOn w:val="a9"/>
    <w:next w:val="a9"/>
    <w:link w:val="ac"/>
    <w:uiPriority w:val="99"/>
    <w:semiHidden/>
    <w:unhideWhenUsed/>
    <w:rsid w:val="004E56DA"/>
    <w:rPr>
      <w:b/>
      <w:bCs/>
    </w:rPr>
  </w:style>
  <w:style w:type="character" w:customStyle="1" w:styleId="ac">
    <w:name w:val="批注主题 字符"/>
    <w:basedOn w:val="aa"/>
    <w:link w:val="ab"/>
    <w:uiPriority w:val="99"/>
    <w:semiHidden/>
    <w:rsid w:val="004E56DA"/>
    <w:rPr>
      <w:rFonts w:ascii="Times New Roman" w:eastAsia="宋体" w:hAnsi="Times New Roman" w:cs="Times New Roman"/>
      <w:b/>
      <w:bCs/>
      <w:szCs w:val="24"/>
    </w:rPr>
  </w:style>
  <w:style w:type="paragraph" w:styleId="ad">
    <w:name w:val="Balloon Text"/>
    <w:basedOn w:val="a"/>
    <w:link w:val="ae"/>
    <w:uiPriority w:val="99"/>
    <w:semiHidden/>
    <w:unhideWhenUsed/>
    <w:rsid w:val="004E56DA"/>
    <w:rPr>
      <w:sz w:val="18"/>
      <w:szCs w:val="18"/>
    </w:rPr>
  </w:style>
  <w:style w:type="character" w:customStyle="1" w:styleId="ae">
    <w:name w:val="批注框文本 字符"/>
    <w:basedOn w:val="a0"/>
    <w:link w:val="ad"/>
    <w:uiPriority w:val="99"/>
    <w:semiHidden/>
    <w:rsid w:val="004E56DA"/>
    <w:rPr>
      <w:rFonts w:ascii="Times New Roman" w:eastAsia="宋体" w:hAnsi="Times New Roman" w:cs="Times New Roman"/>
      <w:sz w:val="18"/>
      <w:szCs w:val="18"/>
    </w:rPr>
  </w:style>
  <w:style w:type="character" w:customStyle="1" w:styleId="richtext">
    <w:name w:val="richtext"/>
    <w:basedOn w:val="a0"/>
    <w:rsid w:val="00B92351"/>
  </w:style>
  <w:style w:type="paragraph" w:styleId="af">
    <w:name w:val="Normal (Web)"/>
    <w:basedOn w:val="a"/>
    <w:uiPriority w:val="99"/>
    <w:semiHidden/>
    <w:unhideWhenUsed/>
    <w:rsid w:val="00096A00"/>
    <w:pPr>
      <w:widowControl/>
      <w:spacing w:before="100" w:beforeAutospacing="1" w:after="100" w:afterAutospacing="1"/>
      <w:jc w:val="left"/>
    </w:pPr>
    <w:rPr>
      <w:rFonts w:ascii="宋体" w:hAnsi="宋体" w:cs="宋体"/>
      <w:kern w:val="0"/>
      <w:sz w:val="24"/>
    </w:rPr>
  </w:style>
  <w:style w:type="character" w:customStyle="1" w:styleId="10">
    <w:name w:val="标题 1 字符"/>
    <w:basedOn w:val="a0"/>
    <w:link w:val="1"/>
    <w:uiPriority w:val="9"/>
    <w:rsid w:val="00F90BC2"/>
    <w:rPr>
      <w:rFonts w:ascii="Times New Roman" w:eastAsia="宋体" w:hAnsi="Times New Roman" w:cs="Times New Roman"/>
      <w:b/>
      <w:bCs/>
      <w:kern w:val="44"/>
      <w:sz w:val="44"/>
      <w:szCs w:val="44"/>
    </w:rPr>
  </w:style>
  <w:style w:type="character" w:customStyle="1" w:styleId="30">
    <w:name w:val="标题 3 字符"/>
    <w:basedOn w:val="a0"/>
    <w:link w:val="3"/>
    <w:uiPriority w:val="9"/>
    <w:semiHidden/>
    <w:rsid w:val="00E8353F"/>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8619">
      <w:bodyDiv w:val="1"/>
      <w:marLeft w:val="0"/>
      <w:marRight w:val="0"/>
      <w:marTop w:val="0"/>
      <w:marBottom w:val="0"/>
      <w:divBdr>
        <w:top w:val="none" w:sz="0" w:space="0" w:color="auto"/>
        <w:left w:val="none" w:sz="0" w:space="0" w:color="auto"/>
        <w:bottom w:val="none" w:sz="0" w:space="0" w:color="auto"/>
        <w:right w:val="none" w:sz="0" w:space="0" w:color="auto"/>
      </w:divBdr>
    </w:div>
    <w:div w:id="295067806">
      <w:bodyDiv w:val="1"/>
      <w:marLeft w:val="0"/>
      <w:marRight w:val="0"/>
      <w:marTop w:val="0"/>
      <w:marBottom w:val="0"/>
      <w:divBdr>
        <w:top w:val="none" w:sz="0" w:space="0" w:color="auto"/>
        <w:left w:val="none" w:sz="0" w:space="0" w:color="auto"/>
        <w:bottom w:val="none" w:sz="0" w:space="0" w:color="auto"/>
        <w:right w:val="none" w:sz="0" w:space="0" w:color="auto"/>
      </w:divBdr>
    </w:div>
    <w:div w:id="485559128">
      <w:bodyDiv w:val="1"/>
      <w:marLeft w:val="0"/>
      <w:marRight w:val="0"/>
      <w:marTop w:val="0"/>
      <w:marBottom w:val="0"/>
      <w:divBdr>
        <w:top w:val="none" w:sz="0" w:space="0" w:color="auto"/>
        <w:left w:val="none" w:sz="0" w:space="0" w:color="auto"/>
        <w:bottom w:val="none" w:sz="0" w:space="0" w:color="auto"/>
        <w:right w:val="none" w:sz="0" w:space="0" w:color="auto"/>
      </w:divBdr>
    </w:div>
    <w:div w:id="710499253">
      <w:bodyDiv w:val="1"/>
      <w:marLeft w:val="0"/>
      <w:marRight w:val="0"/>
      <w:marTop w:val="0"/>
      <w:marBottom w:val="0"/>
      <w:divBdr>
        <w:top w:val="none" w:sz="0" w:space="0" w:color="auto"/>
        <w:left w:val="none" w:sz="0" w:space="0" w:color="auto"/>
        <w:bottom w:val="none" w:sz="0" w:space="0" w:color="auto"/>
        <w:right w:val="none" w:sz="0" w:space="0" w:color="auto"/>
      </w:divBdr>
    </w:div>
    <w:div w:id="1155031583">
      <w:bodyDiv w:val="1"/>
      <w:marLeft w:val="0"/>
      <w:marRight w:val="0"/>
      <w:marTop w:val="0"/>
      <w:marBottom w:val="0"/>
      <w:divBdr>
        <w:top w:val="none" w:sz="0" w:space="0" w:color="auto"/>
        <w:left w:val="none" w:sz="0" w:space="0" w:color="auto"/>
        <w:bottom w:val="none" w:sz="0" w:space="0" w:color="auto"/>
        <w:right w:val="none" w:sz="0" w:space="0" w:color="auto"/>
      </w:divBdr>
    </w:div>
    <w:div w:id="1288974324">
      <w:bodyDiv w:val="1"/>
      <w:marLeft w:val="0"/>
      <w:marRight w:val="0"/>
      <w:marTop w:val="0"/>
      <w:marBottom w:val="0"/>
      <w:divBdr>
        <w:top w:val="none" w:sz="0" w:space="0" w:color="auto"/>
        <w:left w:val="none" w:sz="0" w:space="0" w:color="auto"/>
        <w:bottom w:val="none" w:sz="0" w:space="0" w:color="auto"/>
        <w:right w:val="none" w:sz="0" w:space="0" w:color="auto"/>
      </w:divBdr>
    </w:div>
    <w:div w:id="1578905002">
      <w:bodyDiv w:val="1"/>
      <w:marLeft w:val="0"/>
      <w:marRight w:val="0"/>
      <w:marTop w:val="0"/>
      <w:marBottom w:val="0"/>
      <w:divBdr>
        <w:top w:val="none" w:sz="0" w:space="0" w:color="auto"/>
        <w:left w:val="none" w:sz="0" w:space="0" w:color="auto"/>
        <w:bottom w:val="none" w:sz="0" w:space="0" w:color="auto"/>
        <w:right w:val="none" w:sz="0" w:space="0" w:color="auto"/>
      </w:divBdr>
    </w:div>
    <w:div w:id="1741251820">
      <w:bodyDiv w:val="1"/>
      <w:marLeft w:val="0"/>
      <w:marRight w:val="0"/>
      <w:marTop w:val="0"/>
      <w:marBottom w:val="0"/>
      <w:divBdr>
        <w:top w:val="none" w:sz="0" w:space="0" w:color="auto"/>
        <w:left w:val="none" w:sz="0" w:space="0" w:color="auto"/>
        <w:bottom w:val="none" w:sz="0" w:space="0" w:color="auto"/>
        <w:right w:val="none" w:sz="0" w:space="0" w:color="auto"/>
      </w:divBdr>
    </w:div>
    <w:div w:id="184558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570F7-2C06-4F4E-BCE7-AE9F95190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295</Words>
  <Characters>1684</Characters>
  <Application>Microsoft Office Word</Application>
  <DocSecurity>0</DocSecurity>
  <Lines>14</Lines>
  <Paragraphs>3</Paragraphs>
  <ScaleCrop>false</ScaleCrop>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许锐</dc:creator>
  <cp:keywords/>
  <dc:description/>
  <cp:lastModifiedBy>Administrator</cp:lastModifiedBy>
  <cp:revision>49</cp:revision>
  <dcterms:created xsi:type="dcterms:W3CDTF">2022-08-22T08:34:00Z</dcterms:created>
  <dcterms:modified xsi:type="dcterms:W3CDTF">2022-08-23T09:03:00Z</dcterms:modified>
</cp:coreProperties>
</file>