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AED05" w14:textId="77777777" w:rsidR="000873AE" w:rsidRDefault="00000000">
      <w:pPr>
        <w:spacing w:beforeLines="50" w:before="156"/>
        <w:jc w:val="center"/>
        <w:rPr>
          <w:rFonts w:ascii="宋体" w:hAnsi="宋体"/>
          <w:b/>
          <w:bCs/>
          <w:iCs/>
          <w:color w:val="000000"/>
          <w:sz w:val="36"/>
          <w:szCs w:val="36"/>
        </w:rPr>
      </w:pPr>
      <w:r>
        <w:rPr>
          <w:rFonts w:ascii="宋体" w:hAnsi="宋体" w:hint="eastAsia"/>
          <w:b/>
          <w:bCs/>
          <w:iCs/>
          <w:color w:val="000000"/>
          <w:sz w:val="36"/>
          <w:szCs w:val="36"/>
        </w:rPr>
        <w:t>海南矿业股份有限公司</w:t>
      </w:r>
    </w:p>
    <w:p w14:paraId="2A43A88B" w14:textId="77777777" w:rsidR="000873AE" w:rsidRDefault="00000000">
      <w:pPr>
        <w:jc w:val="center"/>
        <w:rPr>
          <w:rFonts w:ascii="宋体" w:hAnsi="宋体"/>
          <w:b/>
          <w:bCs/>
          <w:iCs/>
          <w:color w:val="000000"/>
          <w:sz w:val="36"/>
          <w:szCs w:val="36"/>
        </w:rPr>
      </w:pPr>
      <w:r>
        <w:rPr>
          <w:rFonts w:ascii="宋体" w:hAnsi="宋体" w:hint="eastAsia"/>
          <w:b/>
          <w:bCs/>
          <w:iCs/>
          <w:color w:val="000000"/>
          <w:sz w:val="36"/>
          <w:szCs w:val="36"/>
        </w:rPr>
        <w:t>投资者关系活动记录表</w:t>
      </w:r>
    </w:p>
    <w:p w14:paraId="00A59A2B" w14:textId="77777777" w:rsidR="000873AE" w:rsidRDefault="00000000">
      <w:pPr>
        <w:spacing w:line="400" w:lineRule="exact"/>
        <w:rPr>
          <w:rFonts w:ascii="宋体" w:hAnsi="宋体"/>
          <w:bCs/>
          <w:iCs/>
          <w:color w:val="000000"/>
          <w:sz w:val="24"/>
        </w:rPr>
      </w:pPr>
      <w:r>
        <w:rPr>
          <w:rFonts w:ascii="宋体" w:hAnsi="宋体" w:hint="eastAsia"/>
          <w:bCs/>
          <w:iCs/>
          <w:color w:val="000000"/>
          <w:sz w:val="24"/>
        </w:rPr>
        <w:t xml:space="preserve">                                                        </w:t>
      </w:r>
      <w:r w:rsidRPr="004F051B">
        <w:rPr>
          <w:rFonts w:ascii="宋体" w:hAnsi="宋体" w:hint="eastAsia"/>
          <w:bCs/>
          <w:iCs/>
          <w:color w:val="000000"/>
          <w:sz w:val="24"/>
        </w:rPr>
        <w:t>编号：20</w:t>
      </w:r>
      <w:r w:rsidRPr="004F051B">
        <w:rPr>
          <w:rFonts w:ascii="宋体" w:hAnsi="宋体"/>
          <w:bCs/>
          <w:iCs/>
          <w:color w:val="000000"/>
          <w:sz w:val="24"/>
        </w:rPr>
        <w:t>22</w:t>
      </w:r>
      <w:r w:rsidRPr="004F051B">
        <w:rPr>
          <w:rFonts w:ascii="宋体" w:hAnsi="宋体" w:hint="eastAsia"/>
          <w:bCs/>
          <w:iCs/>
          <w:color w:val="000000"/>
          <w:sz w:val="24"/>
        </w:rPr>
        <w:t>-00</w:t>
      </w:r>
      <w:r w:rsidRPr="004F051B">
        <w:rPr>
          <w:rFonts w:ascii="宋体" w:hAnsi="宋体"/>
          <w:bCs/>
          <w:iCs/>
          <w:color w:val="000000"/>
          <w:sz w:val="24"/>
        </w:rPr>
        <w:t>4</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513"/>
      </w:tblGrid>
      <w:tr w:rsidR="000873AE" w14:paraId="437567C5" w14:textId="77777777">
        <w:tc>
          <w:tcPr>
            <w:tcW w:w="1418" w:type="dxa"/>
            <w:tcBorders>
              <w:top w:val="single" w:sz="4" w:space="0" w:color="auto"/>
              <w:left w:val="single" w:sz="4" w:space="0" w:color="auto"/>
              <w:bottom w:val="single" w:sz="4" w:space="0" w:color="auto"/>
              <w:right w:val="single" w:sz="4" w:space="0" w:color="auto"/>
            </w:tcBorders>
            <w:vAlign w:val="center"/>
          </w:tcPr>
          <w:p w14:paraId="6C18038A" w14:textId="77777777" w:rsidR="000873AE" w:rsidRDefault="00000000">
            <w:pPr>
              <w:spacing w:beforeLines="30" w:before="93" w:afterLines="30" w:after="93" w:line="380" w:lineRule="exact"/>
              <w:jc w:val="center"/>
              <w:rPr>
                <w:rFonts w:ascii="宋体" w:hAnsi="宋体"/>
                <w:bCs/>
                <w:iCs/>
                <w:color w:val="000000"/>
                <w:sz w:val="24"/>
              </w:rPr>
            </w:pPr>
            <w:r>
              <w:rPr>
                <w:rFonts w:ascii="宋体" w:hAnsi="宋体" w:hint="eastAsia"/>
                <w:bCs/>
                <w:iCs/>
                <w:color w:val="000000"/>
                <w:sz w:val="24"/>
              </w:rPr>
              <w:t>投资者关系活动类别</w:t>
            </w:r>
          </w:p>
        </w:tc>
        <w:tc>
          <w:tcPr>
            <w:tcW w:w="7513" w:type="dxa"/>
            <w:tcBorders>
              <w:top w:val="single" w:sz="4" w:space="0" w:color="auto"/>
              <w:left w:val="single" w:sz="4" w:space="0" w:color="auto"/>
              <w:bottom w:val="single" w:sz="4" w:space="0" w:color="auto"/>
              <w:right w:val="single" w:sz="4" w:space="0" w:color="auto"/>
            </w:tcBorders>
            <w:vAlign w:val="center"/>
          </w:tcPr>
          <w:p w14:paraId="704CAD82" w14:textId="77777777" w:rsidR="000873AE" w:rsidRDefault="00000000">
            <w:pPr>
              <w:spacing w:beforeLines="30" w:before="93" w:afterLines="30" w:after="93"/>
              <w:rPr>
                <w:rFonts w:ascii="宋体" w:hAnsi="宋体"/>
                <w:bCs/>
                <w:iCs/>
                <w:sz w:val="24"/>
              </w:rPr>
            </w:pPr>
            <w:r>
              <w:rPr>
                <w:rFonts w:ascii="宋体" w:hAnsi="宋体" w:hint="eastAsia"/>
                <w:bCs/>
                <w:iCs/>
                <w:color w:val="000000"/>
                <w:sz w:val="24"/>
              </w:rPr>
              <w:t>□</w:t>
            </w:r>
            <w:r>
              <w:rPr>
                <w:rFonts w:ascii="宋体" w:hAnsi="宋体" w:hint="eastAsia"/>
                <w:sz w:val="24"/>
              </w:rPr>
              <w:t xml:space="preserve">特定对象调研        </w:t>
            </w:r>
            <w:r>
              <w:rPr>
                <w:rFonts w:ascii="宋体" w:hAnsi="宋体"/>
                <w:sz w:val="24"/>
              </w:rPr>
              <w:t xml:space="preserve">  </w:t>
            </w:r>
            <w:r>
              <w:rPr>
                <w:rFonts w:ascii="宋体" w:hAnsi="宋体" w:hint="eastAsia"/>
                <w:bCs/>
                <w:iCs/>
                <w:sz w:val="24"/>
              </w:rPr>
              <w:t>□</w:t>
            </w:r>
            <w:r>
              <w:rPr>
                <w:rFonts w:ascii="宋体" w:hAnsi="宋体" w:hint="eastAsia"/>
                <w:sz w:val="24"/>
              </w:rPr>
              <w:t>分析师会议</w:t>
            </w:r>
          </w:p>
          <w:p w14:paraId="48A93AA7" w14:textId="77777777" w:rsidR="000873AE" w:rsidRDefault="00000000">
            <w:pPr>
              <w:spacing w:beforeLines="30" w:before="93" w:afterLines="30" w:after="93"/>
              <w:rPr>
                <w:rFonts w:ascii="宋体" w:hAnsi="宋体"/>
                <w:bCs/>
                <w:iCs/>
                <w:sz w:val="24"/>
              </w:rPr>
            </w:pPr>
            <w:r>
              <w:rPr>
                <w:rFonts w:ascii="宋体" w:hAnsi="宋体" w:hint="eastAsia"/>
                <w:bCs/>
                <w:iCs/>
                <w:sz w:val="24"/>
              </w:rPr>
              <w:t>□</w:t>
            </w:r>
            <w:r>
              <w:rPr>
                <w:rFonts w:ascii="宋体" w:hAnsi="宋体" w:hint="eastAsia"/>
                <w:sz w:val="24"/>
              </w:rPr>
              <w:t xml:space="preserve">媒体采访             </w:t>
            </w:r>
            <w:r>
              <w:rPr>
                <w:rFonts w:ascii="宋体" w:hAnsi="宋体"/>
                <w:sz w:val="24"/>
              </w:rPr>
              <w:t xml:space="preserve"> </w:t>
            </w:r>
            <w:r>
              <w:rPr>
                <w:rFonts w:ascii="宋体" w:hAnsi="宋体" w:hint="eastAsia"/>
                <w:bCs/>
                <w:iCs/>
                <w:sz w:val="24"/>
              </w:rPr>
              <w:t>□</w:t>
            </w:r>
            <w:r>
              <w:rPr>
                <w:rFonts w:ascii="宋体" w:hAnsi="宋体" w:hint="eastAsia"/>
                <w:sz w:val="24"/>
              </w:rPr>
              <w:t>业绩说明会</w:t>
            </w:r>
          </w:p>
          <w:p w14:paraId="1F3BFE33" w14:textId="77777777" w:rsidR="000873AE" w:rsidRDefault="00000000">
            <w:pPr>
              <w:spacing w:beforeLines="30" w:before="93" w:afterLines="30" w:after="93"/>
              <w:rPr>
                <w:rFonts w:ascii="宋体" w:hAnsi="宋体"/>
                <w:bCs/>
                <w:iCs/>
                <w:sz w:val="24"/>
              </w:rPr>
            </w:pPr>
            <w:r>
              <w:rPr>
                <w:rFonts w:ascii="宋体" w:hAnsi="宋体" w:hint="eastAsia"/>
                <w:bCs/>
                <w:iCs/>
                <w:sz w:val="24"/>
              </w:rPr>
              <w:t>□</w:t>
            </w:r>
            <w:r>
              <w:rPr>
                <w:rFonts w:ascii="宋体" w:hAnsi="宋体" w:hint="eastAsia"/>
                <w:sz w:val="24"/>
              </w:rPr>
              <w:t xml:space="preserve">新闻发布会          </w:t>
            </w:r>
            <w:r>
              <w:rPr>
                <w:rFonts w:ascii="宋体" w:hAnsi="宋体"/>
                <w:sz w:val="24"/>
              </w:rPr>
              <w:t xml:space="preserve"> </w:t>
            </w:r>
            <w:r>
              <w:rPr>
                <w:rFonts w:ascii="宋体" w:hAnsi="宋体" w:hint="eastAsia"/>
                <w:sz w:val="24"/>
              </w:rPr>
              <w:t xml:space="preserve"> </w:t>
            </w:r>
            <w:r>
              <w:rPr>
                <w:rFonts w:ascii="宋体" w:hAnsi="宋体" w:hint="eastAsia"/>
                <w:bCs/>
                <w:iCs/>
                <w:sz w:val="24"/>
              </w:rPr>
              <w:t>□</w:t>
            </w:r>
            <w:r>
              <w:rPr>
                <w:rFonts w:ascii="宋体" w:hAnsi="宋体" w:hint="eastAsia"/>
                <w:sz w:val="24"/>
              </w:rPr>
              <w:t>路演活动</w:t>
            </w:r>
          </w:p>
          <w:p w14:paraId="5B93A2B9" w14:textId="77777777" w:rsidR="000873AE" w:rsidRDefault="00000000">
            <w:pPr>
              <w:tabs>
                <w:tab w:val="left" w:pos="3045"/>
                <w:tab w:val="center" w:pos="3199"/>
              </w:tabs>
              <w:spacing w:beforeLines="30" w:before="93" w:afterLines="30" w:after="93"/>
              <w:rPr>
                <w:rFonts w:ascii="宋体" w:hAnsi="宋体"/>
                <w:bCs/>
                <w:iCs/>
                <w:color w:val="000000"/>
                <w:sz w:val="24"/>
              </w:rPr>
            </w:pPr>
            <w:r>
              <w:rPr>
                <w:rFonts w:ascii="宋体" w:hAnsi="宋体" w:hint="eastAsia"/>
                <w:bCs/>
                <w:iCs/>
                <w:color w:val="000000"/>
                <w:sz w:val="24"/>
              </w:rPr>
              <w:t>□</w:t>
            </w:r>
            <w:r>
              <w:rPr>
                <w:rFonts w:ascii="宋体" w:hAnsi="宋体" w:hint="eastAsia"/>
                <w:sz w:val="24"/>
              </w:rPr>
              <w:t xml:space="preserve">现场参观             </w:t>
            </w:r>
            <w:r>
              <w:rPr>
                <w:rFonts w:ascii="宋体" w:hAnsi="宋体"/>
                <w:sz w:val="24"/>
              </w:rPr>
              <w:t xml:space="preserve"> </w:t>
            </w:r>
            <w:r>
              <w:rPr>
                <w:rFonts w:ascii="宋体" w:hAnsi="宋体" w:hint="eastAsia"/>
                <w:bCs/>
                <w:iCs/>
                <w:sz w:val="24"/>
              </w:rPr>
              <w:t>√</w:t>
            </w:r>
            <w:r>
              <w:rPr>
                <w:rFonts w:ascii="宋体" w:hAnsi="宋体" w:hint="eastAsia"/>
                <w:sz w:val="24"/>
              </w:rPr>
              <w:t>电话会议</w:t>
            </w:r>
            <w:r>
              <w:rPr>
                <w:rFonts w:ascii="宋体" w:hAnsi="宋体" w:hint="eastAsia"/>
                <w:bCs/>
                <w:iCs/>
                <w:color w:val="000000"/>
                <w:sz w:val="24"/>
              </w:rPr>
              <w:tab/>
            </w:r>
          </w:p>
          <w:p w14:paraId="49D675E3" w14:textId="77777777" w:rsidR="000873AE" w:rsidRDefault="00000000">
            <w:pPr>
              <w:tabs>
                <w:tab w:val="center" w:pos="3199"/>
              </w:tabs>
              <w:spacing w:beforeLines="30" w:before="93" w:afterLines="30" w:after="93"/>
              <w:rPr>
                <w:rFonts w:ascii="宋体" w:hAnsi="宋体"/>
                <w:bCs/>
                <w:iCs/>
                <w:color w:val="000000"/>
                <w:sz w:val="24"/>
              </w:rPr>
            </w:pPr>
            <w:r>
              <w:rPr>
                <w:rFonts w:ascii="宋体" w:hAnsi="宋体" w:hint="eastAsia"/>
                <w:bCs/>
                <w:iCs/>
                <w:sz w:val="24"/>
              </w:rPr>
              <w:t>□</w:t>
            </w:r>
            <w:r>
              <w:rPr>
                <w:rFonts w:ascii="宋体" w:hAnsi="宋体" w:hint="eastAsia"/>
                <w:sz w:val="24"/>
              </w:rPr>
              <w:t xml:space="preserve">其他 </w:t>
            </w:r>
            <w:r>
              <w:rPr>
                <w:rFonts w:ascii="宋体" w:hAnsi="宋体" w:hint="eastAsia"/>
                <w:sz w:val="24"/>
                <w:u w:val="single"/>
              </w:rPr>
              <w:t xml:space="preserve">       </w:t>
            </w:r>
          </w:p>
        </w:tc>
      </w:tr>
      <w:tr w:rsidR="000873AE" w14:paraId="0D2A00A6" w14:textId="77777777">
        <w:trPr>
          <w:trHeight w:val="1253"/>
        </w:trPr>
        <w:tc>
          <w:tcPr>
            <w:tcW w:w="1418" w:type="dxa"/>
            <w:tcBorders>
              <w:top w:val="single" w:sz="4" w:space="0" w:color="auto"/>
              <w:left w:val="single" w:sz="4" w:space="0" w:color="auto"/>
              <w:bottom w:val="single" w:sz="4" w:space="0" w:color="auto"/>
              <w:right w:val="single" w:sz="4" w:space="0" w:color="auto"/>
            </w:tcBorders>
            <w:vAlign w:val="center"/>
          </w:tcPr>
          <w:p w14:paraId="0A1AD666" w14:textId="77777777" w:rsidR="000873AE" w:rsidRDefault="00000000">
            <w:pPr>
              <w:spacing w:beforeLines="30" w:before="93" w:afterLines="30" w:after="93" w:line="380" w:lineRule="exact"/>
              <w:jc w:val="center"/>
              <w:rPr>
                <w:rFonts w:ascii="宋体" w:hAnsi="宋体"/>
                <w:bCs/>
                <w:iCs/>
                <w:color w:val="000000"/>
                <w:sz w:val="24"/>
              </w:rPr>
            </w:pPr>
            <w:r>
              <w:rPr>
                <w:rFonts w:ascii="宋体" w:hAnsi="宋体" w:hint="eastAsia"/>
                <w:bCs/>
                <w:iCs/>
                <w:color w:val="000000"/>
                <w:sz w:val="24"/>
              </w:rPr>
              <w:t>参与单位</w:t>
            </w:r>
          </w:p>
        </w:tc>
        <w:tc>
          <w:tcPr>
            <w:tcW w:w="7513" w:type="dxa"/>
            <w:tcBorders>
              <w:top w:val="single" w:sz="4" w:space="0" w:color="auto"/>
              <w:left w:val="single" w:sz="4" w:space="0" w:color="auto"/>
              <w:bottom w:val="single" w:sz="4" w:space="0" w:color="auto"/>
              <w:right w:val="single" w:sz="4" w:space="0" w:color="auto"/>
            </w:tcBorders>
            <w:vAlign w:val="center"/>
          </w:tcPr>
          <w:p w14:paraId="429FB4C3" w14:textId="77777777" w:rsidR="000873AE" w:rsidRDefault="00000000">
            <w:pPr>
              <w:spacing w:beforeLines="30" w:before="93" w:afterLines="30" w:after="93" w:line="360" w:lineRule="exact"/>
              <w:rPr>
                <w:rFonts w:ascii="宋体" w:hAnsi="宋体"/>
                <w:bCs/>
                <w:iCs/>
                <w:color w:val="000000"/>
                <w:sz w:val="24"/>
              </w:rPr>
            </w:pPr>
            <w:r>
              <w:rPr>
                <w:rFonts w:ascii="宋体" w:hAnsi="宋体" w:hint="eastAsia"/>
                <w:bCs/>
                <w:iCs/>
                <w:color w:val="000000"/>
                <w:sz w:val="24"/>
              </w:rPr>
              <w:t>昆仑健康保险资管、人保资产、长城基金、银华基金、长信基金、</w:t>
            </w:r>
            <w:proofErr w:type="gramStart"/>
            <w:r>
              <w:rPr>
                <w:rFonts w:ascii="宋体" w:hAnsi="宋体" w:hint="eastAsia"/>
                <w:bCs/>
                <w:iCs/>
                <w:color w:val="000000"/>
                <w:sz w:val="24"/>
              </w:rPr>
              <w:t>园信永丰</w:t>
            </w:r>
            <w:proofErr w:type="gramEnd"/>
            <w:r>
              <w:rPr>
                <w:rFonts w:ascii="宋体" w:hAnsi="宋体" w:hint="eastAsia"/>
                <w:bCs/>
                <w:iCs/>
                <w:color w:val="000000"/>
                <w:sz w:val="24"/>
              </w:rPr>
              <w:t>基金、先锋基金、</w:t>
            </w:r>
            <w:proofErr w:type="gramStart"/>
            <w:r>
              <w:rPr>
                <w:rFonts w:ascii="宋体" w:hAnsi="宋体" w:hint="eastAsia"/>
                <w:bCs/>
                <w:iCs/>
                <w:color w:val="000000"/>
                <w:sz w:val="24"/>
              </w:rPr>
              <w:t>中庚基金</w:t>
            </w:r>
            <w:proofErr w:type="gramEnd"/>
            <w:r>
              <w:rPr>
                <w:rFonts w:ascii="宋体" w:hAnsi="宋体" w:hint="eastAsia"/>
                <w:bCs/>
                <w:iCs/>
                <w:color w:val="000000"/>
                <w:sz w:val="24"/>
              </w:rPr>
              <w:t>、</w:t>
            </w:r>
            <w:proofErr w:type="gramStart"/>
            <w:r>
              <w:rPr>
                <w:rFonts w:ascii="宋体" w:hAnsi="宋体" w:hint="eastAsia"/>
                <w:bCs/>
                <w:iCs/>
                <w:color w:val="000000"/>
                <w:sz w:val="24"/>
              </w:rPr>
              <w:t>歌汝私募</w:t>
            </w:r>
            <w:proofErr w:type="gramEnd"/>
            <w:r>
              <w:rPr>
                <w:rFonts w:ascii="宋体" w:hAnsi="宋体" w:hint="eastAsia"/>
                <w:bCs/>
                <w:iCs/>
                <w:color w:val="000000"/>
                <w:sz w:val="24"/>
              </w:rPr>
              <w:t>基金、</w:t>
            </w:r>
            <w:proofErr w:type="gramStart"/>
            <w:r>
              <w:rPr>
                <w:rFonts w:ascii="宋体" w:hAnsi="宋体" w:hint="eastAsia"/>
                <w:bCs/>
                <w:iCs/>
                <w:color w:val="000000"/>
                <w:sz w:val="24"/>
              </w:rPr>
              <w:t>睿</w:t>
            </w:r>
            <w:proofErr w:type="gramEnd"/>
            <w:r>
              <w:rPr>
                <w:rFonts w:ascii="宋体" w:hAnsi="宋体" w:hint="eastAsia"/>
                <w:bCs/>
                <w:iCs/>
                <w:color w:val="000000"/>
                <w:sz w:val="24"/>
              </w:rPr>
              <w:t>郡资产、鸿</w:t>
            </w:r>
            <w:proofErr w:type="gramStart"/>
            <w:r>
              <w:rPr>
                <w:rFonts w:ascii="宋体" w:hAnsi="宋体" w:hint="eastAsia"/>
                <w:bCs/>
                <w:iCs/>
                <w:color w:val="000000"/>
                <w:sz w:val="24"/>
              </w:rPr>
              <w:t>凯</w:t>
            </w:r>
            <w:proofErr w:type="gramEnd"/>
            <w:r>
              <w:rPr>
                <w:rFonts w:ascii="宋体" w:hAnsi="宋体" w:hint="eastAsia"/>
                <w:bCs/>
                <w:iCs/>
                <w:color w:val="000000"/>
                <w:sz w:val="24"/>
              </w:rPr>
              <w:t>投资、乾</w:t>
            </w:r>
            <w:proofErr w:type="gramStart"/>
            <w:r>
              <w:rPr>
                <w:rFonts w:ascii="宋体" w:hAnsi="宋体" w:hint="eastAsia"/>
                <w:bCs/>
                <w:iCs/>
                <w:color w:val="000000"/>
                <w:sz w:val="24"/>
              </w:rPr>
              <w:t>璐</w:t>
            </w:r>
            <w:proofErr w:type="gramEnd"/>
            <w:r>
              <w:rPr>
                <w:rFonts w:ascii="宋体" w:hAnsi="宋体" w:hint="eastAsia"/>
                <w:bCs/>
                <w:iCs/>
                <w:color w:val="000000"/>
                <w:sz w:val="24"/>
              </w:rPr>
              <w:t>投资、财信证券资管、华菁证券资管、中航信托等机构投资者及个人投资者</w:t>
            </w:r>
          </w:p>
          <w:p w14:paraId="03E66F0A" w14:textId="77777777" w:rsidR="000873AE" w:rsidRDefault="00000000">
            <w:pPr>
              <w:spacing w:beforeLines="30" w:before="93" w:afterLines="30" w:after="93" w:line="360" w:lineRule="exact"/>
              <w:rPr>
                <w:rFonts w:ascii="宋体" w:hAnsi="宋体"/>
                <w:bCs/>
                <w:iCs/>
                <w:color w:val="000000"/>
                <w:sz w:val="24"/>
              </w:rPr>
            </w:pPr>
            <w:r>
              <w:rPr>
                <w:rFonts w:ascii="宋体" w:hAnsi="宋体" w:hint="eastAsia"/>
                <w:bCs/>
                <w:iCs/>
                <w:color w:val="000000"/>
                <w:sz w:val="24"/>
              </w:rPr>
              <w:t>华泰证券、国金证券、申万宏源、国信证券、德</w:t>
            </w:r>
            <w:proofErr w:type="gramStart"/>
            <w:r>
              <w:rPr>
                <w:rFonts w:ascii="宋体" w:hAnsi="宋体" w:hint="eastAsia"/>
                <w:bCs/>
                <w:iCs/>
                <w:color w:val="000000"/>
                <w:sz w:val="24"/>
              </w:rPr>
              <w:t>邦</w:t>
            </w:r>
            <w:proofErr w:type="gramEnd"/>
            <w:r>
              <w:rPr>
                <w:rFonts w:ascii="宋体" w:hAnsi="宋体" w:hint="eastAsia"/>
                <w:bCs/>
                <w:iCs/>
                <w:color w:val="000000"/>
                <w:sz w:val="24"/>
              </w:rPr>
              <w:t>证券、招商证券、广发证券、华安证券、国盛证券、东亚前海证券、光大证券、信达证券、五</w:t>
            </w:r>
            <w:proofErr w:type="gramStart"/>
            <w:r>
              <w:rPr>
                <w:rFonts w:ascii="宋体" w:hAnsi="宋体" w:hint="eastAsia"/>
                <w:bCs/>
                <w:iCs/>
                <w:color w:val="000000"/>
                <w:sz w:val="24"/>
              </w:rPr>
              <w:t>矿证券</w:t>
            </w:r>
            <w:proofErr w:type="gramEnd"/>
            <w:r>
              <w:rPr>
                <w:rFonts w:ascii="宋体" w:hAnsi="宋体" w:hint="eastAsia"/>
                <w:bCs/>
                <w:iCs/>
                <w:color w:val="000000"/>
                <w:sz w:val="24"/>
              </w:rPr>
              <w:t xml:space="preserve">等研究员分析师 </w:t>
            </w:r>
          </w:p>
          <w:p w14:paraId="3A3E9013" w14:textId="77777777" w:rsidR="000873AE" w:rsidRDefault="00000000">
            <w:pPr>
              <w:spacing w:beforeLines="30" w:before="93" w:afterLines="30" w:after="93" w:line="360" w:lineRule="exact"/>
              <w:rPr>
                <w:rFonts w:ascii="宋体" w:hAnsi="宋体"/>
                <w:bCs/>
                <w:iCs/>
                <w:color w:val="000000"/>
                <w:sz w:val="24"/>
              </w:rPr>
            </w:pPr>
            <w:r>
              <w:rPr>
                <w:rFonts w:ascii="宋体" w:hAnsi="宋体" w:hint="eastAsia"/>
                <w:bCs/>
                <w:iCs/>
                <w:color w:val="000000"/>
                <w:sz w:val="24"/>
              </w:rPr>
              <w:t>（排名不分先后）</w:t>
            </w:r>
          </w:p>
        </w:tc>
      </w:tr>
      <w:tr w:rsidR="000873AE" w14:paraId="3864F3A2" w14:textId="77777777">
        <w:trPr>
          <w:trHeight w:val="690"/>
        </w:trPr>
        <w:tc>
          <w:tcPr>
            <w:tcW w:w="1418" w:type="dxa"/>
            <w:tcBorders>
              <w:top w:val="single" w:sz="4" w:space="0" w:color="auto"/>
              <w:left w:val="single" w:sz="4" w:space="0" w:color="auto"/>
              <w:bottom w:val="single" w:sz="4" w:space="0" w:color="auto"/>
              <w:right w:val="single" w:sz="4" w:space="0" w:color="auto"/>
            </w:tcBorders>
            <w:vAlign w:val="center"/>
          </w:tcPr>
          <w:p w14:paraId="1F678852" w14:textId="77777777" w:rsidR="000873AE" w:rsidRDefault="00000000">
            <w:pPr>
              <w:spacing w:beforeLines="30" w:before="93" w:afterLines="30" w:after="93" w:line="380" w:lineRule="exact"/>
              <w:jc w:val="center"/>
              <w:rPr>
                <w:rFonts w:ascii="宋体" w:hAnsi="宋体"/>
                <w:bCs/>
                <w:iCs/>
                <w:color w:val="000000"/>
                <w:sz w:val="24"/>
              </w:rPr>
            </w:pPr>
            <w:r>
              <w:rPr>
                <w:rFonts w:ascii="宋体" w:hAnsi="宋体" w:hint="eastAsia"/>
                <w:bCs/>
                <w:iCs/>
                <w:color w:val="000000"/>
                <w:sz w:val="24"/>
              </w:rPr>
              <w:t>时    间</w:t>
            </w:r>
          </w:p>
        </w:tc>
        <w:tc>
          <w:tcPr>
            <w:tcW w:w="7513" w:type="dxa"/>
            <w:tcBorders>
              <w:top w:val="single" w:sz="4" w:space="0" w:color="auto"/>
              <w:left w:val="single" w:sz="4" w:space="0" w:color="auto"/>
              <w:bottom w:val="single" w:sz="4" w:space="0" w:color="auto"/>
              <w:right w:val="single" w:sz="4" w:space="0" w:color="auto"/>
            </w:tcBorders>
            <w:vAlign w:val="center"/>
          </w:tcPr>
          <w:p w14:paraId="61E5651D" w14:textId="77777777" w:rsidR="000873AE" w:rsidRDefault="00000000">
            <w:pPr>
              <w:spacing w:beforeLines="30" w:before="93" w:afterLines="30" w:after="93"/>
              <w:rPr>
                <w:rFonts w:ascii="宋体" w:hAnsi="宋体"/>
                <w:bCs/>
                <w:iCs/>
                <w:color w:val="000000"/>
                <w:sz w:val="24"/>
              </w:rPr>
            </w:pPr>
            <w:r>
              <w:rPr>
                <w:rFonts w:ascii="宋体" w:hAnsi="宋体" w:hint="eastAsia"/>
                <w:bCs/>
                <w:iCs/>
                <w:color w:val="000000"/>
                <w:sz w:val="24"/>
              </w:rPr>
              <w:t>20</w:t>
            </w:r>
            <w:r>
              <w:rPr>
                <w:rFonts w:ascii="宋体" w:hAnsi="宋体"/>
                <w:bCs/>
                <w:iCs/>
                <w:color w:val="000000"/>
                <w:sz w:val="24"/>
              </w:rPr>
              <w:t>22</w:t>
            </w:r>
            <w:r>
              <w:rPr>
                <w:rFonts w:ascii="宋体" w:hAnsi="宋体" w:hint="eastAsia"/>
                <w:bCs/>
                <w:iCs/>
                <w:color w:val="000000"/>
                <w:sz w:val="24"/>
              </w:rPr>
              <w:t>年</w:t>
            </w:r>
            <w:r>
              <w:rPr>
                <w:rFonts w:ascii="宋体" w:hAnsi="宋体"/>
                <w:bCs/>
                <w:iCs/>
                <w:color w:val="000000"/>
                <w:sz w:val="24"/>
              </w:rPr>
              <w:t>8</w:t>
            </w:r>
            <w:r>
              <w:rPr>
                <w:rFonts w:ascii="宋体" w:hAnsi="宋体" w:hint="eastAsia"/>
                <w:bCs/>
                <w:iCs/>
                <w:color w:val="000000"/>
                <w:sz w:val="24"/>
              </w:rPr>
              <w:t>月</w:t>
            </w:r>
            <w:r>
              <w:rPr>
                <w:rFonts w:ascii="宋体" w:hAnsi="宋体"/>
                <w:bCs/>
                <w:iCs/>
                <w:color w:val="000000"/>
                <w:sz w:val="24"/>
              </w:rPr>
              <w:t>24</w:t>
            </w:r>
            <w:r>
              <w:rPr>
                <w:rFonts w:ascii="宋体" w:hAnsi="宋体" w:hint="eastAsia"/>
                <w:bCs/>
                <w:iCs/>
                <w:color w:val="000000"/>
                <w:sz w:val="24"/>
              </w:rPr>
              <w:t xml:space="preserve">日 </w:t>
            </w:r>
            <w:r>
              <w:rPr>
                <w:rFonts w:ascii="宋体" w:hAnsi="宋体"/>
                <w:bCs/>
                <w:iCs/>
                <w:color w:val="000000"/>
                <w:sz w:val="24"/>
              </w:rPr>
              <w:t xml:space="preserve"> </w:t>
            </w:r>
            <w:r>
              <w:rPr>
                <w:rFonts w:ascii="宋体" w:hAnsi="宋体" w:hint="eastAsia"/>
                <w:bCs/>
                <w:iCs/>
                <w:color w:val="000000"/>
                <w:sz w:val="24"/>
              </w:rPr>
              <w:t>2</w:t>
            </w:r>
            <w:r>
              <w:rPr>
                <w:rFonts w:ascii="宋体" w:hAnsi="宋体"/>
                <w:bCs/>
                <w:iCs/>
                <w:color w:val="000000"/>
                <w:sz w:val="24"/>
              </w:rPr>
              <w:t>022</w:t>
            </w:r>
            <w:r>
              <w:rPr>
                <w:rFonts w:ascii="宋体" w:hAnsi="宋体" w:hint="eastAsia"/>
                <w:bCs/>
                <w:iCs/>
                <w:color w:val="000000"/>
                <w:sz w:val="24"/>
              </w:rPr>
              <w:t>年半年度业绩交流会</w:t>
            </w:r>
          </w:p>
        </w:tc>
      </w:tr>
      <w:tr w:rsidR="000873AE" w14:paraId="7598A879" w14:textId="77777777">
        <w:trPr>
          <w:trHeight w:val="701"/>
        </w:trPr>
        <w:tc>
          <w:tcPr>
            <w:tcW w:w="1418" w:type="dxa"/>
            <w:tcBorders>
              <w:top w:val="single" w:sz="4" w:space="0" w:color="auto"/>
              <w:left w:val="single" w:sz="4" w:space="0" w:color="auto"/>
              <w:bottom w:val="single" w:sz="4" w:space="0" w:color="auto"/>
              <w:right w:val="single" w:sz="4" w:space="0" w:color="auto"/>
            </w:tcBorders>
            <w:vAlign w:val="center"/>
          </w:tcPr>
          <w:p w14:paraId="13E36F7C" w14:textId="77777777" w:rsidR="000873AE" w:rsidRDefault="00000000">
            <w:pPr>
              <w:spacing w:beforeLines="30" w:before="93" w:afterLines="30" w:after="93" w:line="380" w:lineRule="exact"/>
              <w:jc w:val="center"/>
              <w:rPr>
                <w:rFonts w:ascii="宋体" w:hAnsi="宋体"/>
                <w:bCs/>
                <w:iCs/>
                <w:sz w:val="24"/>
              </w:rPr>
            </w:pPr>
            <w:r>
              <w:rPr>
                <w:rFonts w:ascii="宋体" w:hAnsi="宋体" w:hint="eastAsia"/>
                <w:bCs/>
                <w:iCs/>
                <w:sz w:val="24"/>
              </w:rPr>
              <w:t>地    点/沟通方式</w:t>
            </w:r>
          </w:p>
        </w:tc>
        <w:tc>
          <w:tcPr>
            <w:tcW w:w="7513" w:type="dxa"/>
            <w:tcBorders>
              <w:top w:val="single" w:sz="4" w:space="0" w:color="auto"/>
              <w:left w:val="single" w:sz="4" w:space="0" w:color="auto"/>
              <w:bottom w:val="single" w:sz="4" w:space="0" w:color="auto"/>
              <w:right w:val="single" w:sz="4" w:space="0" w:color="auto"/>
            </w:tcBorders>
            <w:vAlign w:val="center"/>
          </w:tcPr>
          <w:p w14:paraId="1738B587" w14:textId="77777777" w:rsidR="000873AE" w:rsidRDefault="00000000">
            <w:pPr>
              <w:spacing w:beforeLines="30" w:before="93" w:afterLines="30" w:after="93"/>
              <w:rPr>
                <w:rFonts w:ascii="宋体" w:hAnsi="宋体"/>
                <w:bCs/>
                <w:iCs/>
                <w:sz w:val="24"/>
              </w:rPr>
            </w:pPr>
            <w:r>
              <w:rPr>
                <w:rFonts w:ascii="宋体" w:hAnsi="宋体" w:hint="eastAsia"/>
                <w:bCs/>
                <w:iCs/>
                <w:sz w:val="24"/>
              </w:rPr>
              <w:t>进门财经平台</w:t>
            </w:r>
          </w:p>
        </w:tc>
      </w:tr>
      <w:tr w:rsidR="000873AE" w14:paraId="34511859" w14:textId="77777777">
        <w:tc>
          <w:tcPr>
            <w:tcW w:w="1418" w:type="dxa"/>
            <w:tcBorders>
              <w:top w:val="single" w:sz="4" w:space="0" w:color="auto"/>
              <w:left w:val="single" w:sz="4" w:space="0" w:color="auto"/>
              <w:bottom w:val="single" w:sz="4" w:space="0" w:color="auto"/>
              <w:right w:val="single" w:sz="4" w:space="0" w:color="auto"/>
            </w:tcBorders>
            <w:vAlign w:val="center"/>
          </w:tcPr>
          <w:p w14:paraId="7C841F24" w14:textId="77777777" w:rsidR="000873AE" w:rsidRDefault="00000000">
            <w:pPr>
              <w:spacing w:beforeLines="30" w:before="93" w:afterLines="30" w:after="93" w:line="380" w:lineRule="exact"/>
              <w:jc w:val="center"/>
              <w:rPr>
                <w:rFonts w:ascii="宋体" w:hAnsi="宋体"/>
                <w:bCs/>
                <w:iCs/>
                <w:color w:val="000000"/>
                <w:sz w:val="24"/>
              </w:rPr>
            </w:pPr>
            <w:r>
              <w:rPr>
                <w:rFonts w:ascii="宋体" w:hAnsi="宋体" w:hint="eastAsia"/>
                <w:bCs/>
                <w:iCs/>
                <w:color w:val="000000"/>
                <w:sz w:val="24"/>
              </w:rPr>
              <w:t>上市公司参与人员</w:t>
            </w:r>
          </w:p>
        </w:tc>
        <w:tc>
          <w:tcPr>
            <w:tcW w:w="7513" w:type="dxa"/>
            <w:tcBorders>
              <w:top w:val="single" w:sz="4" w:space="0" w:color="auto"/>
              <w:left w:val="single" w:sz="4" w:space="0" w:color="auto"/>
              <w:bottom w:val="single" w:sz="4" w:space="0" w:color="auto"/>
              <w:right w:val="single" w:sz="4" w:space="0" w:color="auto"/>
            </w:tcBorders>
            <w:vAlign w:val="center"/>
          </w:tcPr>
          <w:p w14:paraId="73ABAB93" w14:textId="77777777" w:rsidR="000873AE" w:rsidRDefault="00000000">
            <w:pPr>
              <w:spacing w:beforeLines="30" w:before="93" w:afterLines="30" w:after="93" w:line="400" w:lineRule="exact"/>
              <w:rPr>
                <w:rFonts w:ascii="宋体" w:hAnsi="宋体"/>
                <w:bCs/>
                <w:iCs/>
                <w:color w:val="000000"/>
                <w:sz w:val="24"/>
              </w:rPr>
            </w:pPr>
            <w:r>
              <w:rPr>
                <w:rFonts w:ascii="宋体" w:hAnsi="宋体" w:hint="eastAsia"/>
                <w:bCs/>
                <w:iCs/>
                <w:color w:val="000000"/>
                <w:sz w:val="24"/>
              </w:rPr>
              <w:t xml:space="preserve">董事长 </w:t>
            </w:r>
            <w:r>
              <w:rPr>
                <w:rFonts w:ascii="宋体" w:hAnsi="宋体"/>
                <w:bCs/>
                <w:iCs/>
                <w:color w:val="000000"/>
                <w:sz w:val="24"/>
              </w:rPr>
              <w:t xml:space="preserve">                       </w:t>
            </w:r>
            <w:r>
              <w:rPr>
                <w:rFonts w:ascii="宋体" w:hAnsi="宋体" w:hint="eastAsia"/>
                <w:bCs/>
                <w:iCs/>
                <w:color w:val="000000"/>
                <w:sz w:val="24"/>
              </w:rPr>
              <w:t>刘明东</w:t>
            </w:r>
          </w:p>
          <w:p w14:paraId="1BE21E37" w14:textId="77777777" w:rsidR="000873AE" w:rsidRDefault="00000000">
            <w:pPr>
              <w:spacing w:beforeLines="30" w:before="93" w:afterLines="30" w:after="93" w:line="400" w:lineRule="exact"/>
              <w:rPr>
                <w:rFonts w:ascii="宋体" w:hAnsi="宋体"/>
                <w:bCs/>
                <w:iCs/>
                <w:color w:val="000000"/>
                <w:sz w:val="24"/>
              </w:rPr>
            </w:pPr>
            <w:r>
              <w:rPr>
                <w:rFonts w:ascii="宋体" w:hAnsi="宋体" w:hint="eastAsia"/>
                <w:bCs/>
                <w:iCs/>
                <w:color w:val="000000"/>
                <w:sz w:val="24"/>
              </w:rPr>
              <w:t xml:space="preserve">联席总裁 </w:t>
            </w:r>
            <w:r>
              <w:rPr>
                <w:rFonts w:ascii="宋体" w:hAnsi="宋体"/>
                <w:bCs/>
                <w:iCs/>
                <w:color w:val="000000"/>
                <w:sz w:val="24"/>
              </w:rPr>
              <w:t xml:space="preserve">                     </w:t>
            </w:r>
            <w:proofErr w:type="gramStart"/>
            <w:r>
              <w:rPr>
                <w:rFonts w:ascii="宋体" w:hAnsi="宋体" w:hint="eastAsia"/>
                <w:bCs/>
                <w:iCs/>
                <w:color w:val="000000"/>
                <w:sz w:val="24"/>
              </w:rPr>
              <w:t>滕</w:t>
            </w:r>
            <w:proofErr w:type="gramEnd"/>
            <w:r>
              <w:rPr>
                <w:rFonts w:ascii="宋体" w:hAnsi="宋体" w:hint="eastAsia"/>
                <w:bCs/>
                <w:iCs/>
                <w:color w:val="000000"/>
                <w:sz w:val="24"/>
              </w:rPr>
              <w:t xml:space="preserve"> </w:t>
            </w:r>
            <w:r>
              <w:rPr>
                <w:rFonts w:ascii="宋体" w:hAnsi="宋体"/>
                <w:bCs/>
                <w:iCs/>
                <w:color w:val="000000"/>
                <w:sz w:val="24"/>
              </w:rPr>
              <w:t xml:space="preserve"> </w:t>
            </w:r>
            <w:proofErr w:type="gramStart"/>
            <w:r>
              <w:rPr>
                <w:rFonts w:ascii="宋体" w:hAnsi="宋体" w:hint="eastAsia"/>
                <w:bCs/>
                <w:iCs/>
                <w:color w:val="000000"/>
                <w:sz w:val="24"/>
              </w:rPr>
              <w:t>磊</w:t>
            </w:r>
            <w:proofErr w:type="gramEnd"/>
          </w:p>
          <w:p w14:paraId="4CADE88A" w14:textId="77777777" w:rsidR="000873AE" w:rsidRDefault="00000000">
            <w:pPr>
              <w:spacing w:beforeLines="30" w:before="93" w:afterLines="30" w:after="93" w:line="400" w:lineRule="exact"/>
              <w:rPr>
                <w:rFonts w:ascii="宋体" w:hAnsi="宋体"/>
                <w:bCs/>
                <w:iCs/>
                <w:color w:val="000000"/>
                <w:sz w:val="24"/>
              </w:rPr>
            </w:pPr>
            <w:r>
              <w:rPr>
                <w:rFonts w:ascii="宋体" w:hAnsi="宋体" w:hint="eastAsia"/>
                <w:bCs/>
                <w:iCs/>
                <w:color w:val="000000"/>
                <w:sz w:val="24"/>
              </w:rPr>
              <w:t xml:space="preserve">副总裁兼董事会秘书 </w:t>
            </w:r>
            <w:r>
              <w:rPr>
                <w:rFonts w:ascii="宋体" w:hAnsi="宋体"/>
                <w:bCs/>
                <w:iCs/>
                <w:color w:val="000000"/>
                <w:sz w:val="24"/>
              </w:rPr>
              <w:t xml:space="preserve">           </w:t>
            </w:r>
            <w:r>
              <w:rPr>
                <w:rFonts w:ascii="宋体" w:hAnsi="宋体" w:hint="eastAsia"/>
                <w:bCs/>
                <w:iCs/>
                <w:color w:val="000000"/>
                <w:sz w:val="24"/>
              </w:rPr>
              <w:t xml:space="preserve">何 </w:t>
            </w:r>
            <w:r>
              <w:rPr>
                <w:rFonts w:ascii="宋体" w:hAnsi="宋体"/>
                <w:bCs/>
                <w:iCs/>
                <w:color w:val="000000"/>
                <w:sz w:val="24"/>
              </w:rPr>
              <w:t xml:space="preserve"> </w:t>
            </w:r>
            <w:proofErr w:type="gramStart"/>
            <w:r>
              <w:rPr>
                <w:rFonts w:ascii="宋体" w:hAnsi="宋体" w:hint="eastAsia"/>
                <w:bCs/>
                <w:iCs/>
                <w:color w:val="000000"/>
                <w:sz w:val="24"/>
              </w:rPr>
              <w:t>婧</w:t>
            </w:r>
            <w:proofErr w:type="gramEnd"/>
          </w:p>
          <w:p w14:paraId="46BED7B0" w14:textId="77777777" w:rsidR="000873AE" w:rsidRDefault="00000000">
            <w:pPr>
              <w:spacing w:beforeLines="30" w:before="93" w:afterLines="30" w:after="93" w:line="400" w:lineRule="exact"/>
              <w:rPr>
                <w:rFonts w:ascii="宋体" w:hAnsi="宋体"/>
                <w:bCs/>
                <w:iCs/>
                <w:color w:val="000000"/>
                <w:sz w:val="24"/>
              </w:rPr>
            </w:pPr>
            <w:r>
              <w:rPr>
                <w:rFonts w:ascii="宋体" w:hAnsi="宋体" w:hint="eastAsia"/>
                <w:bCs/>
                <w:iCs/>
                <w:color w:val="000000"/>
                <w:sz w:val="24"/>
              </w:rPr>
              <w:t xml:space="preserve">财务总监 </w:t>
            </w:r>
            <w:r>
              <w:rPr>
                <w:rFonts w:ascii="宋体" w:hAnsi="宋体"/>
                <w:bCs/>
                <w:iCs/>
                <w:color w:val="000000"/>
                <w:sz w:val="24"/>
              </w:rPr>
              <w:t xml:space="preserve">                     </w:t>
            </w:r>
            <w:r>
              <w:rPr>
                <w:rFonts w:ascii="宋体" w:hAnsi="宋体" w:hint="eastAsia"/>
                <w:bCs/>
                <w:iCs/>
                <w:color w:val="000000"/>
                <w:sz w:val="24"/>
              </w:rPr>
              <w:t xml:space="preserve">朱 </w:t>
            </w:r>
            <w:r>
              <w:rPr>
                <w:rFonts w:ascii="宋体" w:hAnsi="宋体"/>
                <w:bCs/>
                <w:iCs/>
                <w:color w:val="000000"/>
                <w:sz w:val="24"/>
              </w:rPr>
              <w:t xml:space="preserve"> </w:t>
            </w:r>
            <w:proofErr w:type="gramStart"/>
            <w:r>
              <w:rPr>
                <w:rFonts w:ascii="宋体" w:hAnsi="宋体" w:hint="eastAsia"/>
                <w:bCs/>
                <w:iCs/>
                <w:color w:val="000000"/>
                <w:sz w:val="24"/>
              </w:rPr>
              <w:t>彤</w:t>
            </w:r>
            <w:proofErr w:type="gramEnd"/>
          </w:p>
          <w:p w14:paraId="226567CF" w14:textId="77777777" w:rsidR="000873AE" w:rsidRDefault="00000000">
            <w:pPr>
              <w:spacing w:beforeLines="30" w:before="93" w:afterLines="30" w:after="93" w:line="400" w:lineRule="exact"/>
              <w:rPr>
                <w:rFonts w:ascii="宋体" w:hAnsi="宋体"/>
                <w:bCs/>
                <w:iCs/>
                <w:color w:val="000000"/>
                <w:sz w:val="24"/>
              </w:rPr>
            </w:pPr>
            <w:r>
              <w:rPr>
                <w:rFonts w:ascii="宋体" w:hAnsi="宋体" w:hint="eastAsia"/>
                <w:bCs/>
                <w:iCs/>
                <w:color w:val="000000"/>
                <w:sz w:val="24"/>
              </w:rPr>
              <w:t xml:space="preserve">洛克石油首席运营官、联席总裁 </w:t>
            </w:r>
            <w:r>
              <w:rPr>
                <w:rFonts w:ascii="宋体" w:hAnsi="宋体"/>
                <w:bCs/>
                <w:iCs/>
                <w:color w:val="000000"/>
                <w:sz w:val="24"/>
              </w:rPr>
              <w:t xml:space="preserve"> </w:t>
            </w:r>
            <w:r>
              <w:rPr>
                <w:rFonts w:ascii="宋体" w:hAnsi="宋体" w:hint="eastAsia"/>
                <w:bCs/>
                <w:iCs/>
                <w:color w:val="000000"/>
                <w:sz w:val="24"/>
              </w:rPr>
              <w:t>董树星</w:t>
            </w:r>
          </w:p>
          <w:p w14:paraId="274C471E" w14:textId="77777777" w:rsidR="000873AE" w:rsidRDefault="00000000">
            <w:pPr>
              <w:spacing w:beforeLines="30" w:before="93" w:afterLines="30" w:after="93" w:line="400" w:lineRule="exact"/>
              <w:rPr>
                <w:rFonts w:ascii="宋体" w:hAnsi="宋体"/>
                <w:bCs/>
                <w:iCs/>
                <w:color w:val="000000"/>
                <w:sz w:val="24"/>
              </w:rPr>
            </w:pPr>
            <w:r>
              <w:rPr>
                <w:rFonts w:ascii="宋体" w:hAnsi="宋体" w:hint="eastAsia"/>
                <w:bCs/>
                <w:iCs/>
                <w:color w:val="000000"/>
                <w:sz w:val="24"/>
              </w:rPr>
              <w:t xml:space="preserve">洛克石油联席总裁 </w:t>
            </w:r>
            <w:r>
              <w:rPr>
                <w:rFonts w:ascii="宋体" w:hAnsi="宋体"/>
                <w:bCs/>
                <w:iCs/>
                <w:color w:val="000000"/>
                <w:sz w:val="24"/>
              </w:rPr>
              <w:t xml:space="preserve">             </w:t>
            </w:r>
            <w:r>
              <w:rPr>
                <w:rFonts w:ascii="宋体" w:hAnsi="宋体" w:hint="eastAsia"/>
                <w:bCs/>
                <w:iCs/>
                <w:color w:val="000000"/>
                <w:sz w:val="24"/>
              </w:rPr>
              <w:t>房文艳</w:t>
            </w:r>
          </w:p>
        </w:tc>
      </w:tr>
      <w:tr w:rsidR="000873AE" w14:paraId="3C04E99C" w14:textId="77777777">
        <w:trPr>
          <w:trHeight w:val="2930"/>
        </w:trPr>
        <w:tc>
          <w:tcPr>
            <w:tcW w:w="1418" w:type="dxa"/>
            <w:tcBorders>
              <w:top w:val="single" w:sz="4" w:space="0" w:color="auto"/>
              <w:left w:val="single" w:sz="4" w:space="0" w:color="auto"/>
              <w:bottom w:val="single" w:sz="4" w:space="0" w:color="auto"/>
              <w:right w:val="single" w:sz="4" w:space="0" w:color="auto"/>
            </w:tcBorders>
            <w:vAlign w:val="center"/>
          </w:tcPr>
          <w:p w14:paraId="261FEEFE" w14:textId="77777777" w:rsidR="000873AE" w:rsidRDefault="00000000">
            <w:pPr>
              <w:spacing w:beforeLines="30" w:before="93" w:afterLines="30" w:after="93" w:line="380" w:lineRule="exact"/>
              <w:jc w:val="center"/>
              <w:rPr>
                <w:rFonts w:ascii="宋体" w:hAnsi="宋体"/>
                <w:bCs/>
                <w:iCs/>
                <w:color w:val="000000"/>
                <w:sz w:val="24"/>
              </w:rPr>
            </w:pPr>
            <w:r>
              <w:rPr>
                <w:rFonts w:ascii="宋体" w:hAnsi="宋体" w:hint="eastAsia"/>
                <w:bCs/>
                <w:iCs/>
                <w:color w:val="000000"/>
                <w:sz w:val="24"/>
              </w:rPr>
              <w:lastRenderedPageBreak/>
              <w:t>投资者关系活动主要内容介绍</w:t>
            </w:r>
          </w:p>
        </w:tc>
        <w:tc>
          <w:tcPr>
            <w:tcW w:w="7513" w:type="dxa"/>
            <w:tcBorders>
              <w:top w:val="single" w:sz="4" w:space="0" w:color="auto"/>
              <w:left w:val="single" w:sz="4" w:space="0" w:color="auto"/>
              <w:bottom w:val="single" w:sz="4" w:space="0" w:color="auto"/>
              <w:right w:val="single" w:sz="4" w:space="0" w:color="auto"/>
            </w:tcBorders>
          </w:tcPr>
          <w:p w14:paraId="322045E4" w14:textId="77777777" w:rsidR="000873AE" w:rsidRDefault="00000000">
            <w:pPr>
              <w:spacing w:line="360" w:lineRule="auto"/>
              <w:rPr>
                <w:rFonts w:ascii="宋体" w:hAnsi="宋体" w:cs="宋体"/>
                <w:b/>
                <w:bCs/>
              </w:rPr>
            </w:pPr>
            <w:r>
              <w:rPr>
                <w:rFonts w:ascii="宋体" w:hAnsi="宋体" w:cs="宋体" w:hint="eastAsia"/>
                <w:b/>
                <w:bCs/>
              </w:rPr>
              <w:t>会议议程：</w:t>
            </w:r>
          </w:p>
          <w:p w14:paraId="1B25F779" w14:textId="77777777" w:rsidR="000873AE" w:rsidRDefault="00000000">
            <w:pPr>
              <w:spacing w:line="360" w:lineRule="auto"/>
              <w:rPr>
                <w:rFonts w:ascii="宋体" w:hAnsi="宋体" w:cs="宋体"/>
              </w:rPr>
            </w:pPr>
            <w:r>
              <w:rPr>
                <w:rFonts w:ascii="宋体" w:hAnsi="宋体" w:cs="宋体" w:hint="eastAsia"/>
              </w:rPr>
              <w:t>1、上半年业绩介绍</w:t>
            </w:r>
          </w:p>
          <w:p w14:paraId="1A93A6EA" w14:textId="77777777" w:rsidR="000873AE" w:rsidRDefault="00000000">
            <w:pPr>
              <w:spacing w:line="360" w:lineRule="auto"/>
              <w:rPr>
                <w:rFonts w:ascii="宋体" w:hAnsi="宋体" w:cs="宋体"/>
              </w:rPr>
            </w:pPr>
            <w:r>
              <w:rPr>
                <w:rFonts w:ascii="宋体" w:hAnsi="宋体" w:cs="宋体" w:hint="eastAsia"/>
              </w:rPr>
              <w:t>2、半年报主要财务指标解读</w:t>
            </w:r>
          </w:p>
          <w:p w14:paraId="2D771D33" w14:textId="77777777" w:rsidR="000873AE" w:rsidRDefault="00000000">
            <w:pPr>
              <w:spacing w:line="360" w:lineRule="auto"/>
              <w:rPr>
                <w:rFonts w:ascii="宋体" w:hAnsi="宋体" w:cs="宋体"/>
              </w:rPr>
            </w:pPr>
            <w:r>
              <w:rPr>
                <w:rFonts w:ascii="宋体" w:hAnsi="宋体" w:cs="宋体" w:hint="eastAsia"/>
              </w:rPr>
              <w:t>3、洛克石油专题介绍</w:t>
            </w:r>
          </w:p>
          <w:p w14:paraId="4DA7FE39" w14:textId="77777777" w:rsidR="000873AE" w:rsidRDefault="00000000">
            <w:pPr>
              <w:spacing w:line="360" w:lineRule="auto"/>
              <w:ind w:firstLineChars="100" w:firstLine="210"/>
              <w:rPr>
                <w:rFonts w:ascii="宋体" w:hAnsi="宋体" w:cs="宋体"/>
              </w:rPr>
            </w:pPr>
            <w:r>
              <w:rPr>
                <w:rFonts w:ascii="宋体" w:hAnsi="宋体" w:cs="宋体" w:hint="eastAsia"/>
              </w:rPr>
              <w:t>（1）涠洲12-8东区项目介绍</w:t>
            </w:r>
          </w:p>
          <w:p w14:paraId="40D0C299" w14:textId="77777777" w:rsidR="000873AE" w:rsidRDefault="00000000">
            <w:pPr>
              <w:spacing w:line="360" w:lineRule="auto"/>
              <w:ind w:firstLineChars="100" w:firstLine="210"/>
              <w:rPr>
                <w:rFonts w:ascii="宋体" w:hAnsi="宋体" w:cs="宋体"/>
              </w:rPr>
            </w:pPr>
            <w:r>
              <w:rPr>
                <w:rFonts w:ascii="宋体" w:hAnsi="宋体" w:cs="宋体" w:hint="eastAsia"/>
              </w:rPr>
              <w:t>（2）八角场气田投后运营一周年专题介绍</w:t>
            </w:r>
          </w:p>
          <w:p w14:paraId="23C64505" w14:textId="77777777" w:rsidR="000873AE" w:rsidRDefault="00000000">
            <w:pPr>
              <w:spacing w:line="360" w:lineRule="auto"/>
              <w:rPr>
                <w:rFonts w:ascii="宋体" w:hAnsi="宋体" w:cs="宋体"/>
              </w:rPr>
            </w:pPr>
            <w:r>
              <w:rPr>
                <w:rFonts w:ascii="宋体" w:hAnsi="宋体" w:cs="宋体" w:hint="eastAsia"/>
              </w:rPr>
              <w:t>4、下半年展望</w:t>
            </w:r>
          </w:p>
          <w:p w14:paraId="085297B4" w14:textId="77777777" w:rsidR="000873AE" w:rsidRDefault="00000000">
            <w:pPr>
              <w:spacing w:line="360" w:lineRule="auto"/>
              <w:rPr>
                <w:rFonts w:ascii="宋体" w:hAnsi="宋体" w:cs="宋体"/>
              </w:rPr>
            </w:pPr>
            <w:r>
              <w:rPr>
                <w:rFonts w:ascii="宋体" w:hAnsi="宋体" w:cs="宋体" w:hint="eastAsia"/>
              </w:rPr>
              <w:t>5、问答环节</w:t>
            </w:r>
          </w:p>
          <w:p w14:paraId="6392816C" w14:textId="77777777" w:rsidR="000873AE" w:rsidRDefault="000873AE">
            <w:pPr>
              <w:spacing w:line="360" w:lineRule="auto"/>
              <w:rPr>
                <w:rFonts w:ascii="宋体" w:hAnsi="宋体" w:cs="宋体"/>
                <w:b/>
                <w:bCs/>
              </w:rPr>
            </w:pPr>
          </w:p>
          <w:p w14:paraId="067BEC72" w14:textId="77777777" w:rsidR="000873AE" w:rsidRDefault="00000000">
            <w:pPr>
              <w:spacing w:line="360" w:lineRule="auto"/>
              <w:rPr>
                <w:rFonts w:ascii="宋体" w:hAnsi="宋体" w:cs="宋体"/>
                <w:b/>
                <w:bCs/>
              </w:rPr>
            </w:pPr>
            <w:r>
              <w:rPr>
                <w:rFonts w:ascii="宋体" w:hAnsi="宋体" w:cs="宋体" w:hint="eastAsia"/>
                <w:b/>
                <w:bCs/>
              </w:rPr>
              <w:t>交流的主要问题与回复：</w:t>
            </w:r>
          </w:p>
          <w:p w14:paraId="5B2A8D95" w14:textId="77777777" w:rsidR="000873AE" w:rsidRDefault="00000000">
            <w:pPr>
              <w:pStyle w:val="ae"/>
              <w:numPr>
                <w:ilvl w:val="0"/>
                <w:numId w:val="1"/>
              </w:numPr>
              <w:ind w:firstLineChars="0"/>
              <w:rPr>
                <w:rFonts w:ascii="宋体" w:hAnsi="宋体" w:cs="宋体"/>
                <w:b/>
                <w:bCs/>
              </w:rPr>
            </w:pPr>
            <w:r>
              <w:rPr>
                <w:rFonts w:ascii="宋体" w:hAnsi="宋体" w:cs="宋体" w:hint="eastAsia"/>
                <w:b/>
                <w:bCs/>
              </w:rPr>
              <w:t>公司铁矿石及油气未来产能规划及新产能情况？</w:t>
            </w:r>
          </w:p>
          <w:p w14:paraId="0A866180" w14:textId="77777777" w:rsidR="000873AE" w:rsidRDefault="00000000">
            <w:pPr>
              <w:spacing w:line="360" w:lineRule="auto"/>
              <w:ind w:firstLineChars="200" w:firstLine="420"/>
              <w:jc w:val="left"/>
              <w:rPr>
                <w:rFonts w:ascii="宋体" w:hAnsi="宋体" w:cs="宋体"/>
              </w:rPr>
            </w:pPr>
            <w:r>
              <w:rPr>
                <w:rFonts w:ascii="宋体" w:hAnsi="宋体" w:cs="宋体" w:hint="eastAsia"/>
              </w:rPr>
              <w:t>2022年力争实现成品矿产量300万吨，实现油气产量542万桶当量。</w:t>
            </w:r>
          </w:p>
          <w:p w14:paraId="60573334" w14:textId="77777777" w:rsidR="000873AE" w:rsidRDefault="00000000">
            <w:pPr>
              <w:spacing w:line="360" w:lineRule="auto"/>
              <w:ind w:firstLineChars="200" w:firstLine="420"/>
              <w:jc w:val="left"/>
              <w:rPr>
                <w:rFonts w:ascii="宋体" w:hAnsi="宋体" w:cs="宋体"/>
              </w:rPr>
            </w:pPr>
            <w:r>
              <w:rPr>
                <w:rFonts w:ascii="宋体" w:hAnsi="宋体" w:cs="宋体" w:hint="eastAsia"/>
              </w:rPr>
              <w:t>铁矿石方面通过增加外购矿等方式使成品矿产量维持3</w:t>
            </w:r>
            <w:r>
              <w:rPr>
                <w:rFonts w:ascii="宋体" w:hAnsi="宋体" w:cs="宋体"/>
              </w:rPr>
              <w:t>00</w:t>
            </w:r>
            <w:r>
              <w:rPr>
                <w:rFonts w:ascii="宋体" w:hAnsi="宋体" w:cs="宋体" w:hint="eastAsia"/>
              </w:rPr>
              <w:t>万吨/年的较高水平，并通过磁化焙烧项目提高铁精粉品位（从原来的62.5%提高到65.0%以上）和利润率。</w:t>
            </w:r>
          </w:p>
          <w:p w14:paraId="0C544B94" w14:textId="77777777" w:rsidR="000873AE" w:rsidRDefault="00000000">
            <w:pPr>
              <w:spacing w:line="360" w:lineRule="auto"/>
              <w:ind w:firstLineChars="200" w:firstLine="420"/>
              <w:jc w:val="left"/>
              <w:rPr>
                <w:rFonts w:ascii="宋体" w:hAnsi="宋体" w:cs="宋体"/>
              </w:rPr>
            </w:pPr>
            <w:r>
              <w:rPr>
                <w:rFonts w:ascii="宋体" w:hAnsi="宋体" w:cs="宋体" w:hint="eastAsia"/>
              </w:rPr>
              <w:t>油气业务方面，通过在赵东和北部湾油田增加加密井及优化勘探开发技术等方式持续增产。洛克石油位于中国北部湾的涠洲12-8油田东区项目已于2022年4月正式投产出油，第一阶段开发井的钻井工作已于2022年7月29日完成，包括7口开发井和1口评价井，目前该油田日产油已超过1万桶/天。洛克石油对八角场气田进行投后运营满1周年，目前致力于推进脱</w:t>
            </w:r>
            <w:proofErr w:type="gramStart"/>
            <w:r>
              <w:rPr>
                <w:rFonts w:ascii="宋体" w:hAnsi="宋体" w:cs="宋体" w:hint="eastAsia"/>
              </w:rPr>
              <w:t>烃处理</w:t>
            </w:r>
            <w:proofErr w:type="gramEnd"/>
            <w:r>
              <w:rPr>
                <w:rFonts w:ascii="宋体" w:hAnsi="宋体" w:cs="宋体" w:hint="eastAsia"/>
              </w:rPr>
              <w:t>厂及压缩站建设，提高天然气日产量。</w:t>
            </w:r>
          </w:p>
          <w:p w14:paraId="18E41FA5" w14:textId="77777777" w:rsidR="000873AE" w:rsidRDefault="000873AE">
            <w:pPr>
              <w:spacing w:line="360" w:lineRule="auto"/>
              <w:rPr>
                <w:rFonts w:ascii="宋体" w:hAnsi="宋体" w:cs="宋体"/>
                <w:b/>
                <w:bCs/>
              </w:rPr>
            </w:pPr>
          </w:p>
          <w:p w14:paraId="029EBD3C" w14:textId="77777777" w:rsidR="000873AE" w:rsidRDefault="00000000">
            <w:pPr>
              <w:pStyle w:val="ae"/>
              <w:numPr>
                <w:ilvl w:val="0"/>
                <w:numId w:val="1"/>
              </w:numPr>
              <w:spacing w:line="360" w:lineRule="auto"/>
              <w:ind w:firstLineChars="0"/>
              <w:rPr>
                <w:rFonts w:ascii="宋体" w:hAnsi="宋体" w:cs="宋体"/>
                <w:b/>
                <w:bCs/>
              </w:rPr>
            </w:pPr>
            <w:r>
              <w:rPr>
                <w:rFonts w:ascii="宋体" w:hAnsi="宋体" w:cs="宋体" w:hint="eastAsia"/>
                <w:b/>
                <w:bCs/>
              </w:rPr>
              <w:t>请介绍公司铁矿石业务产销率的情况？</w:t>
            </w:r>
          </w:p>
          <w:p w14:paraId="1ECE546E" w14:textId="77777777" w:rsidR="000873AE" w:rsidRDefault="00000000">
            <w:pPr>
              <w:spacing w:line="360" w:lineRule="auto"/>
              <w:ind w:firstLineChars="200" w:firstLine="420"/>
              <w:rPr>
                <w:rFonts w:ascii="宋体" w:hAnsi="宋体" w:cs="宋体"/>
              </w:rPr>
            </w:pPr>
            <w:r>
              <w:rPr>
                <w:rFonts w:ascii="宋体" w:hAnsi="宋体" w:cs="宋体" w:hint="eastAsia"/>
              </w:rPr>
              <w:t>上半年，公司实现成品矿产量</w:t>
            </w:r>
            <w:r>
              <w:rPr>
                <w:rFonts w:ascii="宋体" w:hAnsi="宋体" w:cs="宋体"/>
              </w:rPr>
              <w:t>161.08</w:t>
            </w:r>
            <w:r>
              <w:rPr>
                <w:rFonts w:ascii="宋体" w:hAnsi="宋体" w:cs="宋体" w:hint="eastAsia"/>
              </w:rPr>
              <w:t>万吨，销量1</w:t>
            </w:r>
            <w:r>
              <w:rPr>
                <w:rFonts w:ascii="宋体" w:hAnsi="宋体" w:cs="宋体"/>
              </w:rPr>
              <w:t>55.23</w:t>
            </w:r>
            <w:r>
              <w:rPr>
                <w:rFonts w:ascii="宋体" w:hAnsi="宋体" w:cs="宋体" w:hint="eastAsia"/>
              </w:rPr>
              <w:t>万吨。公司铁矿石客户相对比较稳定，公司延续</w:t>
            </w:r>
            <w:proofErr w:type="gramStart"/>
            <w:r>
              <w:rPr>
                <w:rFonts w:ascii="宋体" w:hAnsi="宋体" w:cs="宋体" w:hint="eastAsia"/>
              </w:rPr>
              <w:t>与宝武集团</w:t>
            </w:r>
            <w:proofErr w:type="gramEnd"/>
            <w:r>
              <w:rPr>
                <w:rFonts w:ascii="宋体" w:hAnsi="宋体" w:cs="宋体" w:hint="eastAsia"/>
              </w:rPr>
              <w:t>下属核心企业签订年度战略合作协议，</w:t>
            </w:r>
            <w:r>
              <w:rPr>
                <w:rFonts w:hint="eastAsia"/>
                <w:szCs w:val="21"/>
              </w:rPr>
              <w:t>今年上半年块矿</w:t>
            </w:r>
            <w:proofErr w:type="gramStart"/>
            <w:r>
              <w:rPr>
                <w:rFonts w:hint="eastAsia"/>
                <w:szCs w:val="21"/>
              </w:rPr>
              <w:t>长协客户</w:t>
            </w:r>
            <w:proofErr w:type="gramEnd"/>
            <w:r>
              <w:rPr>
                <w:rFonts w:hint="eastAsia"/>
                <w:szCs w:val="21"/>
              </w:rPr>
              <w:t>订单达到</w:t>
            </w:r>
            <w:r>
              <w:rPr>
                <w:szCs w:val="21"/>
              </w:rPr>
              <w:t>50%</w:t>
            </w:r>
            <w:r>
              <w:rPr>
                <w:rFonts w:hint="eastAsia"/>
                <w:szCs w:val="21"/>
              </w:rPr>
              <w:t>以上，公司铁矿石产品销售价格基本随行就市，客户用量需求相对比较稳定，</w:t>
            </w:r>
            <w:r>
              <w:rPr>
                <w:rFonts w:ascii="宋体" w:hAnsi="宋体" w:cs="宋体" w:hint="eastAsia"/>
              </w:rPr>
              <w:t>公司铁矿石业务产销率基本保持在接近1</w:t>
            </w:r>
            <w:r>
              <w:rPr>
                <w:rFonts w:ascii="宋体" w:hAnsi="宋体" w:cs="宋体"/>
              </w:rPr>
              <w:t>00</w:t>
            </w:r>
            <w:r>
              <w:rPr>
                <w:rFonts w:ascii="宋体" w:hAnsi="宋体" w:cs="宋体" w:hint="eastAsia"/>
              </w:rPr>
              <w:t>%，维持产销平衡。</w:t>
            </w:r>
          </w:p>
          <w:p w14:paraId="6C89CB30" w14:textId="77777777" w:rsidR="000873AE" w:rsidRDefault="000873AE">
            <w:pPr>
              <w:pStyle w:val="ae"/>
              <w:spacing w:line="360" w:lineRule="auto"/>
              <w:ind w:left="360" w:firstLineChars="0" w:firstLine="0"/>
              <w:rPr>
                <w:rFonts w:ascii="宋体" w:hAnsi="宋体" w:cs="宋体"/>
                <w:b/>
                <w:bCs/>
              </w:rPr>
            </w:pPr>
          </w:p>
          <w:p w14:paraId="7D44EF5D" w14:textId="77777777" w:rsidR="000873AE" w:rsidRDefault="00000000">
            <w:pPr>
              <w:pStyle w:val="ae"/>
              <w:numPr>
                <w:ilvl w:val="0"/>
                <w:numId w:val="1"/>
              </w:numPr>
              <w:spacing w:line="360" w:lineRule="auto"/>
              <w:ind w:firstLineChars="0"/>
              <w:rPr>
                <w:rFonts w:ascii="宋体" w:hAnsi="宋体" w:cs="宋体"/>
                <w:b/>
                <w:bCs/>
              </w:rPr>
            </w:pPr>
            <w:r>
              <w:rPr>
                <w:rFonts w:ascii="宋体" w:hAnsi="宋体" w:cs="宋体" w:hint="eastAsia"/>
                <w:b/>
                <w:bCs/>
              </w:rPr>
              <w:t>公司如何看待中国矿产资源集团的成立，是否有可能进行铁矿石集采？</w:t>
            </w:r>
          </w:p>
          <w:p w14:paraId="589FB799" w14:textId="77777777" w:rsidR="000873AE" w:rsidRDefault="00000000">
            <w:pPr>
              <w:spacing w:line="360" w:lineRule="auto"/>
              <w:ind w:firstLine="430"/>
              <w:jc w:val="left"/>
              <w:rPr>
                <w:rFonts w:ascii="宋体" w:hAnsi="宋体" w:cs="宋体"/>
              </w:rPr>
            </w:pPr>
            <w:r>
              <w:rPr>
                <w:rFonts w:ascii="宋体" w:hAnsi="宋体" w:cs="宋体" w:hint="eastAsia"/>
              </w:rPr>
              <w:lastRenderedPageBreak/>
              <w:t>公司关注到了中国矿产资源集团于7月25日正式揭牌，作为中央直接管理的国有独资公司和国家授权投资机构，它的成立有利于增强中国重要矿产资源供应保障能力，对于钢铁行业供应</w:t>
            </w:r>
            <w:proofErr w:type="gramStart"/>
            <w:r>
              <w:rPr>
                <w:rFonts w:ascii="宋体" w:hAnsi="宋体" w:cs="宋体" w:hint="eastAsia"/>
              </w:rPr>
              <w:t>链安全</w:t>
            </w:r>
            <w:proofErr w:type="gramEnd"/>
            <w:r>
              <w:rPr>
                <w:rFonts w:ascii="宋体" w:hAnsi="宋体" w:cs="宋体" w:hint="eastAsia"/>
              </w:rPr>
              <w:t>和促进产业高质量发展具有重要意义。</w:t>
            </w:r>
          </w:p>
          <w:p w14:paraId="02534952" w14:textId="77777777" w:rsidR="000873AE" w:rsidRDefault="00000000">
            <w:pPr>
              <w:spacing w:line="360" w:lineRule="auto"/>
              <w:ind w:firstLine="430"/>
              <w:jc w:val="left"/>
              <w:rPr>
                <w:rFonts w:ascii="宋体" w:hAnsi="宋体" w:cs="宋体"/>
              </w:rPr>
            </w:pPr>
            <w:r>
              <w:rPr>
                <w:rFonts w:ascii="宋体" w:hAnsi="宋体" w:cs="宋体" w:hint="eastAsia"/>
              </w:rPr>
              <w:t>但通过与下游头部钢铁企业的交流，我们认为完全依靠国家对铁矿石进行集中采购是不太可能的，主要还会通过市场化的模式运作。但在国家层面的支持下，能够更多地控制包括铁矿石在内的国家战略性矿产资源，更好地</w:t>
            </w:r>
            <w:proofErr w:type="gramStart"/>
            <w:r>
              <w:rPr>
                <w:rFonts w:ascii="宋体" w:hAnsi="宋体" w:cs="宋体" w:hint="eastAsia"/>
              </w:rPr>
              <w:t>发挥央企在</w:t>
            </w:r>
            <w:proofErr w:type="gramEnd"/>
            <w:r>
              <w:rPr>
                <w:rFonts w:ascii="宋体" w:hAnsi="宋体" w:cs="宋体" w:hint="eastAsia"/>
              </w:rPr>
              <w:t>上游矿产资源全球化投资并购过程中的作用和优势。</w:t>
            </w:r>
          </w:p>
          <w:p w14:paraId="50306F02" w14:textId="77777777" w:rsidR="000873AE" w:rsidRDefault="000873AE">
            <w:pPr>
              <w:spacing w:line="360" w:lineRule="auto"/>
              <w:jc w:val="left"/>
              <w:rPr>
                <w:rFonts w:ascii="宋体" w:hAnsi="宋体" w:cs="宋体"/>
                <w:color w:val="4F81BD" w:themeColor="accent1"/>
              </w:rPr>
            </w:pPr>
          </w:p>
          <w:p w14:paraId="6D1F7D9D" w14:textId="77777777" w:rsidR="000873AE" w:rsidRDefault="00000000">
            <w:pPr>
              <w:pStyle w:val="ae"/>
              <w:numPr>
                <w:ilvl w:val="0"/>
                <w:numId w:val="1"/>
              </w:numPr>
              <w:spacing w:line="360" w:lineRule="auto"/>
              <w:ind w:firstLineChars="0"/>
              <w:rPr>
                <w:rFonts w:ascii="宋体" w:hAnsi="宋体" w:cs="宋体"/>
                <w:b/>
                <w:bCs/>
              </w:rPr>
            </w:pPr>
            <w:r>
              <w:rPr>
                <w:rFonts w:ascii="宋体" w:hAnsi="宋体" w:cs="宋体" w:hint="eastAsia"/>
                <w:b/>
                <w:bCs/>
              </w:rPr>
              <w:t>公司氢氧化锂项目最新进展如何？</w:t>
            </w:r>
          </w:p>
          <w:p w14:paraId="6C22D15D" w14:textId="77777777" w:rsidR="000873AE" w:rsidRDefault="00000000">
            <w:pPr>
              <w:spacing w:line="360" w:lineRule="auto"/>
              <w:ind w:firstLineChars="200" w:firstLine="420"/>
              <w:rPr>
                <w:rFonts w:ascii="宋体" w:hAnsi="宋体" w:cs="宋体"/>
              </w:rPr>
            </w:pPr>
            <w:r>
              <w:rPr>
                <w:rFonts w:ascii="宋体" w:hAnsi="宋体" w:cs="宋体" w:hint="eastAsia"/>
              </w:rPr>
              <w:t>2022年上半年，海南矿业积极推进“十四五”战略规划落地，围绕新能源上游产业加速布局。公司全资子公司海南星之海新材料有限公司已与海南省儋州市洋浦经济开发区管委会签订投资协议，公司2万吨氢氧化锂项目（一期）实施地点将落户洋浦经济开发区，项目用地有望快速落实，并充分享受洋浦优越的地理位置、港口条件及优惠政策。</w:t>
            </w:r>
          </w:p>
          <w:p w14:paraId="0EC6DB31" w14:textId="77777777" w:rsidR="000873AE" w:rsidRDefault="00000000">
            <w:pPr>
              <w:spacing w:line="360" w:lineRule="auto"/>
              <w:ind w:firstLineChars="200" w:firstLine="420"/>
              <w:rPr>
                <w:rFonts w:ascii="宋体" w:hAnsi="宋体" w:cs="宋体"/>
              </w:rPr>
            </w:pPr>
            <w:r>
              <w:rPr>
                <w:rFonts w:ascii="宋体" w:hAnsi="宋体" w:cs="宋体" w:hint="eastAsia"/>
              </w:rPr>
              <w:t>目前项目用地政府审批进度</w:t>
            </w:r>
            <w:proofErr w:type="gramStart"/>
            <w:r>
              <w:rPr>
                <w:rFonts w:ascii="宋体" w:hAnsi="宋体" w:cs="宋体" w:hint="eastAsia"/>
              </w:rPr>
              <w:t>略微受</w:t>
            </w:r>
            <w:proofErr w:type="gramEnd"/>
            <w:r>
              <w:rPr>
                <w:rFonts w:ascii="宋体" w:hAnsi="宋体" w:cs="宋体" w:hint="eastAsia"/>
              </w:rPr>
              <w:t>海南疫情影响，公司正加快推进</w:t>
            </w:r>
            <w:proofErr w:type="gramStart"/>
            <w:r>
              <w:rPr>
                <w:rFonts w:ascii="宋体" w:hAnsi="宋体" w:cs="宋体" w:hint="eastAsia"/>
              </w:rPr>
              <w:t>设备招采等</w:t>
            </w:r>
            <w:proofErr w:type="gramEnd"/>
            <w:r>
              <w:rPr>
                <w:rFonts w:ascii="宋体" w:hAnsi="宋体" w:cs="宋体" w:hint="eastAsia"/>
              </w:rPr>
              <w:t>其他工作，确保满足关键大型设备基础施工时间要求；此外，团队建设正在根据项目进展需要有序推进，核心团队已在1年前确定，其他人员也在陆续到位。</w:t>
            </w:r>
          </w:p>
          <w:p w14:paraId="7DD3AAC2" w14:textId="77777777" w:rsidR="000873AE" w:rsidRDefault="000873AE">
            <w:pPr>
              <w:spacing w:line="360" w:lineRule="auto"/>
              <w:ind w:firstLineChars="200" w:firstLine="420"/>
              <w:rPr>
                <w:rFonts w:ascii="宋体" w:hAnsi="宋体" w:cs="宋体"/>
              </w:rPr>
            </w:pPr>
          </w:p>
          <w:p w14:paraId="3C4ACB04" w14:textId="77777777" w:rsidR="000873AE" w:rsidRDefault="00000000">
            <w:pPr>
              <w:pStyle w:val="ae"/>
              <w:numPr>
                <w:ilvl w:val="0"/>
                <w:numId w:val="1"/>
              </w:numPr>
              <w:spacing w:line="360" w:lineRule="auto"/>
              <w:ind w:firstLineChars="0"/>
              <w:rPr>
                <w:rFonts w:ascii="宋体" w:hAnsi="宋体" w:cs="宋体"/>
                <w:b/>
                <w:bCs/>
              </w:rPr>
            </w:pPr>
            <w:r>
              <w:rPr>
                <w:rFonts w:ascii="宋体" w:hAnsi="宋体" w:cs="宋体" w:hint="eastAsia"/>
                <w:b/>
                <w:bCs/>
              </w:rPr>
              <w:t>公司对外投资并购有何进展，尤其在</w:t>
            </w:r>
            <w:proofErr w:type="gramStart"/>
            <w:r>
              <w:rPr>
                <w:rFonts w:ascii="宋体" w:hAnsi="宋体" w:cs="宋体" w:hint="eastAsia"/>
                <w:b/>
                <w:bCs/>
              </w:rPr>
              <w:t>锂资源</w:t>
            </w:r>
            <w:proofErr w:type="gramEnd"/>
            <w:r>
              <w:rPr>
                <w:rFonts w:ascii="宋体" w:hAnsi="宋体" w:cs="宋体" w:hint="eastAsia"/>
                <w:b/>
                <w:bCs/>
              </w:rPr>
              <w:t>方面是否有新进展？</w:t>
            </w:r>
          </w:p>
          <w:p w14:paraId="1C5B19B8" w14:textId="77777777" w:rsidR="000873AE" w:rsidRDefault="00000000">
            <w:pPr>
              <w:spacing w:line="360" w:lineRule="auto"/>
              <w:ind w:firstLineChars="200" w:firstLine="420"/>
              <w:rPr>
                <w:rFonts w:ascii="宋体" w:hAnsi="宋体" w:cs="宋体"/>
              </w:rPr>
            </w:pPr>
            <w:r>
              <w:rPr>
                <w:rFonts w:ascii="宋体" w:hAnsi="宋体" w:cs="宋体"/>
              </w:rPr>
              <w:t>根据公司</w:t>
            </w:r>
            <w:r>
              <w:rPr>
                <w:rFonts w:ascii="宋体" w:hAnsi="宋体" w:cs="宋体" w:hint="eastAsia"/>
              </w:rPr>
              <w:t>“</w:t>
            </w:r>
            <w:r>
              <w:rPr>
                <w:rFonts w:ascii="宋体" w:hAnsi="宋体" w:cs="宋体"/>
              </w:rPr>
              <w:t>十四五</w:t>
            </w:r>
            <w:r>
              <w:rPr>
                <w:rFonts w:ascii="宋体" w:hAnsi="宋体" w:cs="宋体" w:hint="eastAsia"/>
              </w:rPr>
              <w:t>”</w:t>
            </w:r>
            <w:r>
              <w:rPr>
                <w:rFonts w:ascii="宋体" w:hAnsi="宋体" w:cs="宋体"/>
              </w:rPr>
              <w:t>战略规划纲要，</w:t>
            </w:r>
            <w:r>
              <w:rPr>
                <w:rFonts w:ascii="宋体" w:hAnsi="宋体" w:cs="宋体" w:hint="eastAsia"/>
              </w:rPr>
              <w:t>公司除了持续关注包括铁矿石及油气在内的与现有业务先关的优质项目之外，重点关注新能源上游资源，其中重中之重是</w:t>
            </w:r>
            <w:proofErr w:type="gramStart"/>
            <w:r>
              <w:rPr>
                <w:rFonts w:ascii="宋体" w:hAnsi="宋体" w:cs="宋体" w:hint="eastAsia"/>
              </w:rPr>
              <w:t>锂资源</w:t>
            </w:r>
            <w:proofErr w:type="gramEnd"/>
            <w:r>
              <w:rPr>
                <w:rFonts w:ascii="宋体" w:hAnsi="宋体" w:cs="宋体" w:hint="eastAsia"/>
              </w:rPr>
              <w:t>相关项目，包括</w:t>
            </w:r>
            <w:r>
              <w:rPr>
                <w:rFonts w:ascii="宋体" w:hAnsi="宋体" w:cs="宋体"/>
              </w:rPr>
              <w:t>海内外</w:t>
            </w:r>
            <w:r>
              <w:rPr>
                <w:rFonts w:ascii="宋体" w:hAnsi="宋体" w:cs="宋体" w:hint="eastAsia"/>
              </w:rPr>
              <w:t>能够充分发挥公司在矿山开</w:t>
            </w:r>
            <w:r>
              <w:rPr>
                <w:rFonts w:ascii="宋体" w:hAnsi="宋体" w:cs="宋体"/>
              </w:rPr>
              <w:t>发</w:t>
            </w:r>
            <w:r>
              <w:rPr>
                <w:rFonts w:ascii="宋体" w:hAnsi="宋体" w:cs="宋体" w:hint="eastAsia"/>
              </w:rPr>
              <w:t>方面</w:t>
            </w:r>
            <w:r>
              <w:rPr>
                <w:rFonts w:ascii="宋体" w:hAnsi="宋体" w:cs="宋体"/>
              </w:rPr>
              <w:t>经验</w:t>
            </w:r>
            <w:r>
              <w:rPr>
                <w:rFonts w:ascii="宋体" w:hAnsi="宋体" w:cs="宋体" w:hint="eastAsia"/>
              </w:rPr>
              <w:t>优势</w:t>
            </w:r>
            <w:r>
              <w:rPr>
                <w:rFonts w:ascii="宋体" w:hAnsi="宋体" w:cs="宋体"/>
              </w:rPr>
              <w:t>的</w:t>
            </w:r>
            <w:r>
              <w:rPr>
                <w:rFonts w:ascii="宋体" w:hAnsi="宋体" w:cs="宋体" w:hint="eastAsia"/>
              </w:rPr>
              <w:t>锂精矿</w:t>
            </w:r>
            <w:r>
              <w:rPr>
                <w:rFonts w:ascii="宋体" w:hAnsi="宋体" w:cs="宋体"/>
              </w:rPr>
              <w:t>以及</w:t>
            </w:r>
            <w:proofErr w:type="gramStart"/>
            <w:r>
              <w:rPr>
                <w:rFonts w:ascii="宋体" w:hAnsi="宋体" w:cs="宋体" w:hint="eastAsia"/>
              </w:rPr>
              <w:t>锂</w:t>
            </w:r>
            <w:proofErr w:type="gramEnd"/>
            <w:r>
              <w:rPr>
                <w:rFonts w:ascii="宋体" w:hAnsi="宋体" w:cs="宋体" w:hint="eastAsia"/>
              </w:rPr>
              <w:t>盐湖</w:t>
            </w:r>
            <w:r>
              <w:rPr>
                <w:rFonts w:ascii="宋体" w:hAnsi="宋体" w:cs="宋体"/>
              </w:rPr>
              <w:t>等</w:t>
            </w:r>
            <w:r>
              <w:rPr>
                <w:rFonts w:ascii="宋体" w:hAnsi="宋体" w:cs="宋体" w:hint="eastAsia"/>
              </w:rPr>
              <w:t>，我们希望能够为公司氢氧化锂项目匹配稳定的上游原材料供应。</w:t>
            </w:r>
            <w:r>
              <w:rPr>
                <w:rFonts w:ascii="宋体" w:hAnsi="宋体" w:cs="宋体"/>
              </w:rPr>
              <w:t>如有</w:t>
            </w:r>
            <w:r>
              <w:rPr>
                <w:rFonts w:ascii="宋体" w:hAnsi="宋体" w:cs="宋体" w:hint="eastAsia"/>
              </w:rPr>
              <w:t>相关</w:t>
            </w:r>
            <w:r>
              <w:rPr>
                <w:rFonts w:ascii="宋体" w:hAnsi="宋体" w:cs="宋体"/>
              </w:rPr>
              <w:t>进展公司会根据《股票上市规则》等法律法规及时履行信息披露义务。</w:t>
            </w:r>
          </w:p>
          <w:p w14:paraId="6DF66356" w14:textId="77777777" w:rsidR="000873AE" w:rsidRDefault="000873AE">
            <w:pPr>
              <w:spacing w:line="360" w:lineRule="auto"/>
              <w:ind w:firstLineChars="200" w:firstLine="420"/>
              <w:rPr>
                <w:rFonts w:ascii="宋体" w:hAnsi="宋体" w:cs="宋体"/>
              </w:rPr>
            </w:pPr>
          </w:p>
          <w:p w14:paraId="204DBCA0" w14:textId="77777777" w:rsidR="000873AE" w:rsidRDefault="00000000">
            <w:pPr>
              <w:pStyle w:val="ae"/>
              <w:numPr>
                <w:ilvl w:val="0"/>
                <w:numId w:val="1"/>
              </w:numPr>
              <w:ind w:firstLineChars="0"/>
              <w:rPr>
                <w:rFonts w:ascii="宋体" w:hAnsi="宋体" w:cs="宋体"/>
                <w:b/>
                <w:bCs/>
              </w:rPr>
            </w:pPr>
            <w:r>
              <w:rPr>
                <w:rFonts w:ascii="宋体" w:hAnsi="宋体" w:cs="宋体" w:hint="eastAsia"/>
                <w:b/>
                <w:bCs/>
              </w:rPr>
              <w:t>请问公司氢氧化锂项目上游原材料来源可能有哪些方式？</w:t>
            </w:r>
          </w:p>
          <w:p w14:paraId="614A0CA1" w14:textId="77777777" w:rsidR="000873AE" w:rsidRDefault="00000000">
            <w:pPr>
              <w:spacing w:line="360" w:lineRule="auto"/>
              <w:ind w:firstLineChars="200" w:firstLine="420"/>
              <w:rPr>
                <w:rFonts w:ascii="宋体" w:hAnsi="宋体" w:cs="宋体"/>
              </w:rPr>
            </w:pPr>
            <w:r>
              <w:rPr>
                <w:rFonts w:ascii="宋体" w:hAnsi="宋体" w:cs="宋体" w:hint="eastAsia"/>
              </w:rPr>
              <w:t>从2020年年底开始筹划氢氧化锂项目开始，公司理想化的产业布局是形成</w:t>
            </w:r>
            <w:proofErr w:type="gramStart"/>
            <w:r>
              <w:rPr>
                <w:rFonts w:ascii="宋体" w:hAnsi="宋体" w:cs="宋体" w:hint="eastAsia"/>
              </w:rPr>
              <w:t>最</w:t>
            </w:r>
            <w:proofErr w:type="gramEnd"/>
            <w:r>
              <w:rPr>
                <w:rFonts w:ascii="宋体" w:hAnsi="宋体" w:cs="宋体" w:hint="eastAsia"/>
              </w:rPr>
              <w:t>上游的资源开采，匹配锂盐加工形成一体化的经营模式。</w:t>
            </w:r>
          </w:p>
          <w:p w14:paraId="70D379C4" w14:textId="77777777" w:rsidR="000873AE" w:rsidRDefault="00000000">
            <w:pPr>
              <w:spacing w:line="360" w:lineRule="auto"/>
              <w:ind w:firstLineChars="200" w:firstLine="420"/>
              <w:rPr>
                <w:rFonts w:ascii="宋体" w:hAnsi="宋体" w:cs="宋体"/>
              </w:rPr>
            </w:pPr>
            <w:r>
              <w:rPr>
                <w:rFonts w:ascii="宋体" w:hAnsi="宋体" w:cs="宋体" w:hint="eastAsia"/>
              </w:rPr>
              <w:t>公司一直密切关注全球优质锂矿资源项目，包括澳洲、非洲及国内等具有资</w:t>
            </w:r>
            <w:r>
              <w:rPr>
                <w:rFonts w:ascii="宋体" w:hAnsi="宋体" w:cs="宋体" w:hint="eastAsia"/>
              </w:rPr>
              <w:lastRenderedPageBreak/>
              <w:t>源禀赋优势的区域，公司会严格遵守投资纪律及平衡各方面的优劣势，综合</w:t>
            </w:r>
            <w:proofErr w:type="gramStart"/>
            <w:r>
              <w:rPr>
                <w:rFonts w:ascii="宋体" w:hAnsi="宋体" w:cs="宋体" w:hint="eastAsia"/>
              </w:rPr>
              <w:t>考量</w:t>
            </w:r>
            <w:proofErr w:type="gramEnd"/>
            <w:r>
              <w:rPr>
                <w:rFonts w:ascii="宋体" w:hAnsi="宋体" w:cs="宋体" w:hint="eastAsia"/>
              </w:rPr>
              <w:t>风险控制、项目进度及估值情况等因素决定是否并购。同时，公司也会积极考虑采取长协、包销、参股的形式锁定上游资源。</w:t>
            </w:r>
          </w:p>
          <w:p w14:paraId="7BF34903" w14:textId="77777777" w:rsidR="000873AE" w:rsidRDefault="00000000">
            <w:pPr>
              <w:spacing w:line="360" w:lineRule="auto"/>
              <w:rPr>
                <w:rFonts w:ascii="宋体" w:hAnsi="宋体" w:cs="宋体"/>
                <w:b/>
                <w:bCs/>
              </w:rPr>
            </w:pPr>
            <w:r>
              <w:rPr>
                <w:rFonts w:ascii="宋体" w:hAnsi="宋体" w:cs="宋体" w:hint="eastAsia"/>
                <w:b/>
                <w:bCs/>
              </w:rPr>
              <w:t xml:space="preserve"> </w:t>
            </w:r>
            <w:r>
              <w:rPr>
                <w:rFonts w:ascii="宋体" w:hAnsi="宋体" w:cs="宋体"/>
                <w:b/>
                <w:bCs/>
              </w:rPr>
              <w:t xml:space="preserve">   </w:t>
            </w:r>
          </w:p>
          <w:p w14:paraId="3F44FF30" w14:textId="77777777" w:rsidR="000873AE" w:rsidRDefault="00000000">
            <w:pPr>
              <w:pStyle w:val="ae"/>
              <w:numPr>
                <w:ilvl w:val="0"/>
                <w:numId w:val="1"/>
              </w:numPr>
              <w:spacing w:line="360" w:lineRule="auto"/>
              <w:ind w:firstLineChars="0"/>
              <w:rPr>
                <w:rFonts w:ascii="宋体" w:hAnsi="宋体" w:cs="宋体"/>
                <w:b/>
                <w:bCs/>
              </w:rPr>
            </w:pPr>
            <w:r>
              <w:rPr>
                <w:rFonts w:ascii="宋体" w:hAnsi="宋体" w:cs="宋体" w:hint="eastAsia"/>
                <w:b/>
                <w:bCs/>
              </w:rPr>
              <w:t>请介绍</w:t>
            </w:r>
            <w:proofErr w:type="gramStart"/>
            <w:r>
              <w:rPr>
                <w:rFonts w:ascii="宋体" w:hAnsi="宋体" w:cs="宋体" w:hint="eastAsia"/>
                <w:b/>
                <w:bCs/>
              </w:rPr>
              <w:t>海钢减持进展</w:t>
            </w:r>
            <w:proofErr w:type="gramEnd"/>
            <w:r>
              <w:rPr>
                <w:rFonts w:ascii="宋体" w:hAnsi="宋体" w:cs="宋体" w:hint="eastAsia"/>
                <w:b/>
                <w:bCs/>
              </w:rPr>
              <w:t>情况？</w:t>
            </w:r>
          </w:p>
          <w:p w14:paraId="54FE9B18" w14:textId="77777777" w:rsidR="000873AE" w:rsidRDefault="00000000">
            <w:pPr>
              <w:spacing w:line="360" w:lineRule="auto"/>
              <w:ind w:firstLineChars="200" w:firstLine="420"/>
              <w:rPr>
                <w:rFonts w:ascii="宋体" w:hAnsi="宋体" w:cs="宋体"/>
              </w:rPr>
            </w:pPr>
            <w:r>
              <w:rPr>
                <w:rFonts w:ascii="宋体" w:hAnsi="宋体" w:cs="宋体" w:hint="eastAsia"/>
              </w:rPr>
              <w:t>截至2</w:t>
            </w:r>
            <w:r>
              <w:rPr>
                <w:rFonts w:ascii="宋体" w:hAnsi="宋体" w:cs="宋体"/>
              </w:rPr>
              <w:t>022</w:t>
            </w:r>
            <w:r>
              <w:rPr>
                <w:rFonts w:ascii="宋体" w:hAnsi="宋体" w:cs="宋体" w:hint="eastAsia"/>
              </w:rPr>
              <w:t>年</w:t>
            </w:r>
            <w:r>
              <w:rPr>
                <w:rFonts w:ascii="宋体" w:hAnsi="宋体" w:cs="宋体"/>
              </w:rPr>
              <w:t>6</w:t>
            </w:r>
            <w:r>
              <w:rPr>
                <w:rFonts w:ascii="宋体" w:hAnsi="宋体" w:cs="宋体" w:hint="eastAsia"/>
              </w:rPr>
              <w:t>月3</w:t>
            </w:r>
            <w:r>
              <w:rPr>
                <w:rFonts w:ascii="宋体" w:hAnsi="宋体" w:cs="宋体"/>
              </w:rPr>
              <w:t>0</w:t>
            </w:r>
            <w:r>
              <w:rPr>
                <w:rFonts w:ascii="宋体" w:hAnsi="宋体" w:cs="宋体" w:hint="eastAsia"/>
              </w:rPr>
              <w:t>日，</w:t>
            </w:r>
            <w:proofErr w:type="gramStart"/>
            <w:r>
              <w:rPr>
                <w:rFonts w:ascii="宋体" w:hAnsi="宋体" w:cs="宋体" w:hint="eastAsia"/>
              </w:rPr>
              <w:t>海钢集团</w:t>
            </w:r>
            <w:proofErr w:type="gramEnd"/>
            <w:r>
              <w:rPr>
                <w:rFonts w:ascii="宋体" w:hAnsi="宋体" w:cs="宋体" w:hint="eastAsia"/>
              </w:rPr>
              <w:t>持有公司</w:t>
            </w:r>
            <w:r>
              <w:rPr>
                <w:rFonts w:ascii="宋体" w:hAnsi="宋体" w:cs="宋体"/>
              </w:rPr>
              <w:t>598,108,679</w:t>
            </w:r>
            <w:r>
              <w:rPr>
                <w:rFonts w:ascii="宋体" w:hAnsi="宋体" w:cs="宋体" w:hint="eastAsia"/>
              </w:rPr>
              <w:t>股，持股比例为2</w:t>
            </w:r>
            <w:r>
              <w:rPr>
                <w:rFonts w:ascii="宋体" w:hAnsi="宋体" w:cs="宋体"/>
              </w:rPr>
              <w:t>9.40</w:t>
            </w:r>
            <w:r>
              <w:rPr>
                <w:rFonts w:ascii="宋体" w:hAnsi="宋体" w:cs="宋体" w:hint="eastAsia"/>
              </w:rPr>
              <w:t>%，是公司第二大股东。公司于2</w:t>
            </w:r>
            <w:r>
              <w:rPr>
                <w:rFonts w:ascii="宋体" w:hAnsi="宋体" w:cs="宋体"/>
              </w:rPr>
              <w:t>022</w:t>
            </w:r>
            <w:r>
              <w:rPr>
                <w:rFonts w:ascii="宋体" w:hAnsi="宋体" w:cs="宋体" w:hint="eastAsia"/>
              </w:rPr>
              <w:t>年6月2</w:t>
            </w:r>
            <w:r>
              <w:rPr>
                <w:rFonts w:ascii="宋体" w:hAnsi="宋体" w:cs="宋体"/>
              </w:rPr>
              <w:t>5</w:t>
            </w:r>
            <w:r>
              <w:rPr>
                <w:rFonts w:ascii="宋体" w:hAnsi="宋体" w:cs="宋体" w:hint="eastAsia"/>
              </w:rPr>
              <w:t>日</w:t>
            </w:r>
            <w:proofErr w:type="gramStart"/>
            <w:r>
              <w:rPr>
                <w:rFonts w:ascii="宋体" w:hAnsi="宋体" w:cs="宋体" w:hint="eastAsia"/>
              </w:rPr>
              <w:t>披露海钢集团</w:t>
            </w:r>
            <w:proofErr w:type="gramEnd"/>
            <w:r>
              <w:rPr>
                <w:rFonts w:ascii="宋体" w:hAnsi="宋体" w:cs="宋体" w:hint="eastAsia"/>
              </w:rPr>
              <w:t>最新一期减持计划，计划减</w:t>
            </w:r>
            <w:proofErr w:type="gramStart"/>
            <w:r>
              <w:rPr>
                <w:rFonts w:ascii="宋体" w:hAnsi="宋体" w:cs="宋体" w:hint="eastAsia"/>
              </w:rPr>
              <w:t>持比例</w:t>
            </w:r>
            <w:proofErr w:type="gramEnd"/>
            <w:r>
              <w:rPr>
                <w:rFonts w:ascii="宋体" w:hAnsi="宋体" w:cs="宋体" w:hint="eastAsia"/>
              </w:rPr>
              <w:t>不超过公司总股本的3%，目前该次减</w:t>
            </w:r>
            <w:proofErr w:type="gramStart"/>
            <w:r>
              <w:rPr>
                <w:rFonts w:ascii="宋体" w:hAnsi="宋体" w:cs="宋体" w:hint="eastAsia"/>
              </w:rPr>
              <w:t>持计划</w:t>
            </w:r>
            <w:proofErr w:type="gramEnd"/>
            <w:r>
              <w:rPr>
                <w:rFonts w:ascii="宋体" w:hAnsi="宋体" w:cs="宋体" w:hint="eastAsia"/>
              </w:rPr>
              <w:t>尚未实施完毕，相关进展</w:t>
            </w:r>
            <w:r>
              <w:rPr>
                <w:rFonts w:ascii="宋体" w:hAnsi="宋体" w:cs="宋体"/>
              </w:rPr>
              <w:t>公司会根据《股票上市规则》等法律法规及时履行信息披露义务</w:t>
            </w:r>
            <w:r>
              <w:rPr>
                <w:rFonts w:ascii="宋体" w:hAnsi="宋体" w:cs="宋体" w:hint="eastAsia"/>
              </w:rPr>
              <w:t>。</w:t>
            </w:r>
          </w:p>
          <w:p w14:paraId="4690CC92" w14:textId="77777777" w:rsidR="000873AE" w:rsidRDefault="000873AE">
            <w:pPr>
              <w:spacing w:line="360" w:lineRule="auto"/>
              <w:jc w:val="left"/>
              <w:rPr>
                <w:rFonts w:ascii="宋体" w:hAnsi="宋体" w:cs="宋体"/>
              </w:rPr>
            </w:pPr>
          </w:p>
        </w:tc>
      </w:tr>
      <w:tr w:rsidR="000873AE" w14:paraId="2A1E88B0" w14:textId="77777777">
        <w:tc>
          <w:tcPr>
            <w:tcW w:w="1418" w:type="dxa"/>
            <w:tcBorders>
              <w:top w:val="single" w:sz="4" w:space="0" w:color="auto"/>
              <w:left w:val="single" w:sz="4" w:space="0" w:color="auto"/>
              <w:bottom w:val="single" w:sz="4" w:space="0" w:color="auto"/>
              <w:right w:val="single" w:sz="4" w:space="0" w:color="auto"/>
            </w:tcBorders>
            <w:vAlign w:val="center"/>
          </w:tcPr>
          <w:p w14:paraId="2382E715" w14:textId="77777777" w:rsidR="000873AE" w:rsidRDefault="00000000">
            <w:pPr>
              <w:spacing w:beforeLines="30" w:before="93" w:afterLines="30" w:after="93" w:line="380" w:lineRule="exact"/>
              <w:jc w:val="center"/>
              <w:rPr>
                <w:rFonts w:ascii="宋体" w:hAnsi="宋体"/>
                <w:bCs/>
                <w:iCs/>
                <w:color w:val="000000"/>
                <w:sz w:val="24"/>
              </w:rPr>
            </w:pPr>
            <w:r>
              <w:rPr>
                <w:rFonts w:ascii="宋体" w:hAnsi="宋体" w:hint="eastAsia"/>
                <w:bCs/>
                <w:iCs/>
                <w:color w:val="000000"/>
                <w:sz w:val="24"/>
              </w:rPr>
              <w:lastRenderedPageBreak/>
              <w:t>附件清单（如有）</w:t>
            </w:r>
          </w:p>
        </w:tc>
        <w:tc>
          <w:tcPr>
            <w:tcW w:w="7513" w:type="dxa"/>
            <w:tcBorders>
              <w:top w:val="single" w:sz="4" w:space="0" w:color="auto"/>
              <w:left w:val="single" w:sz="4" w:space="0" w:color="auto"/>
              <w:bottom w:val="single" w:sz="4" w:space="0" w:color="auto"/>
              <w:right w:val="single" w:sz="4" w:space="0" w:color="auto"/>
            </w:tcBorders>
            <w:vAlign w:val="center"/>
          </w:tcPr>
          <w:p w14:paraId="6FE7C932" w14:textId="77777777" w:rsidR="000873AE" w:rsidRDefault="00000000">
            <w:pPr>
              <w:spacing w:beforeLines="30" w:before="93" w:afterLines="30" w:after="93" w:line="360" w:lineRule="auto"/>
              <w:rPr>
                <w:rFonts w:ascii="宋体" w:hAnsi="宋体"/>
                <w:bCs/>
                <w:iCs/>
                <w:color w:val="000000"/>
                <w:sz w:val="24"/>
              </w:rPr>
            </w:pPr>
            <w:r>
              <w:rPr>
                <w:rFonts w:hint="eastAsia"/>
                <w:sz w:val="24"/>
              </w:rPr>
              <w:t>无</w:t>
            </w:r>
          </w:p>
        </w:tc>
      </w:tr>
      <w:tr w:rsidR="000873AE" w14:paraId="74984EC3" w14:textId="77777777">
        <w:tc>
          <w:tcPr>
            <w:tcW w:w="1418" w:type="dxa"/>
            <w:tcBorders>
              <w:top w:val="single" w:sz="4" w:space="0" w:color="auto"/>
              <w:left w:val="single" w:sz="4" w:space="0" w:color="auto"/>
              <w:bottom w:val="single" w:sz="4" w:space="0" w:color="auto"/>
              <w:right w:val="single" w:sz="4" w:space="0" w:color="auto"/>
            </w:tcBorders>
            <w:vAlign w:val="center"/>
          </w:tcPr>
          <w:p w14:paraId="706E95C9" w14:textId="77777777" w:rsidR="000873AE" w:rsidRDefault="00000000">
            <w:pPr>
              <w:spacing w:beforeLines="30" w:before="93" w:afterLines="30" w:after="93" w:line="380" w:lineRule="exact"/>
              <w:jc w:val="center"/>
              <w:rPr>
                <w:rFonts w:ascii="宋体" w:hAnsi="宋体"/>
                <w:bCs/>
                <w:iCs/>
                <w:sz w:val="24"/>
              </w:rPr>
            </w:pPr>
            <w:r>
              <w:rPr>
                <w:rFonts w:ascii="宋体" w:hAnsi="宋体" w:hint="eastAsia"/>
                <w:bCs/>
                <w:iCs/>
                <w:sz w:val="24"/>
              </w:rPr>
              <w:t>填报日期</w:t>
            </w:r>
          </w:p>
        </w:tc>
        <w:tc>
          <w:tcPr>
            <w:tcW w:w="7513" w:type="dxa"/>
            <w:tcBorders>
              <w:top w:val="single" w:sz="4" w:space="0" w:color="auto"/>
              <w:left w:val="single" w:sz="4" w:space="0" w:color="auto"/>
              <w:bottom w:val="single" w:sz="4" w:space="0" w:color="auto"/>
              <w:right w:val="single" w:sz="4" w:space="0" w:color="auto"/>
            </w:tcBorders>
            <w:vAlign w:val="center"/>
          </w:tcPr>
          <w:p w14:paraId="5D7535A8" w14:textId="77777777" w:rsidR="000873AE" w:rsidRDefault="00000000">
            <w:pPr>
              <w:spacing w:beforeLines="30" w:before="93" w:afterLines="30" w:after="93" w:line="360" w:lineRule="auto"/>
              <w:rPr>
                <w:rFonts w:ascii="宋体" w:hAnsi="宋体"/>
                <w:bCs/>
                <w:iCs/>
                <w:sz w:val="24"/>
              </w:rPr>
            </w:pPr>
            <w:r>
              <w:rPr>
                <w:rFonts w:ascii="宋体" w:hAnsi="宋体" w:hint="eastAsia"/>
                <w:bCs/>
                <w:iCs/>
                <w:sz w:val="24"/>
              </w:rPr>
              <w:t>20</w:t>
            </w:r>
            <w:r>
              <w:rPr>
                <w:rFonts w:ascii="宋体" w:hAnsi="宋体"/>
                <w:bCs/>
                <w:iCs/>
                <w:sz w:val="24"/>
              </w:rPr>
              <w:t>22</w:t>
            </w:r>
            <w:r>
              <w:rPr>
                <w:rFonts w:ascii="宋体" w:hAnsi="宋体" w:hint="eastAsia"/>
                <w:bCs/>
                <w:iCs/>
                <w:sz w:val="24"/>
              </w:rPr>
              <w:t>年</w:t>
            </w:r>
            <w:r>
              <w:rPr>
                <w:rFonts w:ascii="宋体" w:hAnsi="宋体"/>
                <w:bCs/>
                <w:iCs/>
                <w:sz w:val="24"/>
              </w:rPr>
              <w:t>8</w:t>
            </w:r>
            <w:r>
              <w:rPr>
                <w:rFonts w:ascii="宋体" w:hAnsi="宋体" w:hint="eastAsia"/>
                <w:bCs/>
                <w:iCs/>
                <w:sz w:val="24"/>
              </w:rPr>
              <w:t>月26日</w:t>
            </w:r>
          </w:p>
        </w:tc>
      </w:tr>
    </w:tbl>
    <w:p w14:paraId="12127BCA" w14:textId="77777777" w:rsidR="000873AE" w:rsidRDefault="000873AE">
      <w:pPr>
        <w:rPr>
          <w:rFonts w:asciiTheme="majorEastAsia" w:eastAsiaTheme="majorEastAsia" w:hAnsiTheme="majorEastAsia"/>
          <w:sz w:val="24"/>
        </w:rPr>
      </w:pPr>
    </w:p>
    <w:sectPr w:rsidR="000873AE">
      <w:headerReference w:type="default" r:id="rId8"/>
      <w:pgSz w:w="11906" w:h="16838"/>
      <w:pgMar w:top="1304" w:right="1797" w:bottom="1304" w:left="1797" w:header="284"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BD362" w14:textId="77777777" w:rsidR="00882898" w:rsidRDefault="00882898">
      <w:r>
        <w:separator/>
      </w:r>
    </w:p>
  </w:endnote>
  <w:endnote w:type="continuationSeparator" w:id="0">
    <w:p w14:paraId="5970F594" w14:textId="77777777" w:rsidR="00882898" w:rsidRDefault="00882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新宋体">
    <w:altName w:val="汉仪书宋二KW"/>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9DCDF" w14:textId="77777777" w:rsidR="00882898" w:rsidRDefault="00882898">
      <w:r>
        <w:separator/>
      </w:r>
    </w:p>
  </w:footnote>
  <w:footnote w:type="continuationSeparator" w:id="0">
    <w:p w14:paraId="6E927388" w14:textId="77777777" w:rsidR="00882898" w:rsidRDefault="008828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245C0" w14:textId="77777777" w:rsidR="000873AE" w:rsidRDefault="00000000">
    <w:pPr>
      <w:pStyle w:val="a8"/>
      <w:pBdr>
        <w:bottom w:val="single" w:sz="4" w:space="1" w:color="auto"/>
      </w:pBdr>
      <w:jc w:val="both"/>
    </w:pPr>
    <w:r>
      <w:rPr>
        <w:rFonts w:hint="eastAsia"/>
      </w:rPr>
      <w:t xml:space="preserve">  </w:t>
    </w:r>
  </w:p>
  <w:p w14:paraId="78CA873A" w14:textId="77777777" w:rsidR="000873AE" w:rsidRDefault="000873AE">
    <w:pPr>
      <w:pStyle w:val="a8"/>
      <w:pBdr>
        <w:bottom w:val="single" w:sz="4" w:space="1" w:color="auto"/>
      </w:pBdr>
      <w:jc w:val="both"/>
    </w:pPr>
  </w:p>
  <w:p w14:paraId="0CB2A9EB" w14:textId="77777777" w:rsidR="000873AE" w:rsidRDefault="000873AE">
    <w:pPr>
      <w:pStyle w:val="a8"/>
      <w:pBdr>
        <w:bottom w:val="single" w:sz="4" w:space="1" w:color="auto"/>
      </w:pBdr>
      <w:jc w:val="both"/>
    </w:pPr>
  </w:p>
  <w:p w14:paraId="3D2D5AF0" w14:textId="77777777" w:rsidR="000873AE" w:rsidRDefault="000873AE">
    <w:pPr>
      <w:pStyle w:val="a8"/>
      <w:pBdr>
        <w:bottom w:val="single" w:sz="4" w:space="1" w:color="auto"/>
      </w:pBdr>
      <w:jc w:val="left"/>
    </w:pPr>
  </w:p>
  <w:p w14:paraId="1006765E" w14:textId="77777777" w:rsidR="000873AE" w:rsidRDefault="00000000">
    <w:pPr>
      <w:pStyle w:val="a8"/>
      <w:pBdr>
        <w:bottom w:val="single" w:sz="4" w:space="1" w:color="auto"/>
      </w:pBdr>
      <w:jc w:val="left"/>
      <w:rPr>
        <w:sz w:val="21"/>
        <w:szCs w:val="21"/>
      </w:rPr>
    </w:pPr>
    <w:r>
      <w:rPr>
        <w:rFonts w:hint="eastAsia"/>
        <w:sz w:val="21"/>
        <w:szCs w:val="21"/>
      </w:rPr>
      <w:t>证券代码：</w:t>
    </w:r>
    <w:r>
      <w:rPr>
        <w:rFonts w:hint="eastAsia"/>
        <w:sz w:val="21"/>
        <w:szCs w:val="21"/>
      </w:rPr>
      <w:t>60</w:t>
    </w:r>
    <w:r>
      <w:rPr>
        <w:sz w:val="21"/>
        <w:szCs w:val="21"/>
      </w:rPr>
      <w:t>1969</w:t>
    </w:r>
    <w:r>
      <w:rPr>
        <w:rFonts w:hint="eastAsia"/>
        <w:sz w:val="21"/>
        <w:szCs w:val="21"/>
      </w:rPr>
      <w:t xml:space="preserve">     </w:t>
    </w:r>
    <w:r>
      <w:rPr>
        <w:sz w:val="21"/>
        <w:szCs w:val="21"/>
      </w:rPr>
      <w:t xml:space="preserve">                                      </w:t>
    </w:r>
    <w:r>
      <w:rPr>
        <w:rFonts w:hint="eastAsia"/>
        <w:sz w:val="21"/>
        <w:szCs w:val="21"/>
      </w:rPr>
      <w:t xml:space="preserve"> </w:t>
    </w:r>
    <w:r>
      <w:rPr>
        <w:rFonts w:hint="eastAsia"/>
        <w:sz w:val="21"/>
        <w:szCs w:val="21"/>
      </w:rPr>
      <w:t>证券简称：海南矿业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83BDC"/>
    <w:multiLevelType w:val="multilevel"/>
    <w:tmpl w:val="16683BD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156647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0719"/>
    <w:rsid w:val="831D7BF1"/>
    <w:rsid w:val="B6FFA2F6"/>
    <w:rsid w:val="BFC13EA4"/>
    <w:rsid w:val="D5F53250"/>
    <w:rsid w:val="E7DFDD34"/>
    <w:rsid w:val="F5D36801"/>
    <w:rsid w:val="00000B7F"/>
    <w:rsid w:val="00004CBE"/>
    <w:rsid w:val="00007F1E"/>
    <w:rsid w:val="000102B6"/>
    <w:rsid w:val="0001083B"/>
    <w:rsid w:val="000138D4"/>
    <w:rsid w:val="00015253"/>
    <w:rsid w:val="0001527D"/>
    <w:rsid w:val="000174DD"/>
    <w:rsid w:val="00020121"/>
    <w:rsid w:val="00026D4F"/>
    <w:rsid w:val="00030E79"/>
    <w:rsid w:val="0003199D"/>
    <w:rsid w:val="000352B8"/>
    <w:rsid w:val="00036FE3"/>
    <w:rsid w:val="00041920"/>
    <w:rsid w:val="0004353A"/>
    <w:rsid w:val="00043A08"/>
    <w:rsid w:val="00047396"/>
    <w:rsid w:val="0005009F"/>
    <w:rsid w:val="000521D8"/>
    <w:rsid w:val="00052F07"/>
    <w:rsid w:val="00055943"/>
    <w:rsid w:val="000636C8"/>
    <w:rsid w:val="00066D81"/>
    <w:rsid w:val="00067700"/>
    <w:rsid w:val="0007356E"/>
    <w:rsid w:val="00075C1D"/>
    <w:rsid w:val="00075C58"/>
    <w:rsid w:val="00076A03"/>
    <w:rsid w:val="000833B0"/>
    <w:rsid w:val="00085B6E"/>
    <w:rsid w:val="000873AE"/>
    <w:rsid w:val="000A0619"/>
    <w:rsid w:val="000A20F1"/>
    <w:rsid w:val="000A2421"/>
    <w:rsid w:val="000A6A41"/>
    <w:rsid w:val="000A7BEA"/>
    <w:rsid w:val="000B02F7"/>
    <w:rsid w:val="000B210B"/>
    <w:rsid w:val="000B41C6"/>
    <w:rsid w:val="000B5D97"/>
    <w:rsid w:val="000B67AE"/>
    <w:rsid w:val="000C052D"/>
    <w:rsid w:val="000C2D0A"/>
    <w:rsid w:val="000D1744"/>
    <w:rsid w:val="000D6348"/>
    <w:rsid w:val="000D73FB"/>
    <w:rsid w:val="000E529E"/>
    <w:rsid w:val="000E59F6"/>
    <w:rsid w:val="000F366E"/>
    <w:rsid w:val="000F3846"/>
    <w:rsid w:val="000F612B"/>
    <w:rsid w:val="000F7CE5"/>
    <w:rsid w:val="00100D70"/>
    <w:rsid w:val="00102C53"/>
    <w:rsid w:val="00102E87"/>
    <w:rsid w:val="00104526"/>
    <w:rsid w:val="0010470B"/>
    <w:rsid w:val="001056C8"/>
    <w:rsid w:val="00110773"/>
    <w:rsid w:val="00111608"/>
    <w:rsid w:val="0011258A"/>
    <w:rsid w:val="00112B18"/>
    <w:rsid w:val="00116F93"/>
    <w:rsid w:val="001179BA"/>
    <w:rsid w:val="00124F2E"/>
    <w:rsid w:val="00133BFF"/>
    <w:rsid w:val="00136316"/>
    <w:rsid w:val="001368C4"/>
    <w:rsid w:val="00140A69"/>
    <w:rsid w:val="00141448"/>
    <w:rsid w:val="00141451"/>
    <w:rsid w:val="001419F8"/>
    <w:rsid w:val="00144008"/>
    <w:rsid w:val="001522BA"/>
    <w:rsid w:val="001622F8"/>
    <w:rsid w:val="00163523"/>
    <w:rsid w:val="00166E6A"/>
    <w:rsid w:val="00173FCD"/>
    <w:rsid w:val="00174580"/>
    <w:rsid w:val="00175A26"/>
    <w:rsid w:val="00177283"/>
    <w:rsid w:val="00190F08"/>
    <w:rsid w:val="0019419E"/>
    <w:rsid w:val="0019474B"/>
    <w:rsid w:val="0019589F"/>
    <w:rsid w:val="00195975"/>
    <w:rsid w:val="001B19A0"/>
    <w:rsid w:val="001B2FE6"/>
    <w:rsid w:val="001B5157"/>
    <w:rsid w:val="001C17AE"/>
    <w:rsid w:val="001C296F"/>
    <w:rsid w:val="001D273D"/>
    <w:rsid w:val="001D2F1D"/>
    <w:rsid w:val="001D3368"/>
    <w:rsid w:val="001D49E6"/>
    <w:rsid w:val="001D67DD"/>
    <w:rsid w:val="001E0F29"/>
    <w:rsid w:val="001E2132"/>
    <w:rsid w:val="001E42E0"/>
    <w:rsid w:val="001E7298"/>
    <w:rsid w:val="001F2595"/>
    <w:rsid w:val="001F2778"/>
    <w:rsid w:val="001F3FDD"/>
    <w:rsid w:val="00205052"/>
    <w:rsid w:val="002114CE"/>
    <w:rsid w:val="00212836"/>
    <w:rsid w:val="00215C15"/>
    <w:rsid w:val="00223B81"/>
    <w:rsid w:val="00225D6A"/>
    <w:rsid w:val="002303B1"/>
    <w:rsid w:val="002328FF"/>
    <w:rsid w:val="002356A3"/>
    <w:rsid w:val="00235C89"/>
    <w:rsid w:val="00235EB2"/>
    <w:rsid w:val="002366E9"/>
    <w:rsid w:val="00240804"/>
    <w:rsid w:val="0024118F"/>
    <w:rsid w:val="002419DC"/>
    <w:rsid w:val="0024420A"/>
    <w:rsid w:val="00245FDC"/>
    <w:rsid w:val="00246269"/>
    <w:rsid w:val="00252C0D"/>
    <w:rsid w:val="002550E1"/>
    <w:rsid w:val="002562AB"/>
    <w:rsid w:val="00256434"/>
    <w:rsid w:val="002577E2"/>
    <w:rsid w:val="0026182D"/>
    <w:rsid w:val="00263579"/>
    <w:rsid w:val="002679B3"/>
    <w:rsid w:val="00270624"/>
    <w:rsid w:val="00292FDF"/>
    <w:rsid w:val="0029342F"/>
    <w:rsid w:val="00296A7B"/>
    <w:rsid w:val="002B3F05"/>
    <w:rsid w:val="002B7044"/>
    <w:rsid w:val="002C64DF"/>
    <w:rsid w:val="002C7B33"/>
    <w:rsid w:val="002D1BBF"/>
    <w:rsid w:val="002D24F4"/>
    <w:rsid w:val="002D28B5"/>
    <w:rsid w:val="002D7452"/>
    <w:rsid w:val="002D7E4A"/>
    <w:rsid w:val="002E36AE"/>
    <w:rsid w:val="002E4DAA"/>
    <w:rsid w:val="002F30A5"/>
    <w:rsid w:val="002F7792"/>
    <w:rsid w:val="00305C20"/>
    <w:rsid w:val="00306D1C"/>
    <w:rsid w:val="00317A1C"/>
    <w:rsid w:val="003248CA"/>
    <w:rsid w:val="003326D0"/>
    <w:rsid w:val="00333EF0"/>
    <w:rsid w:val="00335235"/>
    <w:rsid w:val="003403BB"/>
    <w:rsid w:val="00343DB7"/>
    <w:rsid w:val="003445D0"/>
    <w:rsid w:val="00347E5F"/>
    <w:rsid w:val="003627EB"/>
    <w:rsid w:val="003653BA"/>
    <w:rsid w:val="003708EB"/>
    <w:rsid w:val="00370A77"/>
    <w:rsid w:val="0037109A"/>
    <w:rsid w:val="003720A7"/>
    <w:rsid w:val="00372CA7"/>
    <w:rsid w:val="00377D47"/>
    <w:rsid w:val="00380DF5"/>
    <w:rsid w:val="00391CC7"/>
    <w:rsid w:val="0039237D"/>
    <w:rsid w:val="0039324A"/>
    <w:rsid w:val="003A02A2"/>
    <w:rsid w:val="003A41E5"/>
    <w:rsid w:val="003A4BB9"/>
    <w:rsid w:val="003A563D"/>
    <w:rsid w:val="003A56AB"/>
    <w:rsid w:val="003A788F"/>
    <w:rsid w:val="003B0CDC"/>
    <w:rsid w:val="003B0ED2"/>
    <w:rsid w:val="003B6273"/>
    <w:rsid w:val="003B6458"/>
    <w:rsid w:val="003D024A"/>
    <w:rsid w:val="003D042A"/>
    <w:rsid w:val="003D0BE7"/>
    <w:rsid w:val="003E5746"/>
    <w:rsid w:val="003F15FC"/>
    <w:rsid w:val="003F5E5A"/>
    <w:rsid w:val="003F71B3"/>
    <w:rsid w:val="003F7C3D"/>
    <w:rsid w:val="004033E9"/>
    <w:rsid w:val="00403FB8"/>
    <w:rsid w:val="00406955"/>
    <w:rsid w:val="00411E25"/>
    <w:rsid w:val="00413427"/>
    <w:rsid w:val="00414535"/>
    <w:rsid w:val="00414C18"/>
    <w:rsid w:val="00414CFE"/>
    <w:rsid w:val="00415C01"/>
    <w:rsid w:val="004166D2"/>
    <w:rsid w:val="00416857"/>
    <w:rsid w:val="00417525"/>
    <w:rsid w:val="0042458F"/>
    <w:rsid w:val="00424DB4"/>
    <w:rsid w:val="004272F5"/>
    <w:rsid w:val="00430B3C"/>
    <w:rsid w:val="00430D10"/>
    <w:rsid w:val="0043153A"/>
    <w:rsid w:val="00434A91"/>
    <w:rsid w:val="00444ABD"/>
    <w:rsid w:val="00445BF1"/>
    <w:rsid w:val="004475A2"/>
    <w:rsid w:val="00450352"/>
    <w:rsid w:val="00455DBF"/>
    <w:rsid w:val="00456E77"/>
    <w:rsid w:val="004600D1"/>
    <w:rsid w:val="004616D1"/>
    <w:rsid w:val="004653A6"/>
    <w:rsid w:val="00466B8A"/>
    <w:rsid w:val="00472368"/>
    <w:rsid w:val="0047746D"/>
    <w:rsid w:val="0048132E"/>
    <w:rsid w:val="004813E6"/>
    <w:rsid w:val="004837E3"/>
    <w:rsid w:val="00484184"/>
    <w:rsid w:val="004846EB"/>
    <w:rsid w:val="00485522"/>
    <w:rsid w:val="00486975"/>
    <w:rsid w:val="004911A1"/>
    <w:rsid w:val="0049182E"/>
    <w:rsid w:val="00495C9A"/>
    <w:rsid w:val="004A1130"/>
    <w:rsid w:val="004A40F7"/>
    <w:rsid w:val="004B11C0"/>
    <w:rsid w:val="004B2208"/>
    <w:rsid w:val="004D3CED"/>
    <w:rsid w:val="004D5B19"/>
    <w:rsid w:val="004E0831"/>
    <w:rsid w:val="004E28CE"/>
    <w:rsid w:val="004F051B"/>
    <w:rsid w:val="004F33D2"/>
    <w:rsid w:val="004F4F11"/>
    <w:rsid w:val="004F68B8"/>
    <w:rsid w:val="005057A0"/>
    <w:rsid w:val="005102C1"/>
    <w:rsid w:val="00511E3E"/>
    <w:rsid w:val="00511F1C"/>
    <w:rsid w:val="00513C0E"/>
    <w:rsid w:val="005205A7"/>
    <w:rsid w:val="00522DB0"/>
    <w:rsid w:val="005352D0"/>
    <w:rsid w:val="00535493"/>
    <w:rsid w:val="005438DE"/>
    <w:rsid w:val="00543B32"/>
    <w:rsid w:val="00544BE1"/>
    <w:rsid w:val="00544FEB"/>
    <w:rsid w:val="005460B1"/>
    <w:rsid w:val="00547289"/>
    <w:rsid w:val="005476CA"/>
    <w:rsid w:val="005512DF"/>
    <w:rsid w:val="00556466"/>
    <w:rsid w:val="0056551C"/>
    <w:rsid w:val="00572AB0"/>
    <w:rsid w:val="00576DA0"/>
    <w:rsid w:val="00580A4C"/>
    <w:rsid w:val="0058559D"/>
    <w:rsid w:val="00586CCA"/>
    <w:rsid w:val="005877F6"/>
    <w:rsid w:val="00597827"/>
    <w:rsid w:val="005A721D"/>
    <w:rsid w:val="005B2032"/>
    <w:rsid w:val="005B42B8"/>
    <w:rsid w:val="005B466D"/>
    <w:rsid w:val="005B795F"/>
    <w:rsid w:val="005C3F7A"/>
    <w:rsid w:val="005C4AB8"/>
    <w:rsid w:val="005C5826"/>
    <w:rsid w:val="005D0BAC"/>
    <w:rsid w:val="005D5374"/>
    <w:rsid w:val="005D70CA"/>
    <w:rsid w:val="005D70F7"/>
    <w:rsid w:val="005E3207"/>
    <w:rsid w:val="005E56E2"/>
    <w:rsid w:val="005F15B3"/>
    <w:rsid w:val="005F1B81"/>
    <w:rsid w:val="005F1E19"/>
    <w:rsid w:val="005F53D1"/>
    <w:rsid w:val="005F6176"/>
    <w:rsid w:val="005F7F71"/>
    <w:rsid w:val="0060036D"/>
    <w:rsid w:val="00601A2B"/>
    <w:rsid w:val="00607FFC"/>
    <w:rsid w:val="00614483"/>
    <w:rsid w:val="0061745D"/>
    <w:rsid w:val="0062159F"/>
    <w:rsid w:val="00630D63"/>
    <w:rsid w:val="00644204"/>
    <w:rsid w:val="00645FB3"/>
    <w:rsid w:val="0064724F"/>
    <w:rsid w:val="006503C2"/>
    <w:rsid w:val="006534E3"/>
    <w:rsid w:val="00653B73"/>
    <w:rsid w:val="00653EB7"/>
    <w:rsid w:val="0065654F"/>
    <w:rsid w:val="00660380"/>
    <w:rsid w:val="00664B2D"/>
    <w:rsid w:val="0067171A"/>
    <w:rsid w:val="006743D0"/>
    <w:rsid w:val="00681693"/>
    <w:rsid w:val="006825A0"/>
    <w:rsid w:val="00682B82"/>
    <w:rsid w:val="00693EB9"/>
    <w:rsid w:val="006951FD"/>
    <w:rsid w:val="006A3059"/>
    <w:rsid w:val="006A365A"/>
    <w:rsid w:val="006A3BD7"/>
    <w:rsid w:val="006B31DF"/>
    <w:rsid w:val="006B43B1"/>
    <w:rsid w:val="006B5FEF"/>
    <w:rsid w:val="006B7A6A"/>
    <w:rsid w:val="006C29F7"/>
    <w:rsid w:val="006C666A"/>
    <w:rsid w:val="006C6EE3"/>
    <w:rsid w:val="006D7AFF"/>
    <w:rsid w:val="006E1D19"/>
    <w:rsid w:val="006E2CFE"/>
    <w:rsid w:val="006E7655"/>
    <w:rsid w:val="006E7E10"/>
    <w:rsid w:val="00700318"/>
    <w:rsid w:val="00704E6D"/>
    <w:rsid w:val="00707FF8"/>
    <w:rsid w:val="0071133F"/>
    <w:rsid w:val="00712763"/>
    <w:rsid w:val="00712C9F"/>
    <w:rsid w:val="00713466"/>
    <w:rsid w:val="00715CDE"/>
    <w:rsid w:val="007258F3"/>
    <w:rsid w:val="0072628A"/>
    <w:rsid w:val="00727173"/>
    <w:rsid w:val="007307E0"/>
    <w:rsid w:val="007317DB"/>
    <w:rsid w:val="007328F2"/>
    <w:rsid w:val="00733405"/>
    <w:rsid w:val="00740C97"/>
    <w:rsid w:val="0074129F"/>
    <w:rsid w:val="00743B5A"/>
    <w:rsid w:val="00751455"/>
    <w:rsid w:val="00762027"/>
    <w:rsid w:val="00763B33"/>
    <w:rsid w:val="00764C6C"/>
    <w:rsid w:val="007666BA"/>
    <w:rsid w:val="0076791A"/>
    <w:rsid w:val="00773CA9"/>
    <w:rsid w:val="00776360"/>
    <w:rsid w:val="00776485"/>
    <w:rsid w:val="00776C3E"/>
    <w:rsid w:val="0078133C"/>
    <w:rsid w:val="007844A9"/>
    <w:rsid w:val="007A69D5"/>
    <w:rsid w:val="007B7AFD"/>
    <w:rsid w:val="007C6C12"/>
    <w:rsid w:val="007D0E3D"/>
    <w:rsid w:val="007D0F37"/>
    <w:rsid w:val="007D1C6F"/>
    <w:rsid w:val="007D7A4E"/>
    <w:rsid w:val="007E0208"/>
    <w:rsid w:val="007E22AC"/>
    <w:rsid w:val="007E351E"/>
    <w:rsid w:val="007E6342"/>
    <w:rsid w:val="007F3C17"/>
    <w:rsid w:val="008002C4"/>
    <w:rsid w:val="0080165E"/>
    <w:rsid w:val="00803D8F"/>
    <w:rsid w:val="00804BA2"/>
    <w:rsid w:val="00807336"/>
    <w:rsid w:val="00810989"/>
    <w:rsid w:val="00810B38"/>
    <w:rsid w:val="00813278"/>
    <w:rsid w:val="00815D9A"/>
    <w:rsid w:val="00820B14"/>
    <w:rsid w:val="00822698"/>
    <w:rsid w:val="008231A0"/>
    <w:rsid w:val="008251CE"/>
    <w:rsid w:val="008339AB"/>
    <w:rsid w:val="00835752"/>
    <w:rsid w:val="0084024A"/>
    <w:rsid w:val="00840B1F"/>
    <w:rsid w:val="00842680"/>
    <w:rsid w:val="00842D4A"/>
    <w:rsid w:val="008478C3"/>
    <w:rsid w:val="00856957"/>
    <w:rsid w:val="00860D7D"/>
    <w:rsid w:val="00862D86"/>
    <w:rsid w:val="008634CB"/>
    <w:rsid w:val="008644F4"/>
    <w:rsid w:val="00866743"/>
    <w:rsid w:val="0087261A"/>
    <w:rsid w:val="00873F67"/>
    <w:rsid w:val="00880043"/>
    <w:rsid w:val="00882898"/>
    <w:rsid w:val="00887FC8"/>
    <w:rsid w:val="008908B2"/>
    <w:rsid w:val="0089187C"/>
    <w:rsid w:val="008927B7"/>
    <w:rsid w:val="00892F53"/>
    <w:rsid w:val="00896B0F"/>
    <w:rsid w:val="00896C5E"/>
    <w:rsid w:val="008A01D2"/>
    <w:rsid w:val="008B03D0"/>
    <w:rsid w:val="008B041A"/>
    <w:rsid w:val="008B31D0"/>
    <w:rsid w:val="008C0C7A"/>
    <w:rsid w:val="008C4807"/>
    <w:rsid w:val="008C61D2"/>
    <w:rsid w:val="008C7E05"/>
    <w:rsid w:val="008D32C4"/>
    <w:rsid w:val="008D3994"/>
    <w:rsid w:val="008D71A4"/>
    <w:rsid w:val="008E01A4"/>
    <w:rsid w:val="008E0B3D"/>
    <w:rsid w:val="008E1624"/>
    <w:rsid w:val="008E182E"/>
    <w:rsid w:val="008E3CCC"/>
    <w:rsid w:val="008E3D2C"/>
    <w:rsid w:val="008F052D"/>
    <w:rsid w:val="009004BC"/>
    <w:rsid w:val="00901F62"/>
    <w:rsid w:val="009020FC"/>
    <w:rsid w:val="009112B3"/>
    <w:rsid w:val="0091326F"/>
    <w:rsid w:val="00913C33"/>
    <w:rsid w:val="00915126"/>
    <w:rsid w:val="0091587A"/>
    <w:rsid w:val="00915B49"/>
    <w:rsid w:val="00916A21"/>
    <w:rsid w:val="00920715"/>
    <w:rsid w:val="00921394"/>
    <w:rsid w:val="00921D41"/>
    <w:rsid w:val="00924DBD"/>
    <w:rsid w:val="009337F0"/>
    <w:rsid w:val="009376BD"/>
    <w:rsid w:val="009376EE"/>
    <w:rsid w:val="00940F96"/>
    <w:rsid w:val="0094259F"/>
    <w:rsid w:val="00942D44"/>
    <w:rsid w:val="00951095"/>
    <w:rsid w:val="00952F5D"/>
    <w:rsid w:val="00953FF7"/>
    <w:rsid w:val="00957044"/>
    <w:rsid w:val="00965B9F"/>
    <w:rsid w:val="00965CB7"/>
    <w:rsid w:val="00971349"/>
    <w:rsid w:val="009747E5"/>
    <w:rsid w:val="009769C2"/>
    <w:rsid w:val="00977B9C"/>
    <w:rsid w:val="00981975"/>
    <w:rsid w:val="00981D84"/>
    <w:rsid w:val="0098762E"/>
    <w:rsid w:val="00990044"/>
    <w:rsid w:val="00991668"/>
    <w:rsid w:val="0099341D"/>
    <w:rsid w:val="009944FE"/>
    <w:rsid w:val="00994A6C"/>
    <w:rsid w:val="009A318A"/>
    <w:rsid w:val="009B0654"/>
    <w:rsid w:val="009B1B64"/>
    <w:rsid w:val="009B23BE"/>
    <w:rsid w:val="009B2BFE"/>
    <w:rsid w:val="009B59E3"/>
    <w:rsid w:val="009C0DD3"/>
    <w:rsid w:val="009C2BB7"/>
    <w:rsid w:val="009C7976"/>
    <w:rsid w:val="009D1991"/>
    <w:rsid w:val="009D2A79"/>
    <w:rsid w:val="009D4FAC"/>
    <w:rsid w:val="009D626F"/>
    <w:rsid w:val="009E440C"/>
    <w:rsid w:val="009E7E3E"/>
    <w:rsid w:val="009F05F8"/>
    <w:rsid w:val="009F1226"/>
    <w:rsid w:val="009F174A"/>
    <w:rsid w:val="009F2DAF"/>
    <w:rsid w:val="009F57D9"/>
    <w:rsid w:val="009F7AD6"/>
    <w:rsid w:val="00A00CC7"/>
    <w:rsid w:val="00A02DB1"/>
    <w:rsid w:val="00A078FA"/>
    <w:rsid w:val="00A158BA"/>
    <w:rsid w:val="00A15BD2"/>
    <w:rsid w:val="00A2101A"/>
    <w:rsid w:val="00A22A63"/>
    <w:rsid w:val="00A24F3A"/>
    <w:rsid w:val="00A254B9"/>
    <w:rsid w:val="00A25F52"/>
    <w:rsid w:val="00A316B6"/>
    <w:rsid w:val="00A32962"/>
    <w:rsid w:val="00A36885"/>
    <w:rsid w:val="00A37920"/>
    <w:rsid w:val="00A467CF"/>
    <w:rsid w:val="00A500C6"/>
    <w:rsid w:val="00A55207"/>
    <w:rsid w:val="00A60850"/>
    <w:rsid w:val="00A61445"/>
    <w:rsid w:val="00A6244F"/>
    <w:rsid w:val="00A6398D"/>
    <w:rsid w:val="00A66877"/>
    <w:rsid w:val="00A7054E"/>
    <w:rsid w:val="00A77366"/>
    <w:rsid w:val="00A86F4A"/>
    <w:rsid w:val="00A9389F"/>
    <w:rsid w:val="00A939CC"/>
    <w:rsid w:val="00A952A6"/>
    <w:rsid w:val="00AA13FE"/>
    <w:rsid w:val="00AA4ECC"/>
    <w:rsid w:val="00AA779B"/>
    <w:rsid w:val="00AB014E"/>
    <w:rsid w:val="00AB1C26"/>
    <w:rsid w:val="00AB22B2"/>
    <w:rsid w:val="00AB2BC7"/>
    <w:rsid w:val="00AB3672"/>
    <w:rsid w:val="00AB7250"/>
    <w:rsid w:val="00AC7779"/>
    <w:rsid w:val="00AD03F4"/>
    <w:rsid w:val="00AD0836"/>
    <w:rsid w:val="00AE3272"/>
    <w:rsid w:val="00AE65E0"/>
    <w:rsid w:val="00AE7DBA"/>
    <w:rsid w:val="00AF10DE"/>
    <w:rsid w:val="00AF1702"/>
    <w:rsid w:val="00AF406E"/>
    <w:rsid w:val="00AF549B"/>
    <w:rsid w:val="00B03CE6"/>
    <w:rsid w:val="00B108B1"/>
    <w:rsid w:val="00B11685"/>
    <w:rsid w:val="00B13E9B"/>
    <w:rsid w:val="00B1555A"/>
    <w:rsid w:val="00B1568B"/>
    <w:rsid w:val="00B16327"/>
    <w:rsid w:val="00B165B1"/>
    <w:rsid w:val="00B17957"/>
    <w:rsid w:val="00B227BC"/>
    <w:rsid w:val="00B236A1"/>
    <w:rsid w:val="00B248F2"/>
    <w:rsid w:val="00B253FE"/>
    <w:rsid w:val="00B2606D"/>
    <w:rsid w:val="00B27E55"/>
    <w:rsid w:val="00B30421"/>
    <w:rsid w:val="00B42C91"/>
    <w:rsid w:val="00B57045"/>
    <w:rsid w:val="00B60A72"/>
    <w:rsid w:val="00B6100B"/>
    <w:rsid w:val="00B64AE7"/>
    <w:rsid w:val="00B67EF6"/>
    <w:rsid w:val="00B70D15"/>
    <w:rsid w:val="00B716B4"/>
    <w:rsid w:val="00B7239C"/>
    <w:rsid w:val="00B73B25"/>
    <w:rsid w:val="00B811EC"/>
    <w:rsid w:val="00B97306"/>
    <w:rsid w:val="00BA0242"/>
    <w:rsid w:val="00BA4895"/>
    <w:rsid w:val="00BB362E"/>
    <w:rsid w:val="00BB3DA5"/>
    <w:rsid w:val="00BB4FD3"/>
    <w:rsid w:val="00BB5E52"/>
    <w:rsid w:val="00BB688D"/>
    <w:rsid w:val="00BB79E6"/>
    <w:rsid w:val="00BC166D"/>
    <w:rsid w:val="00BC6468"/>
    <w:rsid w:val="00BC67A9"/>
    <w:rsid w:val="00BC708C"/>
    <w:rsid w:val="00BC7D54"/>
    <w:rsid w:val="00BD1109"/>
    <w:rsid w:val="00BD368B"/>
    <w:rsid w:val="00BD394C"/>
    <w:rsid w:val="00BD4572"/>
    <w:rsid w:val="00BD4ABF"/>
    <w:rsid w:val="00BD59A9"/>
    <w:rsid w:val="00BE5BE8"/>
    <w:rsid w:val="00BE5EA9"/>
    <w:rsid w:val="00BF38DE"/>
    <w:rsid w:val="00BF3BF3"/>
    <w:rsid w:val="00BF4E4B"/>
    <w:rsid w:val="00BF78D9"/>
    <w:rsid w:val="00BF791F"/>
    <w:rsid w:val="00C033A1"/>
    <w:rsid w:val="00C035AC"/>
    <w:rsid w:val="00C03EEF"/>
    <w:rsid w:val="00C04359"/>
    <w:rsid w:val="00C0570F"/>
    <w:rsid w:val="00C0572E"/>
    <w:rsid w:val="00C07449"/>
    <w:rsid w:val="00C10719"/>
    <w:rsid w:val="00C26EB1"/>
    <w:rsid w:val="00C33EDE"/>
    <w:rsid w:val="00C406C1"/>
    <w:rsid w:val="00C4501D"/>
    <w:rsid w:val="00C47260"/>
    <w:rsid w:val="00C54B98"/>
    <w:rsid w:val="00C55D2F"/>
    <w:rsid w:val="00C60E50"/>
    <w:rsid w:val="00C6130C"/>
    <w:rsid w:val="00C619F2"/>
    <w:rsid w:val="00C72309"/>
    <w:rsid w:val="00C80245"/>
    <w:rsid w:val="00C82C6A"/>
    <w:rsid w:val="00C858B7"/>
    <w:rsid w:val="00C86A7A"/>
    <w:rsid w:val="00C93A70"/>
    <w:rsid w:val="00C94AE5"/>
    <w:rsid w:val="00CA3AF2"/>
    <w:rsid w:val="00CB08E4"/>
    <w:rsid w:val="00CB29C5"/>
    <w:rsid w:val="00CB2CE1"/>
    <w:rsid w:val="00CB3476"/>
    <w:rsid w:val="00CC51CE"/>
    <w:rsid w:val="00CC7A6B"/>
    <w:rsid w:val="00CD39C1"/>
    <w:rsid w:val="00CE1274"/>
    <w:rsid w:val="00CE5F5E"/>
    <w:rsid w:val="00CE6957"/>
    <w:rsid w:val="00CE6DC9"/>
    <w:rsid w:val="00CE6DE8"/>
    <w:rsid w:val="00CF2149"/>
    <w:rsid w:val="00CF271E"/>
    <w:rsid w:val="00CF2870"/>
    <w:rsid w:val="00D0049F"/>
    <w:rsid w:val="00D0064A"/>
    <w:rsid w:val="00D00C4C"/>
    <w:rsid w:val="00D033E0"/>
    <w:rsid w:val="00D05ACB"/>
    <w:rsid w:val="00D10BF6"/>
    <w:rsid w:val="00D12CAF"/>
    <w:rsid w:val="00D13C59"/>
    <w:rsid w:val="00D14D78"/>
    <w:rsid w:val="00D2235B"/>
    <w:rsid w:val="00D23DC5"/>
    <w:rsid w:val="00D267B9"/>
    <w:rsid w:val="00D305C0"/>
    <w:rsid w:val="00D3066C"/>
    <w:rsid w:val="00D30D0F"/>
    <w:rsid w:val="00D32681"/>
    <w:rsid w:val="00D41C3E"/>
    <w:rsid w:val="00D43674"/>
    <w:rsid w:val="00D43BB5"/>
    <w:rsid w:val="00D45EF1"/>
    <w:rsid w:val="00D520BF"/>
    <w:rsid w:val="00D54A52"/>
    <w:rsid w:val="00D57DAF"/>
    <w:rsid w:val="00D60207"/>
    <w:rsid w:val="00D63475"/>
    <w:rsid w:val="00D63CBE"/>
    <w:rsid w:val="00D64F60"/>
    <w:rsid w:val="00D66043"/>
    <w:rsid w:val="00D66244"/>
    <w:rsid w:val="00D71651"/>
    <w:rsid w:val="00D761E6"/>
    <w:rsid w:val="00D84319"/>
    <w:rsid w:val="00D85BAB"/>
    <w:rsid w:val="00DB6F07"/>
    <w:rsid w:val="00DC71B4"/>
    <w:rsid w:val="00DD07FA"/>
    <w:rsid w:val="00DD0A7A"/>
    <w:rsid w:val="00DD1CB9"/>
    <w:rsid w:val="00DD1E9A"/>
    <w:rsid w:val="00DE0360"/>
    <w:rsid w:val="00DE12C0"/>
    <w:rsid w:val="00DE2A2F"/>
    <w:rsid w:val="00DF22B0"/>
    <w:rsid w:val="00DF4BE4"/>
    <w:rsid w:val="00E00BA7"/>
    <w:rsid w:val="00E01031"/>
    <w:rsid w:val="00E01EA5"/>
    <w:rsid w:val="00E0323E"/>
    <w:rsid w:val="00E04D84"/>
    <w:rsid w:val="00E11C07"/>
    <w:rsid w:val="00E17C7D"/>
    <w:rsid w:val="00E2459B"/>
    <w:rsid w:val="00E245B8"/>
    <w:rsid w:val="00E24C14"/>
    <w:rsid w:val="00E2785D"/>
    <w:rsid w:val="00E30C9E"/>
    <w:rsid w:val="00E32686"/>
    <w:rsid w:val="00E339A2"/>
    <w:rsid w:val="00E34416"/>
    <w:rsid w:val="00E34487"/>
    <w:rsid w:val="00E40A52"/>
    <w:rsid w:val="00E41C91"/>
    <w:rsid w:val="00E42E83"/>
    <w:rsid w:val="00E45CE6"/>
    <w:rsid w:val="00E4714F"/>
    <w:rsid w:val="00E50BC4"/>
    <w:rsid w:val="00E50EA6"/>
    <w:rsid w:val="00E62F00"/>
    <w:rsid w:val="00E63A56"/>
    <w:rsid w:val="00E65E8E"/>
    <w:rsid w:val="00E66184"/>
    <w:rsid w:val="00E679D5"/>
    <w:rsid w:val="00E67DED"/>
    <w:rsid w:val="00E704A5"/>
    <w:rsid w:val="00E72569"/>
    <w:rsid w:val="00E74816"/>
    <w:rsid w:val="00E77643"/>
    <w:rsid w:val="00E834A9"/>
    <w:rsid w:val="00E84DEF"/>
    <w:rsid w:val="00E875CA"/>
    <w:rsid w:val="00E90919"/>
    <w:rsid w:val="00E9105F"/>
    <w:rsid w:val="00E92CE4"/>
    <w:rsid w:val="00E96594"/>
    <w:rsid w:val="00E9717F"/>
    <w:rsid w:val="00EA15D9"/>
    <w:rsid w:val="00EA4133"/>
    <w:rsid w:val="00EA499B"/>
    <w:rsid w:val="00EA7952"/>
    <w:rsid w:val="00EB2F48"/>
    <w:rsid w:val="00EB3A76"/>
    <w:rsid w:val="00EB4FF7"/>
    <w:rsid w:val="00EB514B"/>
    <w:rsid w:val="00EB73E2"/>
    <w:rsid w:val="00EC3492"/>
    <w:rsid w:val="00EC7717"/>
    <w:rsid w:val="00ED3B43"/>
    <w:rsid w:val="00ED410F"/>
    <w:rsid w:val="00ED7E43"/>
    <w:rsid w:val="00EE0652"/>
    <w:rsid w:val="00EE60E4"/>
    <w:rsid w:val="00EE76D6"/>
    <w:rsid w:val="00EF17C3"/>
    <w:rsid w:val="00EF659C"/>
    <w:rsid w:val="00F04450"/>
    <w:rsid w:val="00F04B3A"/>
    <w:rsid w:val="00F0697E"/>
    <w:rsid w:val="00F22985"/>
    <w:rsid w:val="00F2376C"/>
    <w:rsid w:val="00F2399B"/>
    <w:rsid w:val="00F321E0"/>
    <w:rsid w:val="00F33437"/>
    <w:rsid w:val="00F41F6E"/>
    <w:rsid w:val="00F45BE2"/>
    <w:rsid w:val="00F467E4"/>
    <w:rsid w:val="00F46E54"/>
    <w:rsid w:val="00F5297F"/>
    <w:rsid w:val="00F53625"/>
    <w:rsid w:val="00F558C5"/>
    <w:rsid w:val="00F60368"/>
    <w:rsid w:val="00F64ED6"/>
    <w:rsid w:val="00F703C4"/>
    <w:rsid w:val="00F70967"/>
    <w:rsid w:val="00F710D7"/>
    <w:rsid w:val="00F721A5"/>
    <w:rsid w:val="00F76203"/>
    <w:rsid w:val="00F801A4"/>
    <w:rsid w:val="00F80F6A"/>
    <w:rsid w:val="00F8586A"/>
    <w:rsid w:val="00F877C9"/>
    <w:rsid w:val="00FA059B"/>
    <w:rsid w:val="00FA0D36"/>
    <w:rsid w:val="00FA1524"/>
    <w:rsid w:val="00FA26A2"/>
    <w:rsid w:val="00FA2F8D"/>
    <w:rsid w:val="00FA31D9"/>
    <w:rsid w:val="00FA4416"/>
    <w:rsid w:val="00FA444D"/>
    <w:rsid w:val="00FB0234"/>
    <w:rsid w:val="00FB04AA"/>
    <w:rsid w:val="00FC09C7"/>
    <w:rsid w:val="00FC3CAA"/>
    <w:rsid w:val="00FD0501"/>
    <w:rsid w:val="00FD25A2"/>
    <w:rsid w:val="00FE2079"/>
    <w:rsid w:val="00FE5B18"/>
    <w:rsid w:val="00FE5E69"/>
    <w:rsid w:val="00FF007C"/>
    <w:rsid w:val="00FF0CFB"/>
    <w:rsid w:val="00FF231B"/>
    <w:rsid w:val="00FF31DF"/>
    <w:rsid w:val="00FF437B"/>
    <w:rsid w:val="00FF5724"/>
    <w:rsid w:val="00FF6FCC"/>
    <w:rsid w:val="1BFF3547"/>
    <w:rsid w:val="36736124"/>
    <w:rsid w:val="51DE2323"/>
    <w:rsid w:val="67E51344"/>
    <w:rsid w:val="73EFBAA4"/>
    <w:rsid w:val="7A3FD541"/>
    <w:rsid w:val="7B7E4AC9"/>
    <w:rsid w:val="7BE5FC1E"/>
    <w:rsid w:val="7D775A9D"/>
    <w:rsid w:val="7EEFC7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8EEB0E"/>
  <w15:docId w15:val="{50ABB7F0-1FC2-4884-A3FD-C307527CC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pPr>
      <w:jc w:val="left"/>
    </w:pPr>
  </w:style>
  <w:style w:type="paragraph" w:styleId="a5">
    <w:name w:val="Balloon Text"/>
    <w:basedOn w:val="a"/>
    <w:link w:val="a6"/>
    <w:rPr>
      <w:sz w:val="18"/>
      <w:szCs w:val="18"/>
    </w:rPr>
  </w:style>
  <w:style w:type="paragraph" w:styleId="a7">
    <w:name w:val="footer"/>
    <w:basedOn w:val="a"/>
    <w:pPr>
      <w:tabs>
        <w:tab w:val="center" w:pos="4153"/>
        <w:tab w:val="right" w:pos="8306"/>
      </w:tabs>
      <w:snapToGrid w:val="0"/>
      <w:jc w:val="left"/>
    </w:pPr>
    <w:rPr>
      <w:sz w:val="18"/>
      <w:szCs w:val="18"/>
    </w:rPr>
  </w:style>
  <w:style w:type="paragraph" w:styleId="a8">
    <w:name w:val="header"/>
    <w:basedOn w:val="a"/>
    <w:link w:val="a9"/>
    <w:pPr>
      <w:pBdr>
        <w:bottom w:val="single" w:sz="6" w:space="1" w:color="auto"/>
      </w:pBdr>
      <w:tabs>
        <w:tab w:val="center" w:pos="4153"/>
        <w:tab w:val="right" w:pos="8306"/>
      </w:tabs>
      <w:snapToGrid w:val="0"/>
      <w:jc w:val="center"/>
    </w:pPr>
    <w:rPr>
      <w:sz w:val="18"/>
      <w:szCs w:val="18"/>
    </w:rPr>
  </w:style>
  <w:style w:type="paragraph" w:styleId="aa">
    <w:name w:val="annotation subject"/>
    <w:basedOn w:val="a3"/>
    <w:next w:val="a3"/>
    <w:link w:val="ab"/>
    <w:rPr>
      <w:b/>
      <w:bCs/>
    </w:rPr>
  </w:style>
  <w:style w:type="character" w:styleId="ac">
    <w:name w:val="Emphasis"/>
    <w:basedOn w:val="a0"/>
    <w:uiPriority w:val="20"/>
    <w:qFormat/>
    <w:rPr>
      <w:color w:val="CC0000"/>
    </w:rPr>
  </w:style>
  <w:style w:type="character" w:styleId="ad">
    <w:name w:val="annotation reference"/>
    <w:basedOn w:val="a0"/>
    <w:qFormat/>
    <w:rPr>
      <w:sz w:val="21"/>
      <w:szCs w:val="21"/>
    </w:rPr>
  </w:style>
  <w:style w:type="character" w:customStyle="1" w:styleId="a9">
    <w:name w:val="页眉 字符"/>
    <w:basedOn w:val="a0"/>
    <w:link w:val="a8"/>
    <w:qFormat/>
    <w:rPr>
      <w:rFonts w:eastAsia="宋体"/>
      <w:kern w:val="2"/>
      <w:sz w:val="18"/>
      <w:szCs w:val="18"/>
      <w:lang w:val="en-US" w:eastAsia="zh-CN" w:bidi="ar-SA"/>
    </w:rPr>
  </w:style>
  <w:style w:type="character" w:customStyle="1" w:styleId="a6">
    <w:name w:val="批注框文本 字符"/>
    <w:basedOn w:val="a0"/>
    <w:link w:val="a5"/>
    <w:qFormat/>
    <w:rPr>
      <w:kern w:val="2"/>
      <w:sz w:val="18"/>
      <w:szCs w:val="18"/>
    </w:rPr>
  </w:style>
  <w:style w:type="paragraph" w:styleId="ae">
    <w:name w:val="List Paragraph"/>
    <w:basedOn w:val="a"/>
    <w:uiPriority w:val="34"/>
    <w:qFormat/>
    <w:pPr>
      <w:ind w:firstLineChars="200" w:firstLine="420"/>
    </w:pPr>
  </w:style>
  <w:style w:type="paragraph" w:customStyle="1" w:styleId="Default">
    <w:name w:val="Default"/>
    <w:qFormat/>
    <w:pPr>
      <w:widowControl w:val="0"/>
      <w:autoSpaceDE w:val="0"/>
      <w:autoSpaceDN w:val="0"/>
      <w:adjustRightInd w:val="0"/>
    </w:pPr>
    <w:rPr>
      <w:rFonts w:ascii="新宋体" w:eastAsia="新宋体" w:cs="新宋体"/>
      <w:color w:val="000000"/>
      <w:sz w:val="24"/>
      <w:szCs w:val="24"/>
    </w:rPr>
  </w:style>
  <w:style w:type="character" w:customStyle="1" w:styleId="a4">
    <w:name w:val="批注文字 字符"/>
    <w:basedOn w:val="a0"/>
    <w:link w:val="a3"/>
    <w:qFormat/>
    <w:rPr>
      <w:kern w:val="2"/>
      <w:sz w:val="21"/>
      <w:szCs w:val="24"/>
    </w:rPr>
  </w:style>
  <w:style w:type="character" w:customStyle="1" w:styleId="ab">
    <w:name w:val="批注主题 字符"/>
    <w:basedOn w:val="a4"/>
    <w:link w:val="aa"/>
    <w:rPr>
      <w:b/>
      <w:bCs/>
      <w:kern w:val="2"/>
      <w:sz w:val="21"/>
      <w:szCs w:val="24"/>
    </w:rPr>
  </w:style>
  <w:style w:type="paragraph" w:customStyle="1" w:styleId="1">
    <w:name w:val="修订1"/>
    <w:hidden/>
    <w:uiPriority w:val="99"/>
    <w:semiHidden/>
    <w:qFormat/>
    <w:rPr>
      <w:kern w:val="2"/>
      <w:sz w:val="21"/>
      <w:szCs w:val="24"/>
    </w:rPr>
  </w:style>
  <w:style w:type="paragraph" w:styleId="af">
    <w:name w:val="Revision"/>
    <w:hidden/>
    <w:uiPriority w:val="99"/>
    <w:semiHidden/>
    <w:rsid w:val="004F051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358</Words>
  <Characters>2045</Characters>
  <Application>Microsoft Office Word</Application>
  <DocSecurity>0</DocSecurity>
  <Lines>17</Lines>
  <Paragraphs>4</Paragraphs>
  <ScaleCrop>false</ScaleCrop>
  <Company>cee</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cee</dc:creator>
  <cp:lastModifiedBy>pazu</cp:lastModifiedBy>
  <cp:revision>2</cp:revision>
  <cp:lastPrinted>2022-06-11T13:50:00Z</cp:lastPrinted>
  <dcterms:created xsi:type="dcterms:W3CDTF">2022-08-26T11:29:00Z</dcterms:created>
  <dcterms:modified xsi:type="dcterms:W3CDTF">2022-08-26T01:34:00Z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