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EB56" w14:textId="2957CE7F" w:rsidR="008F41C9" w:rsidRPr="0052637F" w:rsidRDefault="008F41C9" w:rsidP="00AB7E6C">
      <w:pPr>
        <w:spacing w:line="360" w:lineRule="auto"/>
        <w:jc w:val="center"/>
        <w:rPr>
          <w:rFonts w:hAnsi="宋体"/>
          <w:b/>
          <w:bCs/>
          <w:sz w:val="28"/>
          <w:szCs w:val="28"/>
        </w:rPr>
      </w:pPr>
      <w:r w:rsidRPr="0052637F">
        <w:rPr>
          <w:rFonts w:hAnsi="宋体" w:cs="Times New Roman" w:hint="eastAsia"/>
          <w:b/>
          <w:bCs/>
          <w:w w:val="95"/>
          <w:sz w:val="28"/>
          <w:szCs w:val="28"/>
          <w:lang w:bidi="zh-CN"/>
        </w:rPr>
        <w:t>关于2</w:t>
      </w:r>
      <w:r w:rsidR="00D135B1">
        <w:rPr>
          <w:rFonts w:hAnsi="宋体" w:cs="Times New Roman"/>
          <w:b/>
          <w:bCs/>
          <w:w w:val="95"/>
          <w:sz w:val="28"/>
          <w:szCs w:val="28"/>
          <w:lang w:bidi="zh-CN"/>
        </w:rPr>
        <w:t>022</w:t>
      </w:r>
      <w:r w:rsidRPr="0052637F">
        <w:rPr>
          <w:rFonts w:hAnsi="宋体" w:cs="Times New Roman" w:hint="eastAsia"/>
          <w:b/>
          <w:bCs/>
          <w:w w:val="95"/>
          <w:sz w:val="28"/>
          <w:szCs w:val="28"/>
          <w:lang w:bidi="zh-CN"/>
        </w:rPr>
        <w:t>年</w:t>
      </w:r>
      <w:r w:rsidR="00D135B1">
        <w:rPr>
          <w:rFonts w:hAnsi="宋体" w:cs="Times New Roman" w:hint="eastAsia"/>
          <w:b/>
          <w:bCs/>
          <w:w w:val="95"/>
          <w:sz w:val="28"/>
          <w:szCs w:val="28"/>
          <w:lang w:bidi="zh-CN"/>
        </w:rPr>
        <w:t>半年度</w:t>
      </w:r>
      <w:r w:rsidRPr="0052637F">
        <w:rPr>
          <w:rFonts w:hAnsi="宋体" w:cs="Times New Roman" w:hint="eastAsia"/>
          <w:b/>
          <w:bCs/>
          <w:w w:val="95"/>
          <w:sz w:val="28"/>
          <w:szCs w:val="28"/>
          <w:lang w:bidi="zh-CN"/>
        </w:rPr>
        <w:t>业绩说明会召开情况</w:t>
      </w:r>
      <w:r w:rsidR="0088221F">
        <w:rPr>
          <w:rFonts w:hAnsi="宋体" w:cs="Times New Roman" w:hint="eastAsia"/>
          <w:b/>
          <w:bCs/>
          <w:w w:val="95"/>
          <w:sz w:val="28"/>
          <w:szCs w:val="28"/>
          <w:lang w:bidi="zh-CN"/>
        </w:rPr>
        <w:t>汇总</w:t>
      </w:r>
    </w:p>
    <w:p w14:paraId="20884943" w14:textId="77777777" w:rsidR="008F41C9" w:rsidRPr="00D135B1" w:rsidRDefault="008F41C9" w:rsidP="00AB7E6C">
      <w:pPr>
        <w:pStyle w:val="a5"/>
        <w:kinsoku w:val="0"/>
        <w:overflowPunct w:val="0"/>
        <w:spacing w:line="360" w:lineRule="auto"/>
        <w:ind w:left="0" w:right="84"/>
        <w:jc w:val="both"/>
        <w:rPr>
          <w:rFonts w:hAnsi="宋体" w:cs="Times New Roman"/>
          <w:spacing w:val="-4"/>
        </w:rPr>
      </w:pPr>
    </w:p>
    <w:p w14:paraId="7DB1D2B4" w14:textId="04CCF2BE" w:rsidR="009C77BF" w:rsidRPr="00AB7E6C" w:rsidRDefault="009C77BF" w:rsidP="00AB7E6C">
      <w:pPr>
        <w:pStyle w:val="a5"/>
        <w:kinsoku w:val="0"/>
        <w:overflowPunct w:val="0"/>
        <w:spacing w:line="360" w:lineRule="auto"/>
        <w:ind w:right="84" w:firstLineChars="200" w:firstLine="464"/>
        <w:jc w:val="both"/>
        <w:rPr>
          <w:rFonts w:hAnsi="宋体" w:cs="Times New Roman"/>
          <w:spacing w:val="-4"/>
        </w:rPr>
      </w:pPr>
      <w:r w:rsidRPr="00AB7E6C">
        <w:rPr>
          <w:rFonts w:hAnsi="宋体" w:cs="Times New Roman" w:hint="eastAsia"/>
          <w:spacing w:val="-4"/>
        </w:rPr>
        <w:t>202</w:t>
      </w:r>
      <w:r w:rsidR="0052637F">
        <w:rPr>
          <w:rFonts w:hAnsi="宋体" w:cs="Times New Roman"/>
          <w:spacing w:val="-4"/>
        </w:rPr>
        <w:t>2</w:t>
      </w:r>
      <w:r w:rsidRPr="00AB7E6C">
        <w:rPr>
          <w:rFonts w:hAnsi="宋体" w:cs="Times New Roman" w:hint="eastAsia"/>
          <w:spacing w:val="-4"/>
        </w:rPr>
        <w:t>年</w:t>
      </w:r>
      <w:r w:rsidR="00D135B1">
        <w:rPr>
          <w:rFonts w:hAnsi="宋体" w:cs="Times New Roman" w:hint="eastAsia"/>
          <w:spacing w:val="-4"/>
        </w:rPr>
        <w:t>8</w:t>
      </w:r>
      <w:r w:rsidRPr="00AB7E6C">
        <w:rPr>
          <w:rFonts w:hAnsi="宋体" w:cs="Times New Roman" w:hint="eastAsia"/>
          <w:spacing w:val="-4"/>
        </w:rPr>
        <w:t>月</w:t>
      </w:r>
      <w:r w:rsidR="00D135B1">
        <w:rPr>
          <w:rFonts w:hAnsi="宋体" w:cs="Times New Roman"/>
          <w:spacing w:val="-4"/>
        </w:rPr>
        <w:t>30</w:t>
      </w:r>
      <w:r w:rsidRPr="00AB7E6C">
        <w:rPr>
          <w:rFonts w:hAnsi="宋体" w:cs="Times New Roman" w:hint="eastAsia"/>
          <w:spacing w:val="-4"/>
        </w:rPr>
        <w:t>日（星期</w:t>
      </w:r>
      <w:r w:rsidR="00D135B1">
        <w:rPr>
          <w:rFonts w:hAnsi="宋体" w:cs="Times New Roman" w:hint="eastAsia"/>
          <w:spacing w:val="-4"/>
        </w:rPr>
        <w:t>二</w:t>
      </w:r>
      <w:r w:rsidRPr="00AB7E6C">
        <w:rPr>
          <w:rFonts w:hAnsi="宋体" w:cs="Times New Roman" w:hint="eastAsia"/>
          <w:spacing w:val="-4"/>
        </w:rPr>
        <w:t>）</w:t>
      </w:r>
      <w:r w:rsidR="00D135B1">
        <w:rPr>
          <w:rFonts w:hAnsi="宋体" w:cs="Times New Roman" w:hint="eastAsia"/>
          <w:spacing w:val="-4"/>
        </w:rPr>
        <w:t>上午</w:t>
      </w:r>
      <w:r w:rsidRPr="00AB7E6C">
        <w:rPr>
          <w:rFonts w:hAnsi="宋体" w:cs="Times New Roman" w:hint="eastAsia"/>
          <w:spacing w:val="-4"/>
        </w:rPr>
        <w:t xml:space="preserve"> 1</w:t>
      </w:r>
      <w:r w:rsidR="00D135B1">
        <w:rPr>
          <w:rFonts w:hAnsi="宋体" w:cs="Times New Roman"/>
          <w:spacing w:val="-4"/>
        </w:rPr>
        <w:t>0</w:t>
      </w:r>
      <w:r w:rsidRPr="00AB7E6C">
        <w:rPr>
          <w:rFonts w:hAnsi="宋体" w:cs="Times New Roman" w:hint="eastAsia"/>
          <w:spacing w:val="-4"/>
        </w:rPr>
        <w:t>:00-1</w:t>
      </w:r>
      <w:r w:rsidR="00D135B1">
        <w:rPr>
          <w:rFonts w:hAnsi="宋体" w:cs="Times New Roman"/>
          <w:spacing w:val="-4"/>
        </w:rPr>
        <w:t>1</w:t>
      </w:r>
      <w:r w:rsidRPr="00AB7E6C">
        <w:rPr>
          <w:rFonts w:hAnsi="宋体" w:cs="Times New Roman" w:hint="eastAsia"/>
          <w:spacing w:val="-4"/>
        </w:rPr>
        <w:t>:00，</w:t>
      </w:r>
      <w:r w:rsidR="002F1C9C" w:rsidRPr="00AB7E6C">
        <w:rPr>
          <w:rFonts w:hAnsi="宋体" w:cs="Times New Roman" w:hint="eastAsia"/>
          <w:spacing w:val="-4"/>
        </w:rPr>
        <w:t>云南健之佳健康连锁店股份有限公司</w:t>
      </w:r>
      <w:r w:rsidRPr="00AB7E6C">
        <w:rPr>
          <w:rFonts w:hAnsi="宋体" w:cs="Times New Roman" w:hint="eastAsia"/>
          <w:spacing w:val="-4"/>
        </w:rPr>
        <w:t>（以下简称“公司”）</w:t>
      </w:r>
      <w:r w:rsidR="00D135B1" w:rsidRPr="00D135B1">
        <w:rPr>
          <w:rFonts w:hAnsi="宋体" w:cs="Times New Roman" w:hint="eastAsia"/>
          <w:spacing w:val="-4"/>
        </w:rPr>
        <w:t>通过上海证券交易所</w:t>
      </w:r>
      <w:proofErr w:type="gramStart"/>
      <w:r w:rsidR="00D135B1" w:rsidRPr="00D135B1">
        <w:rPr>
          <w:rFonts w:hAnsi="宋体" w:cs="Times New Roman" w:hint="eastAsia"/>
          <w:spacing w:val="-4"/>
        </w:rPr>
        <w:t>上证路演</w:t>
      </w:r>
      <w:proofErr w:type="gramEnd"/>
      <w:r w:rsidR="00D135B1" w:rsidRPr="00D135B1">
        <w:rPr>
          <w:rFonts w:hAnsi="宋体" w:cs="Times New Roman" w:hint="eastAsia"/>
          <w:spacing w:val="-4"/>
        </w:rPr>
        <w:t>中心（网址：http://roadshow.sseinfo.com/）上</w:t>
      </w:r>
      <w:proofErr w:type="gramStart"/>
      <w:r w:rsidR="00D135B1" w:rsidRPr="00D135B1">
        <w:rPr>
          <w:rFonts w:hAnsi="宋体" w:cs="Times New Roman" w:hint="eastAsia"/>
          <w:spacing w:val="-4"/>
        </w:rPr>
        <w:t>证路演中心</w:t>
      </w:r>
      <w:proofErr w:type="gramEnd"/>
      <w:r w:rsidR="00D135B1" w:rsidRPr="00D135B1">
        <w:rPr>
          <w:rFonts w:hAnsi="宋体" w:cs="Times New Roman" w:hint="eastAsia"/>
          <w:spacing w:val="-4"/>
        </w:rPr>
        <w:t>网络互动召开了2022年半年</w:t>
      </w:r>
      <w:r w:rsidR="00D135B1">
        <w:rPr>
          <w:rFonts w:hAnsi="宋体" w:cs="Times New Roman" w:hint="eastAsia"/>
          <w:spacing w:val="-4"/>
        </w:rPr>
        <w:t>度业绩说明会</w:t>
      </w:r>
      <w:r w:rsidRPr="00AB7E6C">
        <w:rPr>
          <w:rFonts w:hAnsi="宋体" w:cs="Times New Roman" w:hint="eastAsia"/>
          <w:spacing w:val="-4"/>
        </w:rPr>
        <w:t xml:space="preserve">，现将活动情况公告如下： </w:t>
      </w:r>
    </w:p>
    <w:p w14:paraId="60D565AC" w14:textId="78E60BF1" w:rsidR="009C77BF" w:rsidRPr="00AB7E6C" w:rsidRDefault="00974353" w:rsidP="00AB7E6C">
      <w:pPr>
        <w:pStyle w:val="a5"/>
        <w:kinsoku w:val="0"/>
        <w:overflowPunct w:val="0"/>
        <w:spacing w:line="360" w:lineRule="auto"/>
        <w:ind w:leftChars="129" w:left="284" w:right="84" w:firstLineChars="183" w:firstLine="425"/>
        <w:jc w:val="both"/>
        <w:rPr>
          <w:rFonts w:hAnsi="宋体" w:cs="Times New Roman"/>
          <w:spacing w:val="-4"/>
        </w:rPr>
      </w:pPr>
      <w:r w:rsidRPr="00AB7E6C">
        <w:rPr>
          <w:rFonts w:hAnsi="宋体" w:cs="Times New Roman" w:hint="eastAsia"/>
          <w:spacing w:val="-4"/>
        </w:rPr>
        <w:t>本次业绩说明会中投资者提出的主要问题及回复整理如下：</w:t>
      </w:r>
    </w:p>
    <w:p w14:paraId="2C652812" w14:textId="1FECE86F" w:rsidR="00974353" w:rsidRPr="00AB7E6C" w:rsidRDefault="00BA6064" w:rsidP="00AB7E6C">
      <w:pPr>
        <w:pStyle w:val="a5"/>
        <w:kinsoku w:val="0"/>
        <w:overflowPunct w:val="0"/>
        <w:spacing w:line="360" w:lineRule="auto"/>
        <w:ind w:right="84" w:firstLineChars="200" w:firstLine="466"/>
        <w:jc w:val="both"/>
        <w:rPr>
          <w:rFonts w:hAnsi="宋体" w:cs="Times New Roman"/>
          <w:b/>
          <w:bCs/>
          <w:spacing w:val="-4"/>
        </w:rPr>
      </w:pPr>
      <w:r>
        <w:rPr>
          <w:rFonts w:hAnsi="宋体" w:cs="Times New Roman" w:hint="eastAsia"/>
          <w:b/>
          <w:bCs/>
          <w:spacing w:val="-4"/>
        </w:rPr>
        <w:t>一、</w:t>
      </w:r>
      <w:r w:rsidR="00D135B1" w:rsidRPr="00D135B1">
        <w:rPr>
          <w:rFonts w:hAnsi="宋体" w:cs="Times New Roman" w:hint="eastAsia"/>
          <w:b/>
          <w:bCs/>
          <w:spacing w:val="-4"/>
        </w:rPr>
        <w:t>公司上半年新药店开店情况如何？全年开店计划是否有所变动？</w:t>
      </w:r>
    </w:p>
    <w:p w14:paraId="5728A1B0" w14:textId="77777777" w:rsidR="00D135B1" w:rsidRPr="00D135B1" w:rsidRDefault="00974353" w:rsidP="00D135B1">
      <w:pPr>
        <w:pStyle w:val="a5"/>
        <w:kinsoku w:val="0"/>
        <w:overflowPunct w:val="0"/>
        <w:spacing w:line="360" w:lineRule="auto"/>
        <w:ind w:leftChars="129" w:left="284" w:right="84" w:firstLineChars="183" w:firstLine="425"/>
        <w:rPr>
          <w:rFonts w:hAnsi="宋体" w:cs="Times New Roman"/>
          <w:spacing w:val="-4"/>
        </w:rPr>
      </w:pPr>
      <w:r w:rsidRPr="00AB7E6C">
        <w:rPr>
          <w:rFonts w:hAnsi="宋体" w:cs="Times New Roman" w:hint="eastAsia"/>
          <w:spacing w:val="-4"/>
        </w:rPr>
        <w:t>答：</w:t>
      </w:r>
      <w:r w:rsidR="00D135B1" w:rsidRPr="00D135B1">
        <w:rPr>
          <w:rFonts w:hAnsi="宋体" w:cs="Times New Roman" w:hint="eastAsia"/>
          <w:spacing w:val="-4"/>
        </w:rPr>
        <w:t>公司结合唐人医药重大资产购买项目进展，适当调整西南地区拓展计划。上半年新增门店253家，其中自建202家，收购51家，因发展规划及经营策略调整关闭门店14家，净增门店239家，门店总数达到3,283家。2022年上半年门店数较2021年末增长7.85%，其中川</w:t>
      </w:r>
      <w:proofErr w:type="gramStart"/>
      <w:r w:rsidR="00D135B1" w:rsidRPr="00D135B1">
        <w:rPr>
          <w:rFonts w:hAnsi="宋体" w:cs="Times New Roman" w:hint="eastAsia"/>
          <w:spacing w:val="-4"/>
        </w:rPr>
        <w:t>渝桂市场门店增长</w:t>
      </w:r>
      <w:proofErr w:type="gramEnd"/>
      <w:r w:rsidR="00D135B1" w:rsidRPr="00D135B1">
        <w:rPr>
          <w:rFonts w:hAnsi="宋体" w:cs="Times New Roman" w:hint="eastAsia"/>
          <w:spacing w:val="-4"/>
        </w:rPr>
        <w:t>18.96%，高于公司整体增速。</w:t>
      </w:r>
    </w:p>
    <w:p w14:paraId="4CCFB055" w14:textId="77777777" w:rsidR="00D135B1" w:rsidRPr="00D135B1" w:rsidRDefault="00D135B1" w:rsidP="00D135B1">
      <w:pPr>
        <w:pStyle w:val="a5"/>
        <w:kinsoku w:val="0"/>
        <w:overflowPunct w:val="0"/>
        <w:spacing w:line="360" w:lineRule="auto"/>
        <w:ind w:leftChars="129" w:left="284" w:right="84" w:firstLineChars="183" w:firstLine="425"/>
        <w:rPr>
          <w:rFonts w:hAnsi="宋体" w:cs="Times New Roman"/>
          <w:spacing w:val="-4"/>
        </w:rPr>
      </w:pPr>
      <w:r w:rsidRPr="00D135B1">
        <w:rPr>
          <w:rFonts w:hAnsi="宋体" w:cs="Times New Roman" w:hint="eastAsia"/>
          <w:spacing w:val="-4"/>
        </w:rPr>
        <w:t>2022年，公司年初初步计划新增门店不低于2021年的900余家，由于收购项目的不确定性，年初未</w:t>
      </w:r>
      <w:proofErr w:type="gramStart"/>
      <w:r w:rsidRPr="00D135B1">
        <w:rPr>
          <w:rFonts w:hAnsi="宋体" w:cs="Times New Roman" w:hint="eastAsia"/>
          <w:spacing w:val="-4"/>
        </w:rPr>
        <w:t>划分自</w:t>
      </w:r>
      <w:proofErr w:type="gramEnd"/>
      <w:r w:rsidRPr="00D135B1">
        <w:rPr>
          <w:rFonts w:hAnsi="宋体" w:cs="Times New Roman" w:hint="eastAsia"/>
          <w:spacing w:val="-4"/>
        </w:rPr>
        <w:t>建+收购分别的明确比重。</w:t>
      </w:r>
    </w:p>
    <w:p w14:paraId="7B69540C" w14:textId="77777777" w:rsidR="00D135B1" w:rsidRDefault="00D135B1" w:rsidP="00D135B1">
      <w:pPr>
        <w:pStyle w:val="a5"/>
        <w:kinsoku w:val="0"/>
        <w:overflowPunct w:val="0"/>
        <w:spacing w:line="360" w:lineRule="auto"/>
        <w:ind w:leftChars="129" w:left="284" w:right="84" w:firstLineChars="183" w:firstLine="425"/>
        <w:rPr>
          <w:rFonts w:hAnsi="宋体" w:cs="Times New Roman"/>
          <w:spacing w:val="-4"/>
        </w:rPr>
      </w:pPr>
      <w:r w:rsidRPr="00D135B1">
        <w:rPr>
          <w:rFonts w:hAnsi="宋体" w:cs="Times New Roman" w:hint="eastAsia"/>
          <w:spacing w:val="-4"/>
        </w:rPr>
        <w:t>唐人项目收购完成后，新增门店超660家，公司会在唐人项目8月31日移交完成后，重新调整公司年度拓展目标，预计新增门店数量将高于年初计划，重点完成</w:t>
      </w:r>
      <w:proofErr w:type="gramStart"/>
      <w:r w:rsidRPr="00D135B1">
        <w:rPr>
          <w:rFonts w:hAnsi="宋体" w:cs="Times New Roman" w:hint="eastAsia"/>
          <w:spacing w:val="-4"/>
        </w:rPr>
        <w:t>川渝桂地区</w:t>
      </w:r>
      <w:proofErr w:type="gramEnd"/>
      <w:r w:rsidRPr="00D135B1">
        <w:rPr>
          <w:rFonts w:hAnsi="宋体" w:cs="Times New Roman" w:hint="eastAsia"/>
          <w:spacing w:val="-4"/>
        </w:rPr>
        <w:t>拓展、加强的核心目标，保持稳健、快速拓展的态势。</w:t>
      </w:r>
    </w:p>
    <w:p w14:paraId="1FF0654D" w14:textId="0B470A17" w:rsidR="00D135B1" w:rsidRDefault="00BA6064" w:rsidP="00BA6064">
      <w:pPr>
        <w:pStyle w:val="a5"/>
        <w:kinsoku w:val="0"/>
        <w:overflowPunct w:val="0"/>
        <w:spacing w:line="360" w:lineRule="auto"/>
        <w:ind w:leftChars="129" w:left="284" w:right="84" w:firstLineChars="183" w:firstLine="426"/>
        <w:rPr>
          <w:rFonts w:hAnsi="宋体" w:cs="Times New Roman"/>
          <w:b/>
          <w:bCs/>
          <w:spacing w:val="-4"/>
        </w:rPr>
      </w:pPr>
      <w:r>
        <w:rPr>
          <w:rFonts w:hAnsi="宋体" w:cs="Times New Roman" w:hint="eastAsia"/>
          <w:b/>
          <w:bCs/>
          <w:spacing w:val="-4"/>
        </w:rPr>
        <w:t>二、</w:t>
      </w:r>
      <w:r w:rsidR="007E00E4" w:rsidRPr="007E00E4">
        <w:rPr>
          <w:rFonts w:hAnsi="宋体" w:cs="Times New Roman" w:hint="eastAsia"/>
          <w:b/>
          <w:bCs/>
          <w:spacing w:val="-4"/>
        </w:rPr>
        <w:t>蓝总您好，请问疫情影响下新店达到盈亏平衡的时间是否放缓了？目前这个周期大概要多久</w:t>
      </w:r>
      <w:r w:rsidR="00D135B1" w:rsidRPr="00D135B1">
        <w:rPr>
          <w:rFonts w:hAnsi="宋体" w:cs="Times New Roman" w:hint="eastAsia"/>
          <w:b/>
          <w:bCs/>
          <w:spacing w:val="-4"/>
        </w:rPr>
        <w:t>？</w:t>
      </w:r>
    </w:p>
    <w:p w14:paraId="73C600EF" w14:textId="2E262AB1" w:rsidR="00D135B1" w:rsidRPr="00D135B1" w:rsidRDefault="00974353" w:rsidP="00FF77ED">
      <w:pPr>
        <w:pStyle w:val="a5"/>
        <w:kinsoku w:val="0"/>
        <w:overflowPunct w:val="0"/>
        <w:spacing w:line="360" w:lineRule="auto"/>
        <w:ind w:leftChars="129" w:left="284" w:right="-199" w:firstLineChars="183" w:firstLine="425"/>
        <w:rPr>
          <w:rFonts w:hAnsi="宋体" w:cs="Times New Roman"/>
          <w:spacing w:val="-4"/>
        </w:rPr>
      </w:pPr>
      <w:r w:rsidRPr="00AB7E6C">
        <w:rPr>
          <w:rFonts w:hAnsi="宋体" w:cs="Times New Roman" w:hint="eastAsia"/>
          <w:spacing w:val="-4"/>
        </w:rPr>
        <w:t>答：</w:t>
      </w:r>
      <w:r w:rsidR="00D135B1" w:rsidRPr="00D135B1">
        <w:rPr>
          <w:rFonts w:hAnsi="宋体" w:cs="Times New Roman" w:hint="eastAsia"/>
          <w:spacing w:val="-4"/>
        </w:rPr>
        <w:t>面对不确定性显著上升的客观环境，公司严控风险，把握稳字当头、稳中求进的原则，努力克服新冠疫情和消费市场低迷的影响，顺应市场变化、行业及政策趋势。公司新开门店达到盈亏平衡的周期相对稳定，公司云南地区公司新开门店盈利周期约2年，盈亏平衡点约160-162万元；省外门店主要集中在中心城市，租金及人工成本较高，盈利周期约2-3年，盈亏平衡点约180万元</w:t>
      </w:r>
      <w:r w:rsidR="00FF77ED">
        <w:rPr>
          <w:rFonts w:hAnsi="宋体" w:cs="Times New Roman" w:hint="eastAsia"/>
          <w:spacing w:val="-4"/>
        </w:rPr>
        <w:t>。</w:t>
      </w:r>
    </w:p>
    <w:p w14:paraId="02630A00" w14:textId="77777777" w:rsidR="00D135B1" w:rsidRDefault="00D135B1" w:rsidP="00D135B1">
      <w:pPr>
        <w:pStyle w:val="a5"/>
        <w:kinsoku w:val="0"/>
        <w:overflowPunct w:val="0"/>
        <w:spacing w:line="360" w:lineRule="auto"/>
        <w:ind w:leftChars="129" w:left="284" w:right="84" w:firstLineChars="183" w:firstLine="425"/>
        <w:rPr>
          <w:rFonts w:hAnsi="宋体" w:cs="Times New Roman"/>
          <w:spacing w:val="-4"/>
        </w:rPr>
      </w:pPr>
      <w:r w:rsidRPr="00D135B1">
        <w:rPr>
          <w:rFonts w:hAnsi="宋体" w:cs="Times New Roman" w:hint="eastAsia"/>
          <w:spacing w:val="-4"/>
        </w:rPr>
        <w:t>疫情带来的不确定性、消费下滑，以及“一退两抗”下架、进店购药核酸检测或严格体温测量登记或不进店等疫情防控政策，对包括新店、次新店在内的门店营业收入造成了负面影响，实体经济其他行业的低迷，也产生了控制租金上涨、结合疫情洽谈降租、获取更好店址的机会，专业人员的招聘、稳定也</w:t>
      </w:r>
      <w:r w:rsidRPr="00D135B1">
        <w:rPr>
          <w:rFonts w:hAnsi="宋体" w:cs="Times New Roman" w:hint="eastAsia"/>
          <w:spacing w:val="-4"/>
        </w:rPr>
        <w:lastRenderedPageBreak/>
        <w:t>得到改善，随着渠道下沉、密集布点，达到盈亏平衡点的时间略有延迟但无重大变化，我们还在观察疫情长期的影响。</w:t>
      </w:r>
    </w:p>
    <w:p w14:paraId="68547DE4" w14:textId="1F6BA53E" w:rsidR="007E00E4" w:rsidRDefault="00BA6064" w:rsidP="00D135B1">
      <w:pPr>
        <w:pStyle w:val="a5"/>
        <w:kinsoku w:val="0"/>
        <w:overflowPunct w:val="0"/>
        <w:spacing w:line="360" w:lineRule="auto"/>
        <w:ind w:leftChars="129" w:left="284" w:right="84" w:firstLineChars="183" w:firstLine="426"/>
        <w:rPr>
          <w:rFonts w:hAnsi="宋体" w:cs="Times New Roman"/>
          <w:b/>
          <w:bCs/>
          <w:spacing w:val="-4"/>
        </w:rPr>
      </w:pPr>
      <w:r>
        <w:rPr>
          <w:rFonts w:hAnsi="宋体" w:cs="Times New Roman" w:hint="eastAsia"/>
          <w:b/>
          <w:bCs/>
          <w:spacing w:val="-4"/>
        </w:rPr>
        <w:t>三、</w:t>
      </w:r>
      <w:r w:rsidR="007E00E4" w:rsidRPr="007E00E4">
        <w:rPr>
          <w:rFonts w:hAnsi="宋体" w:cs="Times New Roman" w:hint="eastAsia"/>
          <w:b/>
          <w:bCs/>
          <w:spacing w:val="-4"/>
        </w:rPr>
        <w:t>请问蓝总，唐人医药何时能够并表，何时能为上市公司贡献利润</w:t>
      </w:r>
      <w:r w:rsidR="00D135B1" w:rsidRPr="00D135B1">
        <w:rPr>
          <w:rFonts w:hAnsi="宋体" w:cs="Times New Roman" w:hint="eastAsia"/>
          <w:b/>
          <w:bCs/>
          <w:spacing w:val="-4"/>
        </w:rPr>
        <w:t>？</w:t>
      </w:r>
    </w:p>
    <w:p w14:paraId="7D470F92" w14:textId="77777777" w:rsidR="007E00E4" w:rsidRPr="007E00E4" w:rsidRDefault="00974353" w:rsidP="007E00E4">
      <w:pPr>
        <w:pStyle w:val="a5"/>
        <w:kinsoku w:val="0"/>
        <w:overflowPunct w:val="0"/>
        <w:spacing w:line="360" w:lineRule="auto"/>
        <w:ind w:leftChars="129" w:left="284" w:right="84" w:firstLineChars="183" w:firstLine="425"/>
        <w:rPr>
          <w:rFonts w:hAnsi="宋体" w:cs="Times New Roman"/>
          <w:spacing w:val="-4"/>
        </w:rPr>
      </w:pPr>
      <w:r w:rsidRPr="00AB7E6C">
        <w:rPr>
          <w:rFonts w:hAnsi="宋体" w:cs="Times New Roman" w:hint="eastAsia"/>
          <w:spacing w:val="-4"/>
        </w:rPr>
        <w:t>答：</w:t>
      </w:r>
      <w:r w:rsidR="007E00E4" w:rsidRPr="007E00E4">
        <w:rPr>
          <w:rFonts w:hAnsi="宋体" w:cs="Times New Roman" w:hint="eastAsia"/>
          <w:spacing w:val="-4"/>
        </w:rPr>
        <w:t>公司拟通过支付现金方式，分两个阶段购买唐人医药股东合计持有的标的公司100%股权。</w:t>
      </w:r>
    </w:p>
    <w:p w14:paraId="32918F5A" w14:textId="77777777" w:rsidR="007E00E4" w:rsidRDefault="007E00E4" w:rsidP="007E00E4">
      <w:pPr>
        <w:pStyle w:val="a5"/>
        <w:kinsoku w:val="0"/>
        <w:overflowPunct w:val="0"/>
        <w:spacing w:line="360" w:lineRule="auto"/>
        <w:ind w:leftChars="129" w:left="284" w:right="84" w:firstLineChars="183" w:firstLine="425"/>
        <w:rPr>
          <w:rFonts w:hAnsi="宋体" w:cs="Times New Roman"/>
          <w:spacing w:val="-4"/>
        </w:rPr>
      </w:pPr>
      <w:r w:rsidRPr="007E00E4">
        <w:rPr>
          <w:rFonts w:hAnsi="宋体" w:cs="Times New Roman" w:hint="eastAsia"/>
          <w:spacing w:val="-4"/>
        </w:rPr>
        <w:t>唐人项目计划在8月31日完成移交，自9月纳入合并财务报表范围，本次交易收购80%股权，构成一揽子交易，剩余20%股权对应的作价识别为交易性金融负债，产生2600余万的“未确认融资费用”需计入当前损益；本次交易若完成，识别存货、固定资产、无形资产等资产公允价值可能导致的评估增值，在合并报表层面通过折旧、摊销、成本方式计入当前损益的金额预计1000-2000万，由于上述会计处理因素，</w:t>
      </w:r>
      <w:proofErr w:type="gramStart"/>
      <w:r w:rsidRPr="007E00E4">
        <w:rPr>
          <w:rFonts w:hAnsi="宋体" w:cs="Times New Roman" w:hint="eastAsia"/>
          <w:spacing w:val="-4"/>
        </w:rPr>
        <w:t>若业绩</w:t>
      </w:r>
      <w:proofErr w:type="gramEnd"/>
      <w:r w:rsidRPr="007E00E4">
        <w:rPr>
          <w:rFonts w:hAnsi="宋体" w:cs="Times New Roman" w:hint="eastAsia"/>
          <w:spacing w:val="-4"/>
        </w:rPr>
        <w:t>承诺如期实现，预计2022-2023年不会带来利润的增厚，2024年开始陆续会有业绩贡献。</w:t>
      </w:r>
    </w:p>
    <w:p w14:paraId="6C953315" w14:textId="0C114C53" w:rsidR="007E00E4" w:rsidRDefault="00BA6064" w:rsidP="007E00E4">
      <w:pPr>
        <w:pStyle w:val="a5"/>
        <w:kinsoku w:val="0"/>
        <w:overflowPunct w:val="0"/>
        <w:spacing w:line="360" w:lineRule="auto"/>
        <w:ind w:leftChars="129" w:left="284" w:right="84" w:firstLineChars="183" w:firstLine="426"/>
        <w:rPr>
          <w:rFonts w:hAnsi="宋体" w:cs="Times New Roman"/>
          <w:b/>
          <w:bCs/>
          <w:spacing w:val="-4"/>
        </w:rPr>
      </w:pPr>
      <w:r>
        <w:rPr>
          <w:rFonts w:hAnsi="宋体" w:cs="Times New Roman" w:hint="eastAsia"/>
          <w:b/>
          <w:bCs/>
          <w:spacing w:val="-4"/>
        </w:rPr>
        <w:t>四、</w:t>
      </w:r>
      <w:r w:rsidR="007E00E4" w:rsidRPr="007E00E4">
        <w:rPr>
          <w:rFonts w:hAnsi="宋体" w:cs="Times New Roman" w:hint="eastAsia"/>
          <w:b/>
          <w:bCs/>
          <w:spacing w:val="-4"/>
        </w:rPr>
        <w:t>领导，您好，公司DTP药房、双通道门店发展情况？</w:t>
      </w:r>
    </w:p>
    <w:p w14:paraId="13E80DBB" w14:textId="77777777" w:rsidR="007E00E4" w:rsidRPr="007E00E4" w:rsidRDefault="00974353" w:rsidP="007E00E4">
      <w:pPr>
        <w:pStyle w:val="a5"/>
        <w:kinsoku w:val="0"/>
        <w:overflowPunct w:val="0"/>
        <w:spacing w:line="360" w:lineRule="auto"/>
        <w:ind w:leftChars="129" w:left="284" w:right="84" w:firstLineChars="183" w:firstLine="425"/>
        <w:rPr>
          <w:rFonts w:hAnsi="宋体" w:cs="Times New Roman"/>
          <w:spacing w:val="-4"/>
        </w:rPr>
      </w:pPr>
      <w:r w:rsidRPr="00AB7E6C">
        <w:rPr>
          <w:rFonts w:hAnsi="宋体" w:cs="Times New Roman" w:hint="eastAsia"/>
          <w:spacing w:val="-4"/>
        </w:rPr>
        <w:t>答</w:t>
      </w:r>
      <w:r w:rsidR="00BA6064">
        <w:rPr>
          <w:rFonts w:hAnsi="宋体" w:cs="Times New Roman" w:hint="eastAsia"/>
          <w:spacing w:val="-4"/>
        </w:rPr>
        <w:t>：</w:t>
      </w:r>
      <w:r w:rsidR="007E00E4" w:rsidRPr="007E00E4">
        <w:rPr>
          <w:rFonts w:hAnsi="宋体" w:cs="Times New Roman" w:hint="eastAsia"/>
          <w:spacing w:val="-4"/>
        </w:rPr>
        <w:t>DTP药房的发展依托</w:t>
      </w:r>
      <w:proofErr w:type="gramStart"/>
      <w:r w:rsidR="007E00E4" w:rsidRPr="007E00E4">
        <w:rPr>
          <w:rFonts w:hAnsi="宋体" w:cs="Times New Roman" w:hint="eastAsia"/>
          <w:spacing w:val="-4"/>
        </w:rPr>
        <w:t>于供应</w:t>
      </w:r>
      <w:proofErr w:type="gramEnd"/>
      <w:r w:rsidR="007E00E4" w:rsidRPr="007E00E4">
        <w:rPr>
          <w:rFonts w:hAnsi="宋体" w:cs="Times New Roman" w:hint="eastAsia"/>
          <w:spacing w:val="-4"/>
        </w:rPr>
        <w:t>链的整合，紧密围绕医药工业企业、医院、供应渠道的联动，处方来源、新特药供应、与药厂专业医药代表和医生及患者共同解决问题的专业能力可能是核心能力。大型医药批发企业开展此类业务有其优势，公司逐步针对此业务进行拓展但局限性尚大，主要还是以社区店经营的模式为主。</w:t>
      </w:r>
    </w:p>
    <w:p w14:paraId="4CF593A0" w14:textId="77777777" w:rsidR="007E00E4" w:rsidRDefault="007E00E4" w:rsidP="007E00E4">
      <w:pPr>
        <w:pStyle w:val="a5"/>
        <w:kinsoku w:val="0"/>
        <w:overflowPunct w:val="0"/>
        <w:spacing w:line="360" w:lineRule="auto"/>
        <w:ind w:leftChars="129" w:left="284" w:right="84" w:firstLineChars="183" w:firstLine="425"/>
        <w:rPr>
          <w:rFonts w:hAnsi="宋体" w:cs="Times New Roman"/>
          <w:spacing w:val="-4"/>
        </w:rPr>
      </w:pPr>
      <w:r w:rsidRPr="007E00E4">
        <w:rPr>
          <w:rFonts w:hAnsi="宋体" w:cs="Times New Roman" w:hint="eastAsia"/>
          <w:spacing w:val="-4"/>
        </w:rPr>
        <w:t>云南省“双通道”机制落地实施，业务、系统等尚在对接推进中，569家定点零售药店纳入“双通道”管理，其中公司有115家。昆明和玉溪的5家医院已连接处方流转平台，但目前还未正式实施。此外，公司诊所和</w:t>
      </w:r>
      <w:proofErr w:type="gramStart"/>
      <w:r w:rsidRPr="007E00E4">
        <w:rPr>
          <w:rFonts w:hAnsi="宋体" w:cs="Times New Roman" w:hint="eastAsia"/>
          <w:spacing w:val="-4"/>
        </w:rPr>
        <w:t>博仁</w:t>
      </w:r>
      <w:proofErr w:type="gramEnd"/>
      <w:r w:rsidRPr="007E00E4">
        <w:rPr>
          <w:rFonts w:hAnsi="宋体" w:cs="Times New Roman" w:hint="eastAsia"/>
          <w:spacing w:val="-4"/>
        </w:rPr>
        <w:t>堂药房属于医疗机构，已逐步开展门诊共济业务。公司</w:t>
      </w:r>
      <w:proofErr w:type="gramStart"/>
      <w:r w:rsidRPr="007E00E4">
        <w:rPr>
          <w:rFonts w:hAnsi="宋体" w:cs="Times New Roman" w:hint="eastAsia"/>
          <w:spacing w:val="-4"/>
        </w:rPr>
        <w:t>将把握</w:t>
      </w:r>
      <w:proofErr w:type="gramEnd"/>
      <w:r w:rsidRPr="007E00E4">
        <w:rPr>
          <w:rFonts w:hAnsi="宋体" w:cs="Times New Roman" w:hint="eastAsia"/>
          <w:spacing w:val="-4"/>
        </w:rPr>
        <w:t>政策导向，积极推进该业务发展。</w:t>
      </w:r>
    </w:p>
    <w:p w14:paraId="6D9A1DA9" w14:textId="77777777" w:rsidR="00607EB9" w:rsidRPr="00AB7E6C" w:rsidRDefault="00607EB9" w:rsidP="00AB7E6C">
      <w:pPr>
        <w:pStyle w:val="a5"/>
        <w:kinsoku w:val="0"/>
        <w:overflowPunct w:val="0"/>
        <w:spacing w:before="9" w:line="360" w:lineRule="auto"/>
        <w:ind w:left="0"/>
        <w:rPr>
          <w:rFonts w:hAnsi="宋体" w:cs="Times New Roman"/>
        </w:rPr>
      </w:pPr>
    </w:p>
    <w:p w14:paraId="4C70DB2C" w14:textId="1D703FBA" w:rsidR="00607EB9" w:rsidRPr="00AB7E6C" w:rsidRDefault="002F1C9C" w:rsidP="00AB7E6C">
      <w:pPr>
        <w:pStyle w:val="a5"/>
        <w:kinsoku w:val="0"/>
        <w:overflowPunct w:val="0"/>
        <w:spacing w:before="66" w:line="360" w:lineRule="auto"/>
        <w:ind w:left="0" w:right="216"/>
        <w:jc w:val="right"/>
        <w:rPr>
          <w:rFonts w:hAnsi="宋体" w:cs="Times New Roman"/>
        </w:rPr>
      </w:pPr>
      <w:r w:rsidRPr="00AB7E6C">
        <w:rPr>
          <w:rFonts w:hAnsi="宋体" w:cs="Times New Roman"/>
        </w:rPr>
        <w:t xml:space="preserve">云南健之佳健康连锁店股份有限公司 </w:t>
      </w:r>
    </w:p>
    <w:p w14:paraId="113BDA15" w14:textId="2B35EF07" w:rsidR="00607EB9" w:rsidRPr="00AB7E6C" w:rsidRDefault="002F1C9C" w:rsidP="00AB7E6C">
      <w:pPr>
        <w:pStyle w:val="a5"/>
        <w:kinsoku w:val="0"/>
        <w:overflowPunct w:val="0"/>
        <w:spacing w:before="66" w:line="360" w:lineRule="auto"/>
        <w:ind w:left="0" w:right="216"/>
        <w:jc w:val="right"/>
        <w:rPr>
          <w:rFonts w:hAnsi="宋体" w:cs="Times New Roman"/>
          <w:spacing w:val="-30"/>
        </w:rPr>
      </w:pPr>
      <w:r w:rsidRPr="00AB7E6C">
        <w:rPr>
          <w:rFonts w:hAnsi="宋体" w:cs="Times New Roman"/>
        </w:rPr>
        <w:t>202</w:t>
      </w:r>
      <w:r w:rsidR="00907A6C">
        <w:rPr>
          <w:rFonts w:hAnsi="宋体" w:cs="Times New Roman"/>
        </w:rPr>
        <w:t>2</w:t>
      </w:r>
      <w:r w:rsidRPr="00AB7E6C">
        <w:rPr>
          <w:rFonts w:hAnsi="宋体" w:cs="Times New Roman"/>
        </w:rPr>
        <w:t>年</w:t>
      </w:r>
      <w:r w:rsidR="007E00E4">
        <w:rPr>
          <w:rFonts w:hAnsi="宋体" w:cs="Times New Roman"/>
        </w:rPr>
        <w:t>8</w:t>
      </w:r>
      <w:r w:rsidRPr="00AB7E6C">
        <w:rPr>
          <w:rFonts w:hAnsi="宋体" w:cs="Times New Roman"/>
        </w:rPr>
        <w:t>月</w:t>
      </w:r>
      <w:r w:rsidR="007E00E4">
        <w:rPr>
          <w:rFonts w:hAnsi="宋体" w:cs="Times New Roman"/>
        </w:rPr>
        <w:t>30</w:t>
      </w:r>
      <w:r w:rsidRPr="00AB7E6C">
        <w:rPr>
          <w:rFonts w:hAnsi="宋体" w:cs="Times New Roman"/>
        </w:rPr>
        <w:t>日</w:t>
      </w:r>
      <w:r w:rsidRPr="00AB7E6C">
        <w:rPr>
          <w:rFonts w:hAnsi="宋体" w:cs="Times New Roman"/>
          <w:spacing w:val="-30"/>
        </w:rPr>
        <w:t xml:space="preserve"> </w:t>
      </w:r>
    </w:p>
    <w:sectPr w:rsidR="00607EB9" w:rsidRPr="00AB7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C513" w14:textId="77777777" w:rsidR="00D55E8E" w:rsidRDefault="00D55E8E">
      <w:r>
        <w:separator/>
      </w:r>
    </w:p>
  </w:endnote>
  <w:endnote w:type="continuationSeparator" w:id="0">
    <w:p w14:paraId="2D685B1E" w14:textId="77777777" w:rsidR="00D55E8E" w:rsidRDefault="00D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DACE" w14:textId="77777777" w:rsidR="00D55E8E" w:rsidRDefault="00D55E8E">
      <w:r>
        <w:separator/>
      </w:r>
    </w:p>
  </w:footnote>
  <w:footnote w:type="continuationSeparator" w:id="0">
    <w:p w14:paraId="2890E1A1" w14:textId="77777777" w:rsidR="00D55E8E" w:rsidRDefault="00D5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0FF"/>
    <w:multiLevelType w:val="hybridMultilevel"/>
    <w:tmpl w:val="AE06C988"/>
    <w:lvl w:ilvl="0" w:tplc="319EFBF6">
      <w:start w:val="12"/>
      <w:numFmt w:val="decimal"/>
      <w:lvlText w:val="%1、"/>
      <w:lvlJc w:val="left"/>
      <w:pPr>
        <w:ind w:left="800" w:hanging="4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15:restartNumberingAfterBreak="0">
    <w:nsid w:val="5C4C1BFD"/>
    <w:multiLevelType w:val="hybridMultilevel"/>
    <w:tmpl w:val="5F0A6172"/>
    <w:lvl w:ilvl="0" w:tplc="23920872">
      <w:start w:val="1"/>
      <w:numFmt w:val="decimal"/>
      <w:lvlText w:val="%1、"/>
      <w:lvlJc w:val="left"/>
      <w:pPr>
        <w:ind w:left="1144" w:hanging="360"/>
      </w:pPr>
      <w:rPr>
        <w:rFonts w:hint="default"/>
      </w:rPr>
    </w:lvl>
    <w:lvl w:ilvl="1" w:tplc="04090019" w:tentative="1">
      <w:start w:val="1"/>
      <w:numFmt w:val="lowerLetter"/>
      <w:lvlText w:val="%2)"/>
      <w:lvlJc w:val="left"/>
      <w:pPr>
        <w:ind w:left="1624" w:hanging="420"/>
      </w:pPr>
    </w:lvl>
    <w:lvl w:ilvl="2" w:tplc="0409001B" w:tentative="1">
      <w:start w:val="1"/>
      <w:numFmt w:val="lowerRoman"/>
      <w:lvlText w:val="%3."/>
      <w:lvlJc w:val="right"/>
      <w:pPr>
        <w:ind w:left="2044" w:hanging="420"/>
      </w:pPr>
    </w:lvl>
    <w:lvl w:ilvl="3" w:tplc="0409000F" w:tentative="1">
      <w:start w:val="1"/>
      <w:numFmt w:val="decimal"/>
      <w:lvlText w:val="%4."/>
      <w:lvlJc w:val="left"/>
      <w:pPr>
        <w:ind w:left="2464" w:hanging="420"/>
      </w:pPr>
    </w:lvl>
    <w:lvl w:ilvl="4" w:tplc="04090019" w:tentative="1">
      <w:start w:val="1"/>
      <w:numFmt w:val="lowerLetter"/>
      <w:lvlText w:val="%5)"/>
      <w:lvlJc w:val="left"/>
      <w:pPr>
        <w:ind w:left="2884" w:hanging="420"/>
      </w:pPr>
    </w:lvl>
    <w:lvl w:ilvl="5" w:tplc="0409001B" w:tentative="1">
      <w:start w:val="1"/>
      <w:numFmt w:val="lowerRoman"/>
      <w:lvlText w:val="%6."/>
      <w:lvlJc w:val="right"/>
      <w:pPr>
        <w:ind w:left="3304" w:hanging="420"/>
      </w:pPr>
    </w:lvl>
    <w:lvl w:ilvl="6" w:tplc="0409000F" w:tentative="1">
      <w:start w:val="1"/>
      <w:numFmt w:val="decimal"/>
      <w:lvlText w:val="%7."/>
      <w:lvlJc w:val="left"/>
      <w:pPr>
        <w:ind w:left="3724" w:hanging="420"/>
      </w:pPr>
    </w:lvl>
    <w:lvl w:ilvl="7" w:tplc="04090019" w:tentative="1">
      <w:start w:val="1"/>
      <w:numFmt w:val="lowerLetter"/>
      <w:lvlText w:val="%8)"/>
      <w:lvlJc w:val="left"/>
      <w:pPr>
        <w:ind w:left="4144" w:hanging="420"/>
      </w:pPr>
    </w:lvl>
    <w:lvl w:ilvl="8" w:tplc="0409001B" w:tentative="1">
      <w:start w:val="1"/>
      <w:numFmt w:val="lowerRoman"/>
      <w:lvlText w:val="%9."/>
      <w:lvlJc w:val="right"/>
      <w:pPr>
        <w:ind w:left="4564" w:hanging="420"/>
      </w:pPr>
    </w:lvl>
  </w:abstractNum>
  <w:abstractNum w:abstractNumId="2" w15:restartNumberingAfterBreak="0">
    <w:nsid w:val="60351A49"/>
    <w:multiLevelType w:val="hybridMultilevel"/>
    <w:tmpl w:val="5560C288"/>
    <w:lvl w:ilvl="0" w:tplc="EB2A3FAE">
      <w:start w:val="11"/>
      <w:numFmt w:val="decimal"/>
      <w:lvlText w:val="%1、"/>
      <w:lvlJc w:val="left"/>
      <w:pPr>
        <w:ind w:left="800" w:hanging="4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15:restartNumberingAfterBreak="0">
    <w:nsid w:val="77C06241"/>
    <w:multiLevelType w:val="hybridMultilevel"/>
    <w:tmpl w:val="F878C2A8"/>
    <w:lvl w:ilvl="0" w:tplc="E8E8C4A8">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16cid:durableId="693655405">
    <w:abstractNumId w:val="1"/>
  </w:num>
  <w:num w:numId="2" w16cid:durableId="2116556963">
    <w:abstractNumId w:val="2"/>
  </w:num>
  <w:num w:numId="3" w16cid:durableId="1504515688">
    <w:abstractNumId w:val="0"/>
  </w:num>
  <w:num w:numId="4" w16cid:durableId="124012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C6"/>
    <w:rsid w:val="00007C97"/>
    <w:rsid w:val="000102B0"/>
    <w:rsid w:val="00015BBF"/>
    <w:rsid w:val="00025E8F"/>
    <w:rsid w:val="00036C80"/>
    <w:rsid w:val="00043006"/>
    <w:rsid w:val="000454D7"/>
    <w:rsid w:val="00045794"/>
    <w:rsid w:val="00046646"/>
    <w:rsid w:val="00046E69"/>
    <w:rsid w:val="00073801"/>
    <w:rsid w:val="00081C64"/>
    <w:rsid w:val="0008741B"/>
    <w:rsid w:val="00090C44"/>
    <w:rsid w:val="00091A9C"/>
    <w:rsid w:val="000949D4"/>
    <w:rsid w:val="000C5729"/>
    <w:rsid w:val="000D0310"/>
    <w:rsid w:val="000D28ED"/>
    <w:rsid w:val="000D354B"/>
    <w:rsid w:val="0011196F"/>
    <w:rsid w:val="001138CE"/>
    <w:rsid w:val="00114126"/>
    <w:rsid w:val="001164D9"/>
    <w:rsid w:val="00117543"/>
    <w:rsid w:val="00131A20"/>
    <w:rsid w:val="00135566"/>
    <w:rsid w:val="00156F5B"/>
    <w:rsid w:val="00167A28"/>
    <w:rsid w:val="001706F9"/>
    <w:rsid w:val="00172121"/>
    <w:rsid w:val="001832A0"/>
    <w:rsid w:val="001859E5"/>
    <w:rsid w:val="00191BE3"/>
    <w:rsid w:val="001B7848"/>
    <w:rsid w:val="001B799C"/>
    <w:rsid w:val="001D70E8"/>
    <w:rsid w:val="001F55BB"/>
    <w:rsid w:val="00204CF0"/>
    <w:rsid w:val="00236D6C"/>
    <w:rsid w:val="00244199"/>
    <w:rsid w:val="002442CA"/>
    <w:rsid w:val="00244872"/>
    <w:rsid w:val="00254E97"/>
    <w:rsid w:val="0026438E"/>
    <w:rsid w:val="00277440"/>
    <w:rsid w:val="00294E8F"/>
    <w:rsid w:val="002A00B1"/>
    <w:rsid w:val="002A7310"/>
    <w:rsid w:val="002B088A"/>
    <w:rsid w:val="002C5E88"/>
    <w:rsid w:val="002F1C9C"/>
    <w:rsid w:val="002F7A14"/>
    <w:rsid w:val="003028D8"/>
    <w:rsid w:val="00303236"/>
    <w:rsid w:val="00306A1C"/>
    <w:rsid w:val="00330B27"/>
    <w:rsid w:val="003556F3"/>
    <w:rsid w:val="00357B4C"/>
    <w:rsid w:val="003604FC"/>
    <w:rsid w:val="0037255E"/>
    <w:rsid w:val="00374704"/>
    <w:rsid w:val="00374ABF"/>
    <w:rsid w:val="003D73AC"/>
    <w:rsid w:val="003E1323"/>
    <w:rsid w:val="003E65BD"/>
    <w:rsid w:val="003E67DC"/>
    <w:rsid w:val="003F3043"/>
    <w:rsid w:val="003F449E"/>
    <w:rsid w:val="00416809"/>
    <w:rsid w:val="00436781"/>
    <w:rsid w:val="004727D6"/>
    <w:rsid w:val="00490D22"/>
    <w:rsid w:val="004A3B18"/>
    <w:rsid w:val="004B176C"/>
    <w:rsid w:val="004C3123"/>
    <w:rsid w:val="004D3681"/>
    <w:rsid w:val="004D3E2F"/>
    <w:rsid w:val="004D79D3"/>
    <w:rsid w:val="004F3628"/>
    <w:rsid w:val="004F6115"/>
    <w:rsid w:val="005053A2"/>
    <w:rsid w:val="005075CC"/>
    <w:rsid w:val="0052637F"/>
    <w:rsid w:val="00531452"/>
    <w:rsid w:val="005314E0"/>
    <w:rsid w:val="005338EE"/>
    <w:rsid w:val="0054155E"/>
    <w:rsid w:val="00546358"/>
    <w:rsid w:val="00551212"/>
    <w:rsid w:val="00551BED"/>
    <w:rsid w:val="00561DB2"/>
    <w:rsid w:val="0056664F"/>
    <w:rsid w:val="00586872"/>
    <w:rsid w:val="005A5D98"/>
    <w:rsid w:val="005B2A16"/>
    <w:rsid w:val="005C57E6"/>
    <w:rsid w:val="005D09CA"/>
    <w:rsid w:val="005D3367"/>
    <w:rsid w:val="005E2A91"/>
    <w:rsid w:val="005E5729"/>
    <w:rsid w:val="005F1E1E"/>
    <w:rsid w:val="005F4F29"/>
    <w:rsid w:val="006034A7"/>
    <w:rsid w:val="00607EB9"/>
    <w:rsid w:val="006116AE"/>
    <w:rsid w:val="00632DBC"/>
    <w:rsid w:val="00640BCD"/>
    <w:rsid w:val="006426E1"/>
    <w:rsid w:val="00644956"/>
    <w:rsid w:val="00644FFA"/>
    <w:rsid w:val="00655ACD"/>
    <w:rsid w:val="0067495B"/>
    <w:rsid w:val="006841F5"/>
    <w:rsid w:val="00692FD8"/>
    <w:rsid w:val="006957AF"/>
    <w:rsid w:val="006A064D"/>
    <w:rsid w:val="006A3076"/>
    <w:rsid w:val="006A396C"/>
    <w:rsid w:val="006B1CD9"/>
    <w:rsid w:val="006B2C2C"/>
    <w:rsid w:val="006D0D57"/>
    <w:rsid w:val="006D6AF3"/>
    <w:rsid w:val="006F01B3"/>
    <w:rsid w:val="00712B02"/>
    <w:rsid w:val="00715025"/>
    <w:rsid w:val="00720843"/>
    <w:rsid w:val="007465AB"/>
    <w:rsid w:val="00773F75"/>
    <w:rsid w:val="007779AE"/>
    <w:rsid w:val="00782D71"/>
    <w:rsid w:val="0078441E"/>
    <w:rsid w:val="00785122"/>
    <w:rsid w:val="00787EEC"/>
    <w:rsid w:val="00792E3F"/>
    <w:rsid w:val="007944A3"/>
    <w:rsid w:val="007A0129"/>
    <w:rsid w:val="007A12F9"/>
    <w:rsid w:val="007A3B83"/>
    <w:rsid w:val="007A62F7"/>
    <w:rsid w:val="007B4CC3"/>
    <w:rsid w:val="007B796D"/>
    <w:rsid w:val="007C3760"/>
    <w:rsid w:val="007D0E34"/>
    <w:rsid w:val="007D1E94"/>
    <w:rsid w:val="007E00E4"/>
    <w:rsid w:val="007E0C67"/>
    <w:rsid w:val="007E500A"/>
    <w:rsid w:val="007F7F01"/>
    <w:rsid w:val="00825AB3"/>
    <w:rsid w:val="0084130E"/>
    <w:rsid w:val="00855F0F"/>
    <w:rsid w:val="008801F6"/>
    <w:rsid w:val="0088221F"/>
    <w:rsid w:val="0089141C"/>
    <w:rsid w:val="008D1997"/>
    <w:rsid w:val="008D6A24"/>
    <w:rsid w:val="008E7C5A"/>
    <w:rsid w:val="008F41C9"/>
    <w:rsid w:val="00901F02"/>
    <w:rsid w:val="00907A6C"/>
    <w:rsid w:val="00910224"/>
    <w:rsid w:val="00920FAF"/>
    <w:rsid w:val="00923E91"/>
    <w:rsid w:val="00940AFC"/>
    <w:rsid w:val="00964561"/>
    <w:rsid w:val="00972A79"/>
    <w:rsid w:val="00973467"/>
    <w:rsid w:val="00974353"/>
    <w:rsid w:val="00974BD4"/>
    <w:rsid w:val="00975960"/>
    <w:rsid w:val="009825C6"/>
    <w:rsid w:val="00987FC4"/>
    <w:rsid w:val="00990E1F"/>
    <w:rsid w:val="009A1BC3"/>
    <w:rsid w:val="009A5732"/>
    <w:rsid w:val="009A67AF"/>
    <w:rsid w:val="009C77BF"/>
    <w:rsid w:val="009F1730"/>
    <w:rsid w:val="009F4275"/>
    <w:rsid w:val="00A01AE6"/>
    <w:rsid w:val="00A1362C"/>
    <w:rsid w:val="00A154A7"/>
    <w:rsid w:val="00A75A7A"/>
    <w:rsid w:val="00A81D89"/>
    <w:rsid w:val="00A860FC"/>
    <w:rsid w:val="00AA38AF"/>
    <w:rsid w:val="00AB1F1E"/>
    <w:rsid w:val="00AB2C56"/>
    <w:rsid w:val="00AB7E6C"/>
    <w:rsid w:val="00AC4D18"/>
    <w:rsid w:val="00AF5C59"/>
    <w:rsid w:val="00B04E44"/>
    <w:rsid w:val="00B10042"/>
    <w:rsid w:val="00B24998"/>
    <w:rsid w:val="00B32406"/>
    <w:rsid w:val="00B577BE"/>
    <w:rsid w:val="00B64E8B"/>
    <w:rsid w:val="00B80BED"/>
    <w:rsid w:val="00B849E0"/>
    <w:rsid w:val="00B86447"/>
    <w:rsid w:val="00B9655A"/>
    <w:rsid w:val="00BA6064"/>
    <w:rsid w:val="00BB2282"/>
    <w:rsid w:val="00BB3A07"/>
    <w:rsid w:val="00BE0B7F"/>
    <w:rsid w:val="00BF0E82"/>
    <w:rsid w:val="00BF11FC"/>
    <w:rsid w:val="00BF2878"/>
    <w:rsid w:val="00BF68A7"/>
    <w:rsid w:val="00C24499"/>
    <w:rsid w:val="00C34126"/>
    <w:rsid w:val="00C36C4C"/>
    <w:rsid w:val="00C40C3F"/>
    <w:rsid w:val="00C41040"/>
    <w:rsid w:val="00C41BAB"/>
    <w:rsid w:val="00C62371"/>
    <w:rsid w:val="00C62C0F"/>
    <w:rsid w:val="00C661E7"/>
    <w:rsid w:val="00C673C9"/>
    <w:rsid w:val="00C81B7C"/>
    <w:rsid w:val="00C82AF0"/>
    <w:rsid w:val="00C87BA7"/>
    <w:rsid w:val="00C9422F"/>
    <w:rsid w:val="00C9578A"/>
    <w:rsid w:val="00CB35BB"/>
    <w:rsid w:val="00CC24F9"/>
    <w:rsid w:val="00CD66B8"/>
    <w:rsid w:val="00CE73AC"/>
    <w:rsid w:val="00D134D1"/>
    <w:rsid w:val="00D135B1"/>
    <w:rsid w:val="00D37766"/>
    <w:rsid w:val="00D43605"/>
    <w:rsid w:val="00D47CE1"/>
    <w:rsid w:val="00D55E8E"/>
    <w:rsid w:val="00D84687"/>
    <w:rsid w:val="00D9480C"/>
    <w:rsid w:val="00D964E4"/>
    <w:rsid w:val="00DA1412"/>
    <w:rsid w:val="00DB0A93"/>
    <w:rsid w:val="00E265BE"/>
    <w:rsid w:val="00E40173"/>
    <w:rsid w:val="00E42D4D"/>
    <w:rsid w:val="00E57D57"/>
    <w:rsid w:val="00E7336E"/>
    <w:rsid w:val="00E73E52"/>
    <w:rsid w:val="00E77D48"/>
    <w:rsid w:val="00E83F20"/>
    <w:rsid w:val="00EA0E7B"/>
    <w:rsid w:val="00EB2A32"/>
    <w:rsid w:val="00EC2D6B"/>
    <w:rsid w:val="00EF57A8"/>
    <w:rsid w:val="00F06545"/>
    <w:rsid w:val="00F12BB4"/>
    <w:rsid w:val="00F60B59"/>
    <w:rsid w:val="00F660FB"/>
    <w:rsid w:val="00F7010F"/>
    <w:rsid w:val="00F745AC"/>
    <w:rsid w:val="00F813A3"/>
    <w:rsid w:val="00F84E3C"/>
    <w:rsid w:val="00F86E72"/>
    <w:rsid w:val="00F931D3"/>
    <w:rsid w:val="00FB0155"/>
    <w:rsid w:val="00FB60F0"/>
    <w:rsid w:val="00FF0680"/>
    <w:rsid w:val="00FF4F1A"/>
    <w:rsid w:val="00FF77ED"/>
    <w:rsid w:val="00FF7F97"/>
    <w:rsid w:val="163D1E85"/>
    <w:rsid w:val="421D04FF"/>
    <w:rsid w:val="58B54C13"/>
    <w:rsid w:val="7F38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C48A22"/>
  <w15:docId w15:val="{F0DA27AD-6496-41EC-8A16-55DBB1E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宋体" w:eastAsia="宋体" w:hAnsi="Times New Roman" w:cs="宋体"/>
      <w:sz w:val="2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pPr>
      <w:adjustRightInd/>
      <w:ind w:left="775"/>
      <w:outlineLvl w:val="1"/>
    </w:pPr>
    <w:rPr>
      <w:rFonts w:hAnsi="宋体"/>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pPr>
      <w:ind w:left="320"/>
    </w:pPr>
    <w:rPr>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
    <w:qFormat/>
    <w:pPr>
      <w:ind w:left="1166" w:right="1035"/>
      <w:jc w:val="center"/>
    </w:pPr>
    <w:rPr>
      <w:b/>
      <w:bCs/>
      <w:sz w:val="30"/>
      <w:szCs w:val="30"/>
    </w:rPr>
  </w:style>
  <w:style w:type="paragraph" w:styleId="af">
    <w:name w:val="annotation subject"/>
    <w:basedOn w:val="a3"/>
    <w:next w:val="a3"/>
    <w:link w:val="af0"/>
    <w:uiPriority w:val="99"/>
    <w:semiHidden/>
    <w:unhideWhenUsed/>
    <w:qFormat/>
    <w:rPr>
      <w:b/>
      <w:bCs/>
    </w:rPr>
  </w:style>
  <w:style w:type="character" w:styleId="af1">
    <w:name w:val="annotation reference"/>
    <w:basedOn w:val="a0"/>
    <w:uiPriority w:val="99"/>
    <w:semiHidden/>
    <w:unhideWhenUsed/>
    <w:qFormat/>
    <w:rPr>
      <w:sz w:val="21"/>
      <w:szCs w:val="21"/>
    </w:rPr>
  </w:style>
  <w:style w:type="character" w:customStyle="1" w:styleId="a6">
    <w:name w:val="正文文本 字符"/>
    <w:basedOn w:val="a0"/>
    <w:link w:val="a5"/>
    <w:uiPriority w:val="1"/>
    <w:qFormat/>
    <w:rPr>
      <w:rFonts w:ascii="宋体" w:eastAsia="宋体" w:hAnsi="Times New Roman" w:cs="宋体"/>
      <w:kern w:val="0"/>
      <w:sz w:val="24"/>
      <w:szCs w:val="24"/>
    </w:rPr>
  </w:style>
  <w:style w:type="character" w:customStyle="1" w:styleId="ae">
    <w:name w:val="标题 字符"/>
    <w:basedOn w:val="a0"/>
    <w:link w:val="ad"/>
    <w:uiPriority w:val="1"/>
    <w:qFormat/>
    <w:rPr>
      <w:rFonts w:ascii="宋体" w:eastAsia="宋体" w:hAnsi="Times New Roman" w:cs="宋体"/>
      <w:b/>
      <w:bCs/>
      <w:kern w:val="0"/>
      <w:sz w:val="30"/>
      <w:szCs w:val="30"/>
    </w:rPr>
  </w:style>
  <w:style w:type="character" w:customStyle="1" w:styleId="a4">
    <w:name w:val="批注文字 字符"/>
    <w:basedOn w:val="a0"/>
    <w:link w:val="a3"/>
    <w:uiPriority w:val="99"/>
    <w:semiHidden/>
    <w:qFormat/>
    <w:rPr>
      <w:rFonts w:ascii="宋体" w:eastAsia="宋体" w:hAnsi="Times New Roman" w:cs="宋体"/>
      <w:kern w:val="0"/>
      <w:sz w:val="22"/>
    </w:rPr>
  </w:style>
  <w:style w:type="character" w:customStyle="1" w:styleId="font71">
    <w:name w:val="font71"/>
    <w:basedOn w:val="a0"/>
    <w:qFormat/>
    <w:rPr>
      <w:rFonts w:ascii="仿宋" w:eastAsia="仿宋" w:hAnsi="仿宋" w:cs="仿宋"/>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51">
    <w:name w:val="font51"/>
    <w:basedOn w:val="a0"/>
    <w:qFormat/>
    <w:rPr>
      <w:rFonts w:ascii="仿宋" w:eastAsia="仿宋" w:hAnsi="仿宋" w:cs="仿宋" w:hint="eastAsia"/>
      <w:b/>
      <w:bCs/>
      <w:color w:val="000000"/>
      <w:sz w:val="18"/>
      <w:szCs w:val="18"/>
      <w:u w:val="none"/>
    </w:rPr>
  </w:style>
  <w:style w:type="character" w:customStyle="1" w:styleId="font41">
    <w:name w:val="font41"/>
    <w:basedOn w:val="a0"/>
    <w:qFormat/>
    <w:rPr>
      <w:rFonts w:ascii="Times New Roman" w:hAnsi="Times New Roman" w:cs="Times New Roman" w:hint="default"/>
      <w:b/>
      <w:bCs/>
      <w:color w:val="000000"/>
      <w:sz w:val="18"/>
      <w:szCs w:val="18"/>
      <w:u w:val="none"/>
    </w:rPr>
  </w:style>
  <w:style w:type="character" w:customStyle="1" w:styleId="font61">
    <w:name w:val="font61"/>
    <w:basedOn w:val="a0"/>
    <w:qFormat/>
    <w:rPr>
      <w:rFonts w:ascii="Times New Roman" w:hAnsi="Times New Roman" w:cs="Times New Roman" w:hint="default"/>
      <w:color w:val="000000"/>
      <w:sz w:val="18"/>
      <w:szCs w:val="18"/>
      <w:u w:val="none"/>
    </w:rPr>
  </w:style>
  <w:style w:type="character" w:customStyle="1" w:styleId="20">
    <w:name w:val="标题 2 字符"/>
    <w:basedOn w:val="a0"/>
    <w:link w:val="2"/>
    <w:uiPriority w:val="1"/>
    <w:qFormat/>
    <w:rPr>
      <w:rFonts w:ascii="宋体" w:eastAsia="宋体" w:hAnsi="宋体" w:cs="宋体"/>
      <w:b/>
      <w:bCs/>
      <w:kern w:val="0"/>
      <w:sz w:val="28"/>
      <w:szCs w:val="28"/>
      <w:lang w:val="zh-CN" w:bidi="zh-CN"/>
    </w:rPr>
  </w:style>
  <w:style w:type="character" w:customStyle="1" w:styleId="a8">
    <w:name w:val="批注框文本 字符"/>
    <w:basedOn w:val="a0"/>
    <w:link w:val="a7"/>
    <w:uiPriority w:val="99"/>
    <w:semiHidden/>
    <w:qFormat/>
    <w:rPr>
      <w:rFonts w:ascii="宋体" w:eastAsia="宋体" w:hAnsi="Times New Roman" w:cs="宋体"/>
      <w:kern w:val="0"/>
      <w:sz w:val="18"/>
      <w:szCs w:val="18"/>
    </w:rPr>
  </w:style>
  <w:style w:type="character" w:customStyle="1" w:styleId="af0">
    <w:name w:val="批注主题 字符"/>
    <w:basedOn w:val="a4"/>
    <w:link w:val="af"/>
    <w:uiPriority w:val="99"/>
    <w:semiHidden/>
    <w:qFormat/>
    <w:rPr>
      <w:rFonts w:ascii="宋体" w:eastAsia="宋体" w:hAnsi="Times New Roman" w:cs="宋体"/>
      <w:b/>
      <w:bCs/>
      <w:kern w:val="0"/>
      <w:sz w:val="2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c">
    <w:name w:val="页眉 字符"/>
    <w:basedOn w:val="a0"/>
    <w:link w:val="ab"/>
    <w:uiPriority w:val="99"/>
    <w:qFormat/>
    <w:rPr>
      <w:rFonts w:ascii="宋体" w:eastAsia="宋体" w:hAnsi="Times New Roman" w:cs="宋体"/>
      <w:kern w:val="0"/>
      <w:sz w:val="18"/>
      <w:szCs w:val="18"/>
    </w:rPr>
  </w:style>
  <w:style w:type="character" w:customStyle="1" w:styleId="aa">
    <w:name w:val="页脚 字符"/>
    <w:basedOn w:val="a0"/>
    <w:link w:val="a9"/>
    <w:uiPriority w:val="99"/>
    <w:qFormat/>
    <w:rPr>
      <w:rFonts w:ascii="宋体" w:eastAsia="宋体" w:hAnsi="Times New Roman" w:cs="宋体"/>
      <w:kern w:val="0"/>
      <w:sz w:val="18"/>
      <w:szCs w:val="18"/>
    </w:rPr>
  </w:style>
  <w:style w:type="character" w:customStyle="1" w:styleId="10">
    <w:name w:val="标题 1 字符"/>
    <w:basedOn w:val="a0"/>
    <w:link w:val="1"/>
    <w:uiPriority w:val="9"/>
    <w:qFormat/>
    <w:rPr>
      <w:rFonts w:ascii="宋体" w:eastAsia="宋体" w:hAnsi="Times New Roman" w:cs="宋体"/>
      <w:b/>
      <w:bCs/>
      <w:kern w:val="44"/>
      <w:sz w:val="44"/>
      <w:szCs w:val="44"/>
    </w:rPr>
  </w:style>
  <w:style w:type="paragraph" w:styleId="af2">
    <w:name w:val="List Paragraph"/>
    <w:basedOn w:val="a"/>
    <w:uiPriority w:val="34"/>
    <w:qFormat/>
    <w:rsid w:val="002C5E88"/>
    <w:pPr>
      <w:autoSpaceDE/>
      <w:autoSpaceDN/>
      <w:adjustRightInd/>
      <w:ind w:firstLineChars="200" w:firstLine="420"/>
      <w:jc w:val="both"/>
    </w:pPr>
    <w:rPr>
      <w:rFonts w:asciiTheme="minorHAnsi" w:eastAsiaTheme="minorEastAsia" w:hAnsiTheme="minorHAnsi" w:cstheme="minorBidi"/>
      <w:kern w:val="2"/>
      <w:sz w:val="21"/>
    </w:rPr>
  </w:style>
  <w:style w:type="character" w:styleId="af3">
    <w:name w:val="Hyperlink"/>
    <w:basedOn w:val="a0"/>
    <w:uiPriority w:val="99"/>
    <w:unhideWhenUsed/>
    <w:rsid w:val="0052637F"/>
    <w:rPr>
      <w:color w:val="0563C1" w:themeColor="hyperlink"/>
      <w:u w:val="single"/>
    </w:rPr>
  </w:style>
  <w:style w:type="character" w:styleId="af4">
    <w:name w:val="Unresolved Mention"/>
    <w:basedOn w:val="a0"/>
    <w:uiPriority w:val="99"/>
    <w:semiHidden/>
    <w:unhideWhenUsed/>
    <w:rsid w:val="0052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李凌云</dc:creator>
  <cp:keywords/>
  <dc:description/>
  <cp:lastModifiedBy>罗 国彦</cp:lastModifiedBy>
  <cp:revision>2</cp:revision>
  <dcterms:created xsi:type="dcterms:W3CDTF">2022-08-30T05:10:00Z</dcterms:created>
  <dcterms:modified xsi:type="dcterms:W3CDTF">2022-08-30T05:10:00Z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A87F0390A1BD41BDA81BB18C385D33C9</vt:lpwstr>
  </property>
</Properties>
</file>