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A1" w:rsidRDefault="00727BA1" w:rsidP="00727BA1">
      <w:pPr>
        <w:spacing w:line="360" w:lineRule="auto"/>
        <w:rPr>
          <w:bCs/>
          <w:iCs/>
          <w:color w:val="000000"/>
          <w:sz w:val="24"/>
        </w:rPr>
      </w:pPr>
      <w:r>
        <w:rPr>
          <w:rFonts w:hAnsi="宋体"/>
          <w:bCs/>
          <w:iCs/>
          <w:color w:val="000000"/>
          <w:sz w:val="24"/>
        </w:rPr>
        <w:t>证券代码：</w:t>
      </w:r>
      <w:r>
        <w:rPr>
          <w:rFonts w:hAnsi="宋体" w:hint="eastAsia"/>
          <w:bCs/>
          <w:iCs/>
          <w:color w:val="000000"/>
          <w:sz w:val="24"/>
        </w:rPr>
        <w:t>60049</w:t>
      </w:r>
      <w:r>
        <w:rPr>
          <w:rFonts w:hAnsi="宋体"/>
          <w:bCs/>
          <w:iCs/>
          <w:color w:val="000000"/>
          <w:sz w:val="24"/>
        </w:rPr>
        <w:t xml:space="preserve">5     </w:t>
      </w:r>
      <w:r>
        <w:rPr>
          <w:bCs/>
          <w:iCs/>
          <w:color w:val="000000"/>
          <w:sz w:val="24"/>
        </w:rPr>
        <w:t xml:space="preserve">                              </w:t>
      </w:r>
      <w:r>
        <w:rPr>
          <w:rFonts w:hAnsi="宋体"/>
          <w:bCs/>
          <w:iCs/>
          <w:color w:val="000000"/>
          <w:sz w:val="24"/>
        </w:rPr>
        <w:t>证券简称：</w:t>
      </w:r>
      <w:r>
        <w:rPr>
          <w:rFonts w:hAnsi="宋体" w:hint="eastAsia"/>
          <w:bCs/>
          <w:iCs/>
          <w:color w:val="000000"/>
          <w:sz w:val="24"/>
        </w:rPr>
        <w:t>晋西车轴</w:t>
      </w:r>
    </w:p>
    <w:p w:rsidR="00727BA1" w:rsidRDefault="00727BA1" w:rsidP="00727BA1">
      <w:pPr>
        <w:spacing w:line="360" w:lineRule="auto"/>
        <w:jc w:val="center"/>
        <w:rPr>
          <w:rFonts w:hAnsi="宋体"/>
          <w:b/>
          <w:bCs/>
          <w:iCs/>
          <w:color w:val="000000"/>
          <w:sz w:val="32"/>
          <w:szCs w:val="32"/>
        </w:rPr>
      </w:pPr>
      <w:r w:rsidRPr="00727BA1">
        <w:rPr>
          <w:rFonts w:hAnsi="宋体" w:hint="eastAsia"/>
          <w:b/>
          <w:bCs/>
          <w:iCs/>
          <w:color w:val="000000"/>
          <w:sz w:val="32"/>
          <w:szCs w:val="32"/>
        </w:rPr>
        <w:t>晋西车轴</w:t>
      </w:r>
      <w:r>
        <w:rPr>
          <w:rFonts w:hAnsi="宋体" w:hint="eastAsia"/>
          <w:b/>
          <w:bCs/>
          <w:iCs/>
          <w:color w:val="000000"/>
          <w:sz w:val="32"/>
          <w:szCs w:val="32"/>
        </w:rPr>
        <w:t>股份有限公司</w:t>
      </w:r>
    </w:p>
    <w:p w:rsidR="00727BA1" w:rsidRDefault="00727BA1" w:rsidP="00727BA1">
      <w:pPr>
        <w:spacing w:line="360" w:lineRule="auto"/>
        <w:jc w:val="center"/>
        <w:rPr>
          <w:rFonts w:hAnsi="宋体"/>
          <w:b/>
          <w:bCs/>
          <w:iCs/>
          <w:color w:val="000000"/>
          <w:sz w:val="32"/>
          <w:szCs w:val="32"/>
        </w:rPr>
      </w:pPr>
      <w:r>
        <w:rPr>
          <w:rFonts w:hAnsi="宋体"/>
          <w:b/>
          <w:bCs/>
          <w:iCs/>
          <w:color w:val="000000"/>
          <w:sz w:val="32"/>
          <w:szCs w:val="32"/>
        </w:rPr>
        <w:t>投资者关系活动记录表</w:t>
      </w:r>
    </w:p>
    <w:p w:rsidR="00727BA1" w:rsidRDefault="00727BA1" w:rsidP="00727BA1">
      <w:pPr>
        <w:spacing w:line="360" w:lineRule="auto"/>
        <w:jc w:val="center"/>
        <w:rPr>
          <w:bCs/>
          <w:iCs/>
          <w:color w:val="000000"/>
          <w:sz w:val="24"/>
          <w:szCs w:val="32"/>
        </w:rPr>
      </w:pPr>
      <w:r>
        <w:rPr>
          <w:rFonts w:hAnsi="宋体" w:hint="eastAsia"/>
          <w:b/>
          <w:bCs/>
          <w:iCs/>
          <w:color w:val="000000"/>
          <w:sz w:val="32"/>
          <w:szCs w:val="32"/>
        </w:rPr>
        <w:t xml:space="preserve"> </w:t>
      </w:r>
      <w:r>
        <w:rPr>
          <w:rFonts w:hAnsi="宋体"/>
          <w:b/>
          <w:bCs/>
          <w:iCs/>
          <w:color w:val="000000"/>
          <w:sz w:val="32"/>
          <w:szCs w:val="32"/>
        </w:rPr>
        <w:t xml:space="preserve">                                       </w:t>
      </w:r>
      <w:r>
        <w:rPr>
          <w:rFonts w:hAnsi="宋体" w:hint="eastAsia"/>
          <w:bCs/>
          <w:iCs/>
          <w:color w:val="000000"/>
          <w:sz w:val="24"/>
          <w:szCs w:val="32"/>
        </w:rPr>
        <w:t>编号：</w:t>
      </w:r>
      <w:r>
        <w:rPr>
          <w:rFonts w:hAnsi="宋体"/>
          <w:bCs/>
          <w:iCs/>
          <w:color w:val="000000"/>
          <w:sz w:val="24"/>
          <w:szCs w:val="32"/>
        </w:rPr>
        <w:t>2022</w:t>
      </w:r>
      <w:r w:rsidR="002665B5">
        <w:rPr>
          <w:rFonts w:hAnsi="宋体" w:hint="eastAsia"/>
          <w:bCs/>
          <w:iCs/>
          <w:color w:val="000000"/>
          <w:sz w:val="24"/>
          <w:szCs w:val="32"/>
        </w:rPr>
        <w:t>-0</w:t>
      </w:r>
      <w:r>
        <w:rPr>
          <w:rFonts w:hAnsi="宋体"/>
          <w:bCs/>
          <w:iCs/>
          <w:color w:val="000000"/>
          <w:sz w:val="24"/>
          <w:szCs w:val="32"/>
        </w:rPr>
        <w:t>0</w:t>
      </w:r>
      <w:r>
        <w:rPr>
          <w:rFonts w:hAnsi="宋体" w:hint="eastAsia"/>
          <w:bCs/>
          <w:iCs/>
          <w:color w:val="000000"/>
          <w:sz w:val="24"/>
          <w:szCs w:val="32"/>
        </w:rPr>
        <w:t>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33"/>
      </w:tblGrid>
      <w:tr w:rsidR="00727BA1" w:rsidTr="00B801DA">
        <w:tc>
          <w:tcPr>
            <w:tcW w:w="1980" w:type="dxa"/>
            <w:vAlign w:val="center"/>
          </w:tcPr>
          <w:p w:rsidR="00727BA1" w:rsidRDefault="00727BA1" w:rsidP="00B801DA">
            <w:pPr>
              <w:spacing w:line="360" w:lineRule="auto"/>
              <w:jc w:val="center"/>
              <w:rPr>
                <w:b/>
                <w:bCs/>
                <w:iCs/>
                <w:color w:val="000000"/>
                <w:sz w:val="24"/>
              </w:rPr>
            </w:pPr>
            <w:r>
              <w:rPr>
                <w:rFonts w:hAnsi="宋体"/>
                <w:b/>
                <w:bCs/>
                <w:iCs/>
                <w:color w:val="000000"/>
                <w:sz w:val="24"/>
              </w:rPr>
              <w:t>投资者关系活动类别</w:t>
            </w:r>
          </w:p>
        </w:tc>
        <w:tc>
          <w:tcPr>
            <w:tcW w:w="6633" w:type="dxa"/>
          </w:tcPr>
          <w:p w:rsidR="00727BA1" w:rsidRDefault="00727BA1" w:rsidP="00B801DA">
            <w:pPr>
              <w:spacing w:line="360" w:lineRule="auto"/>
              <w:rPr>
                <w:bCs/>
                <w:iCs/>
                <w:color w:val="000000"/>
                <w:sz w:val="24"/>
                <w:szCs w:val="24"/>
              </w:rPr>
            </w:pPr>
            <w:r>
              <w:rPr>
                <w:rFonts w:ascii="宋体" w:hAnsi="宋体" w:hint="eastAsia"/>
                <w:bCs/>
                <w:iCs/>
                <w:color w:val="000000"/>
                <w:sz w:val="24"/>
                <w:szCs w:val="24"/>
              </w:rPr>
              <w:t>□</w:t>
            </w:r>
            <w:r>
              <w:rPr>
                <w:rFonts w:hAnsi="宋体"/>
                <w:bCs/>
                <w:iCs/>
                <w:color w:val="000000"/>
                <w:sz w:val="24"/>
                <w:szCs w:val="24"/>
              </w:rPr>
              <w:t>特定对象调研</w:t>
            </w:r>
            <w:r>
              <w:rPr>
                <w:bCs/>
                <w:iCs/>
                <w:color w:val="000000"/>
                <w:sz w:val="24"/>
                <w:szCs w:val="24"/>
              </w:rPr>
              <w:t xml:space="preserve">        </w:t>
            </w:r>
            <w:r>
              <w:rPr>
                <w:rFonts w:ascii="宋体" w:hAnsi="宋体" w:hint="eastAsia"/>
                <w:bCs/>
                <w:iCs/>
                <w:color w:val="000000"/>
                <w:sz w:val="24"/>
                <w:szCs w:val="24"/>
              </w:rPr>
              <w:t>□</w:t>
            </w:r>
            <w:r>
              <w:rPr>
                <w:rFonts w:hAnsi="宋体"/>
                <w:bCs/>
                <w:iCs/>
                <w:color w:val="000000"/>
                <w:sz w:val="24"/>
                <w:szCs w:val="24"/>
              </w:rPr>
              <w:t>分析师会议</w:t>
            </w:r>
          </w:p>
          <w:p w:rsidR="00727BA1" w:rsidRDefault="00727BA1" w:rsidP="00B801DA">
            <w:pPr>
              <w:spacing w:line="360" w:lineRule="auto"/>
              <w:rPr>
                <w:bCs/>
                <w:iCs/>
                <w:color w:val="000000"/>
                <w:sz w:val="24"/>
                <w:szCs w:val="24"/>
              </w:rPr>
            </w:pPr>
            <w:r>
              <w:rPr>
                <w:rFonts w:ascii="宋体" w:hAnsi="宋体" w:hint="eastAsia"/>
                <w:bCs/>
                <w:iCs/>
                <w:color w:val="000000"/>
                <w:sz w:val="24"/>
                <w:szCs w:val="24"/>
              </w:rPr>
              <w:t>□</w:t>
            </w:r>
            <w:r>
              <w:rPr>
                <w:rFonts w:hAnsi="宋体"/>
                <w:bCs/>
                <w:iCs/>
                <w:color w:val="000000"/>
                <w:sz w:val="24"/>
                <w:szCs w:val="24"/>
              </w:rPr>
              <w:t>媒体采访</w:t>
            </w:r>
            <w:r>
              <w:rPr>
                <w:bCs/>
                <w:iCs/>
                <w:color w:val="000000"/>
                <w:sz w:val="24"/>
                <w:szCs w:val="24"/>
              </w:rPr>
              <w:t xml:space="preserve">            </w:t>
            </w:r>
            <w:r w:rsidR="00B66AAD">
              <w:rPr>
                <w:rFonts w:ascii="Wingdings 2" w:hAnsi="Wingdings 2" w:cs="Segoe UI Symbol"/>
                <w:bCs/>
                <w:iCs/>
                <w:color w:val="000000"/>
                <w:sz w:val="24"/>
                <w:szCs w:val="24"/>
              </w:rPr>
              <w:t></w:t>
            </w:r>
            <w:r>
              <w:rPr>
                <w:rFonts w:hAnsi="宋体"/>
                <w:bCs/>
                <w:iCs/>
                <w:color w:val="000000"/>
                <w:sz w:val="24"/>
                <w:szCs w:val="24"/>
              </w:rPr>
              <w:t>业绩说明会</w:t>
            </w:r>
          </w:p>
          <w:p w:rsidR="00727BA1" w:rsidRDefault="00727BA1" w:rsidP="00B801DA">
            <w:pPr>
              <w:spacing w:line="360" w:lineRule="auto"/>
              <w:rPr>
                <w:bCs/>
                <w:iCs/>
                <w:color w:val="000000"/>
                <w:sz w:val="24"/>
                <w:szCs w:val="24"/>
              </w:rPr>
            </w:pPr>
            <w:r>
              <w:rPr>
                <w:rFonts w:ascii="宋体" w:hAnsi="宋体" w:hint="eastAsia"/>
                <w:bCs/>
                <w:iCs/>
                <w:color w:val="000000"/>
                <w:sz w:val="24"/>
                <w:szCs w:val="24"/>
              </w:rPr>
              <w:t>□</w:t>
            </w:r>
            <w:r>
              <w:rPr>
                <w:rFonts w:hAnsi="宋体"/>
                <w:bCs/>
                <w:iCs/>
                <w:color w:val="000000"/>
                <w:sz w:val="24"/>
                <w:szCs w:val="24"/>
              </w:rPr>
              <w:t>新闻发布会</w:t>
            </w:r>
            <w:r>
              <w:rPr>
                <w:bCs/>
                <w:iCs/>
                <w:color w:val="000000"/>
                <w:sz w:val="24"/>
                <w:szCs w:val="24"/>
              </w:rPr>
              <w:t xml:space="preserve">          </w:t>
            </w:r>
            <w:r>
              <w:rPr>
                <w:rFonts w:ascii="宋体" w:hAnsi="宋体" w:hint="eastAsia"/>
                <w:bCs/>
                <w:iCs/>
                <w:color w:val="000000"/>
                <w:sz w:val="24"/>
                <w:szCs w:val="24"/>
              </w:rPr>
              <w:t>□</w:t>
            </w:r>
            <w:r>
              <w:rPr>
                <w:rFonts w:hAnsi="宋体"/>
                <w:bCs/>
                <w:iCs/>
                <w:color w:val="000000"/>
                <w:sz w:val="24"/>
                <w:szCs w:val="24"/>
              </w:rPr>
              <w:t>路演活动</w:t>
            </w:r>
          </w:p>
          <w:p w:rsidR="00727BA1" w:rsidRDefault="00727BA1" w:rsidP="00B801DA">
            <w:pPr>
              <w:spacing w:line="360" w:lineRule="auto"/>
              <w:rPr>
                <w:bCs/>
                <w:iCs/>
                <w:color w:val="000000"/>
                <w:sz w:val="24"/>
                <w:szCs w:val="24"/>
              </w:rPr>
            </w:pPr>
            <w:r>
              <w:rPr>
                <w:rFonts w:ascii="宋体" w:hAnsi="宋体" w:hint="eastAsia"/>
                <w:bCs/>
                <w:iCs/>
                <w:color w:val="000000"/>
                <w:sz w:val="24"/>
                <w:szCs w:val="24"/>
              </w:rPr>
              <w:t>□</w:t>
            </w:r>
            <w:r>
              <w:rPr>
                <w:rFonts w:hAnsi="宋体"/>
                <w:bCs/>
                <w:iCs/>
                <w:color w:val="000000"/>
                <w:sz w:val="24"/>
                <w:szCs w:val="24"/>
              </w:rPr>
              <w:t>现场参观</w:t>
            </w:r>
          </w:p>
          <w:p w:rsidR="00727BA1" w:rsidRDefault="00727BA1" w:rsidP="00B801DA">
            <w:pPr>
              <w:spacing w:line="360" w:lineRule="auto"/>
              <w:rPr>
                <w:bCs/>
                <w:iCs/>
                <w:color w:val="000000"/>
                <w:sz w:val="24"/>
                <w:szCs w:val="24"/>
              </w:rPr>
            </w:pPr>
            <w:r>
              <w:rPr>
                <w:rFonts w:ascii="宋体" w:hAnsi="宋体" w:hint="eastAsia"/>
                <w:bCs/>
                <w:iCs/>
                <w:color w:val="000000"/>
                <w:sz w:val="24"/>
                <w:szCs w:val="24"/>
              </w:rPr>
              <w:t>□</w:t>
            </w:r>
            <w:r>
              <w:rPr>
                <w:rFonts w:hAnsi="宋体"/>
                <w:bCs/>
                <w:iCs/>
                <w:color w:val="000000"/>
                <w:sz w:val="24"/>
                <w:szCs w:val="24"/>
              </w:rPr>
              <w:t>其他</w:t>
            </w:r>
          </w:p>
        </w:tc>
      </w:tr>
      <w:tr w:rsidR="00727BA1" w:rsidTr="00B801DA">
        <w:trPr>
          <w:trHeight w:val="1008"/>
        </w:trPr>
        <w:tc>
          <w:tcPr>
            <w:tcW w:w="1980" w:type="dxa"/>
            <w:vAlign w:val="center"/>
          </w:tcPr>
          <w:p w:rsidR="00727BA1" w:rsidRDefault="00727BA1" w:rsidP="00B801DA">
            <w:pPr>
              <w:spacing w:line="360" w:lineRule="auto"/>
              <w:jc w:val="center"/>
              <w:rPr>
                <w:b/>
                <w:bCs/>
                <w:iCs/>
                <w:color w:val="000000"/>
                <w:sz w:val="24"/>
              </w:rPr>
            </w:pPr>
            <w:r>
              <w:rPr>
                <w:rFonts w:hAnsi="宋体"/>
                <w:b/>
                <w:bCs/>
                <w:iCs/>
                <w:color w:val="000000"/>
                <w:sz w:val="24"/>
              </w:rPr>
              <w:t>参与单位名称及人员姓名</w:t>
            </w:r>
          </w:p>
        </w:tc>
        <w:tc>
          <w:tcPr>
            <w:tcW w:w="6633" w:type="dxa"/>
            <w:vAlign w:val="center"/>
          </w:tcPr>
          <w:p w:rsidR="00727BA1" w:rsidRDefault="00727BA1" w:rsidP="00B801DA">
            <w:pPr>
              <w:widowControl/>
              <w:tabs>
                <w:tab w:val="left" w:pos="2940"/>
              </w:tabs>
              <w:spacing w:line="360" w:lineRule="auto"/>
              <w:rPr>
                <w:sz w:val="24"/>
                <w:szCs w:val="24"/>
              </w:rPr>
            </w:pPr>
            <w:r>
              <w:rPr>
                <w:rFonts w:hint="eastAsia"/>
                <w:sz w:val="24"/>
                <w:szCs w:val="24"/>
              </w:rPr>
              <w:t>通过上</w:t>
            </w:r>
            <w:proofErr w:type="gramStart"/>
            <w:r>
              <w:rPr>
                <w:rFonts w:hint="eastAsia"/>
                <w:sz w:val="24"/>
                <w:szCs w:val="24"/>
              </w:rPr>
              <w:t>证路演中心</w:t>
            </w:r>
            <w:proofErr w:type="gramEnd"/>
            <w:r>
              <w:rPr>
                <w:rFonts w:hint="eastAsia"/>
                <w:sz w:val="24"/>
                <w:szCs w:val="24"/>
              </w:rPr>
              <w:t>网络互动平台参与公司</w:t>
            </w:r>
            <w:r>
              <w:rPr>
                <w:rFonts w:hint="eastAsia"/>
                <w:sz w:val="24"/>
                <w:szCs w:val="24"/>
              </w:rPr>
              <w:t>2</w:t>
            </w:r>
            <w:r>
              <w:rPr>
                <w:sz w:val="24"/>
                <w:szCs w:val="24"/>
              </w:rPr>
              <w:t>022</w:t>
            </w:r>
            <w:r>
              <w:rPr>
                <w:rFonts w:hint="eastAsia"/>
                <w:sz w:val="24"/>
                <w:szCs w:val="24"/>
              </w:rPr>
              <w:t>年半年度业绩说明会的投资者</w:t>
            </w:r>
          </w:p>
        </w:tc>
      </w:tr>
      <w:tr w:rsidR="00727BA1" w:rsidTr="00B801DA">
        <w:tc>
          <w:tcPr>
            <w:tcW w:w="1980" w:type="dxa"/>
            <w:vAlign w:val="center"/>
          </w:tcPr>
          <w:p w:rsidR="00727BA1" w:rsidRDefault="00727BA1" w:rsidP="00B801DA">
            <w:pPr>
              <w:spacing w:line="360" w:lineRule="auto"/>
              <w:jc w:val="center"/>
              <w:rPr>
                <w:b/>
                <w:bCs/>
                <w:iCs/>
                <w:color w:val="000000"/>
                <w:sz w:val="24"/>
              </w:rPr>
            </w:pPr>
            <w:r>
              <w:rPr>
                <w:rFonts w:hAnsi="宋体"/>
                <w:b/>
                <w:bCs/>
                <w:iCs/>
                <w:color w:val="000000"/>
                <w:sz w:val="24"/>
              </w:rPr>
              <w:t>时</w:t>
            </w:r>
            <w:r>
              <w:rPr>
                <w:b/>
                <w:bCs/>
                <w:iCs/>
                <w:color w:val="000000"/>
                <w:sz w:val="24"/>
              </w:rPr>
              <w:t xml:space="preserve">  </w:t>
            </w:r>
            <w:r>
              <w:rPr>
                <w:rFonts w:hAnsi="宋体"/>
                <w:b/>
                <w:bCs/>
                <w:iCs/>
                <w:color w:val="000000"/>
                <w:sz w:val="24"/>
              </w:rPr>
              <w:t>间</w:t>
            </w:r>
          </w:p>
        </w:tc>
        <w:tc>
          <w:tcPr>
            <w:tcW w:w="6633" w:type="dxa"/>
          </w:tcPr>
          <w:p w:rsidR="00727BA1" w:rsidRDefault="00727BA1" w:rsidP="00727BA1">
            <w:pPr>
              <w:spacing w:line="360" w:lineRule="auto"/>
              <w:rPr>
                <w:bCs/>
                <w:iCs/>
                <w:color w:val="000000"/>
                <w:sz w:val="24"/>
                <w:szCs w:val="24"/>
              </w:rPr>
            </w:pPr>
            <w:r>
              <w:rPr>
                <w:rFonts w:hint="eastAsia"/>
                <w:bCs/>
                <w:iCs/>
                <w:color w:val="000000"/>
                <w:sz w:val="24"/>
                <w:szCs w:val="24"/>
              </w:rPr>
              <w:t>202</w:t>
            </w:r>
            <w:r>
              <w:rPr>
                <w:bCs/>
                <w:iCs/>
                <w:color w:val="000000"/>
                <w:sz w:val="24"/>
                <w:szCs w:val="24"/>
              </w:rPr>
              <w:t>2</w:t>
            </w:r>
            <w:r>
              <w:rPr>
                <w:rFonts w:hint="eastAsia"/>
                <w:bCs/>
                <w:iCs/>
                <w:color w:val="000000"/>
                <w:sz w:val="24"/>
                <w:szCs w:val="24"/>
              </w:rPr>
              <w:t>年</w:t>
            </w:r>
            <w:r>
              <w:rPr>
                <w:rFonts w:hint="eastAsia"/>
                <w:bCs/>
                <w:iCs/>
                <w:color w:val="000000"/>
                <w:sz w:val="24"/>
                <w:szCs w:val="24"/>
              </w:rPr>
              <w:t>0</w:t>
            </w:r>
            <w:r>
              <w:rPr>
                <w:bCs/>
                <w:iCs/>
                <w:color w:val="000000"/>
                <w:sz w:val="24"/>
                <w:szCs w:val="24"/>
              </w:rPr>
              <w:t>8</w:t>
            </w:r>
            <w:r>
              <w:rPr>
                <w:rFonts w:hint="eastAsia"/>
                <w:bCs/>
                <w:iCs/>
                <w:color w:val="000000"/>
                <w:sz w:val="24"/>
                <w:szCs w:val="24"/>
              </w:rPr>
              <w:t>月</w:t>
            </w:r>
            <w:r>
              <w:rPr>
                <w:rFonts w:hint="eastAsia"/>
                <w:bCs/>
                <w:iCs/>
                <w:color w:val="000000"/>
                <w:sz w:val="24"/>
                <w:szCs w:val="24"/>
              </w:rPr>
              <w:t>31</w:t>
            </w:r>
            <w:r>
              <w:rPr>
                <w:rFonts w:hint="eastAsia"/>
                <w:bCs/>
                <w:iCs/>
                <w:color w:val="000000"/>
                <w:sz w:val="24"/>
                <w:szCs w:val="24"/>
              </w:rPr>
              <w:t>日</w:t>
            </w:r>
            <w:r>
              <w:rPr>
                <w:rFonts w:hint="eastAsia"/>
                <w:bCs/>
                <w:iCs/>
                <w:color w:val="000000"/>
                <w:sz w:val="24"/>
                <w:szCs w:val="24"/>
              </w:rPr>
              <w:t xml:space="preserve"> </w:t>
            </w:r>
            <w:r>
              <w:rPr>
                <w:bCs/>
                <w:iCs/>
                <w:color w:val="000000"/>
                <w:sz w:val="24"/>
                <w:szCs w:val="24"/>
              </w:rPr>
              <w:t>1</w:t>
            </w:r>
            <w:r>
              <w:rPr>
                <w:rFonts w:hint="eastAsia"/>
                <w:bCs/>
                <w:iCs/>
                <w:color w:val="000000"/>
                <w:sz w:val="24"/>
                <w:szCs w:val="24"/>
              </w:rPr>
              <w:t>0:00</w:t>
            </w:r>
            <w:r>
              <w:rPr>
                <w:bCs/>
                <w:iCs/>
                <w:color w:val="000000"/>
                <w:sz w:val="24"/>
                <w:szCs w:val="24"/>
              </w:rPr>
              <w:t>-1</w:t>
            </w:r>
            <w:r>
              <w:rPr>
                <w:rFonts w:hint="eastAsia"/>
                <w:bCs/>
                <w:iCs/>
                <w:color w:val="000000"/>
                <w:sz w:val="24"/>
                <w:szCs w:val="24"/>
              </w:rPr>
              <w:t>1:30</w:t>
            </w:r>
          </w:p>
        </w:tc>
      </w:tr>
      <w:tr w:rsidR="00727BA1" w:rsidTr="00B801DA">
        <w:tc>
          <w:tcPr>
            <w:tcW w:w="1980" w:type="dxa"/>
            <w:vAlign w:val="center"/>
          </w:tcPr>
          <w:p w:rsidR="00727BA1" w:rsidRDefault="00727BA1" w:rsidP="00B801DA">
            <w:pPr>
              <w:spacing w:line="360" w:lineRule="auto"/>
              <w:jc w:val="center"/>
              <w:rPr>
                <w:b/>
                <w:bCs/>
                <w:iCs/>
                <w:color w:val="000000"/>
                <w:sz w:val="24"/>
              </w:rPr>
            </w:pPr>
            <w:r>
              <w:rPr>
                <w:rFonts w:hAnsi="宋体"/>
                <w:b/>
                <w:bCs/>
                <w:iCs/>
                <w:color w:val="000000"/>
                <w:sz w:val="24"/>
              </w:rPr>
              <w:t>地</w:t>
            </w:r>
            <w:r>
              <w:rPr>
                <w:b/>
                <w:bCs/>
                <w:iCs/>
                <w:color w:val="000000"/>
                <w:sz w:val="24"/>
              </w:rPr>
              <w:t xml:space="preserve">  </w:t>
            </w:r>
            <w:r>
              <w:rPr>
                <w:rFonts w:hAnsi="宋体"/>
                <w:b/>
                <w:bCs/>
                <w:iCs/>
                <w:color w:val="000000"/>
                <w:sz w:val="24"/>
              </w:rPr>
              <w:t>点</w:t>
            </w:r>
          </w:p>
        </w:tc>
        <w:tc>
          <w:tcPr>
            <w:tcW w:w="6633" w:type="dxa"/>
          </w:tcPr>
          <w:p w:rsidR="00727BA1" w:rsidRDefault="00727BA1" w:rsidP="00B801DA">
            <w:pPr>
              <w:spacing w:line="360" w:lineRule="auto"/>
              <w:rPr>
                <w:bCs/>
                <w:iCs/>
                <w:color w:val="000000"/>
                <w:sz w:val="24"/>
                <w:szCs w:val="24"/>
              </w:rPr>
            </w:pPr>
            <w:proofErr w:type="gramStart"/>
            <w:r>
              <w:rPr>
                <w:rFonts w:hint="eastAsia"/>
                <w:bCs/>
                <w:iCs/>
                <w:color w:val="000000"/>
                <w:sz w:val="24"/>
                <w:szCs w:val="24"/>
              </w:rPr>
              <w:t>上证路演</w:t>
            </w:r>
            <w:proofErr w:type="gramEnd"/>
            <w:r>
              <w:rPr>
                <w:rFonts w:hint="eastAsia"/>
                <w:bCs/>
                <w:iCs/>
                <w:color w:val="000000"/>
                <w:sz w:val="24"/>
                <w:szCs w:val="24"/>
              </w:rPr>
              <w:t>中心（网址：</w:t>
            </w:r>
            <w:hyperlink r:id="rId7" w:history="1">
              <w:r w:rsidRPr="00FF4A38">
                <w:rPr>
                  <w:rStyle w:val="a5"/>
                  <w:sz w:val="24"/>
                  <w:szCs w:val="24"/>
                </w:rPr>
                <w:t>http://roadshow.sseinfo.com/</w:t>
              </w:r>
            </w:hyperlink>
            <w:r>
              <w:rPr>
                <w:rFonts w:hint="eastAsia"/>
                <w:bCs/>
                <w:iCs/>
                <w:color w:val="000000"/>
                <w:sz w:val="24"/>
                <w:szCs w:val="24"/>
              </w:rPr>
              <w:t>）</w:t>
            </w:r>
          </w:p>
        </w:tc>
      </w:tr>
      <w:tr w:rsidR="00727BA1" w:rsidTr="00B801DA">
        <w:trPr>
          <w:trHeight w:val="766"/>
        </w:trPr>
        <w:tc>
          <w:tcPr>
            <w:tcW w:w="1980" w:type="dxa"/>
            <w:vAlign w:val="center"/>
          </w:tcPr>
          <w:p w:rsidR="00727BA1" w:rsidRDefault="00727BA1" w:rsidP="00B801DA">
            <w:pPr>
              <w:spacing w:line="360" w:lineRule="auto"/>
              <w:jc w:val="center"/>
              <w:rPr>
                <w:b/>
                <w:bCs/>
                <w:iCs/>
                <w:color w:val="000000"/>
                <w:sz w:val="24"/>
              </w:rPr>
            </w:pPr>
            <w:r>
              <w:rPr>
                <w:rFonts w:hAnsi="宋体"/>
                <w:b/>
                <w:bCs/>
                <w:iCs/>
                <w:color w:val="000000"/>
                <w:sz w:val="24"/>
              </w:rPr>
              <w:t>上市公司接待人员姓名</w:t>
            </w:r>
          </w:p>
        </w:tc>
        <w:tc>
          <w:tcPr>
            <w:tcW w:w="6633" w:type="dxa"/>
            <w:vAlign w:val="center"/>
          </w:tcPr>
          <w:p w:rsidR="00727BA1" w:rsidRDefault="00727BA1" w:rsidP="00B801DA">
            <w:pPr>
              <w:widowControl/>
              <w:tabs>
                <w:tab w:val="left" w:pos="2940"/>
              </w:tabs>
              <w:spacing w:line="360" w:lineRule="auto"/>
              <w:rPr>
                <w:bCs/>
                <w:iCs/>
                <w:color w:val="000000"/>
                <w:sz w:val="24"/>
                <w:szCs w:val="24"/>
              </w:rPr>
            </w:pPr>
            <w:r w:rsidRPr="00727BA1">
              <w:rPr>
                <w:rFonts w:hint="eastAsia"/>
                <w:sz w:val="24"/>
                <w:szCs w:val="24"/>
              </w:rPr>
              <w:t>公司董事长杨万林，董事、总经理刘铁，独立董事姚小民，总会计师、董事会秘书韩秋实，证券事务代表高虹</w:t>
            </w:r>
          </w:p>
        </w:tc>
      </w:tr>
      <w:tr w:rsidR="00727BA1" w:rsidTr="00B801DA">
        <w:trPr>
          <w:trHeight w:val="274"/>
        </w:trPr>
        <w:tc>
          <w:tcPr>
            <w:tcW w:w="1980" w:type="dxa"/>
            <w:vAlign w:val="center"/>
          </w:tcPr>
          <w:p w:rsidR="00727BA1" w:rsidRDefault="00727BA1" w:rsidP="00B801DA">
            <w:pPr>
              <w:spacing w:line="360" w:lineRule="auto"/>
              <w:rPr>
                <w:b/>
                <w:bCs/>
                <w:iCs/>
                <w:color w:val="000000"/>
                <w:sz w:val="24"/>
              </w:rPr>
            </w:pPr>
            <w:r>
              <w:rPr>
                <w:rFonts w:hAnsi="宋体"/>
                <w:b/>
                <w:bCs/>
                <w:iCs/>
                <w:color w:val="000000"/>
                <w:sz w:val="24"/>
              </w:rPr>
              <w:t>投资者关系活动主要内容介绍</w:t>
            </w:r>
          </w:p>
        </w:tc>
        <w:tc>
          <w:tcPr>
            <w:tcW w:w="6633" w:type="dxa"/>
          </w:tcPr>
          <w:p w:rsidR="00727BA1" w:rsidRDefault="00727BA1" w:rsidP="00984E58">
            <w:pPr>
              <w:autoSpaceDE w:val="0"/>
              <w:autoSpaceDN w:val="0"/>
              <w:spacing w:line="360" w:lineRule="auto"/>
              <w:outlineLvl w:val="0"/>
              <w:rPr>
                <w:kern w:val="0"/>
                <w:sz w:val="24"/>
                <w:szCs w:val="24"/>
              </w:rPr>
            </w:pPr>
            <w:r>
              <w:rPr>
                <w:rFonts w:hint="eastAsia"/>
                <w:kern w:val="0"/>
                <w:sz w:val="24"/>
                <w:szCs w:val="24"/>
              </w:rPr>
              <w:t>本次业绩说明会主要问题及回答如下：</w:t>
            </w:r>
          </w:p>
          <w:p w:rsidR="00727BA1" w:rsidRPr="002665B5" w:rsidRDefault="00727BA1" w:rsidP="00121936">
            <w:pPr>
              <w:autoSpaceDE w:val="0"/>
              <w:autoSpaceDN w:val="0"/>
              <w:spacing w:line="360" w:lineRule="auto"/>
              <w:ind w:firstLineChars="200" w:firstLine="482"/>
              <w:rPr>
                <w:b/>
                <w:kern w:val="0"/>
                <w:sz w:val="24"/>
                <w:szCs w:val="24"/>
              </w:rPr>
            </w:pPr>
            <w:r w:rsidRPr="002665B5">
              <w:rPr>
                <w:rFonts w:hint="eastAsia"/>
                <w:b/>
                <w:kern w:val="0"/>
                <w:sz w:val="24"/>
                <w:szCs w:val="24"/>
              </w:rPr>
              <w:t>问</w:t>
            </w:r>
            <w:r w:rsidRPr="002665B5">
              <w:rPr>
                <w:rFonts w:hint="eastAsia"/>
                <w:b/>
                <w:kern w:val="0"/>
                <w:sz w:val="24"/>
                <w:szCs w:val="24"/>
              </w:rPr>
              <w:t>1</w:t>
            </w:r>
            <w:r w:rsidRPr="002665B5">
              <w:rPr>
                <w:rFonts w:hint="eastAsia"/>
                <w:b/>
                <w:kern w:val="0"/>
                <w:sz w:val="24"/>
                <w:szCs w:val="24"/>
              </w:rPr>
              <w:t>：请问公司领导，国资委一直在推动国企改革三年行动，公司在这方面做了哪些工作，具体说说</w:t>
            </w:r>
          </w:p>
          <w:p w:rsidR="004F27E5" w:rsidRDefault="004F27E5" w:rsidP="00121936">
            <w:pPr>
              <w:autoSpaceDE w:val="0"/>
              <w:autoSpaceDN w:val="0"/>
              <w:spacing w:line="360" w:lineRule="auto"/>
              <w:ind w:firstLineChars="200" w:firstLine="482"/>
              <w:rPr>
                <w:kern w:val="0"/>
                <w:sz w:val="24"/>
                <w:szCs w:val="24"/>
              </w:rPr>
            </w:pPr>
            <w:r w:rsidRPr="004F27E5">
              <w:rPr>
                <w:rFonts w:hint="eastAsia"/>
                <w:b/>
                <w:kern w:val="0"/>
                <w:sz w:val="24"/>
                <w:szCs w:val="24"/>
              </w:rPr>
              <w:t>答：</w:t>
            </w:r>
            <w:r w:rsidRPr="004F27E5">
              <w:rPr>
                <w:rFonts w:hint="eastAsia"/>
                <w:kern w:val="0"/>
                <w:sz w:val="24"/>
                <w:szCs w:val="24"/>
              </w:rPr>
              <w:t>投资者您好，近几年，公司持续深入贯彻落实党中央、国务院关于国企改革三年行动完善中国特色现代企业制度建设工作部署，分别从体系化推进党建与公司治理融合、规范董事会运行、落实董事会职权、加强</w:t>
            </w:r>
            <w:bookmarkStart w:id="0" w:name="_GoBack"/>
            <w:bookmarkEnd w:id="0"/>
            <w:r w:rsidRPr="004F27E5">
              <w:rPr>
                <w:rFonts w:hint="eastAsia"/>
                <w:kern w:val="0"/>
                <w:sz w:val="24"/>
                <w:szCs w:val="24"/>
              </w:rPr>
              <w:t>经营管理能力、强化职能部门业务能力建设等各个层面着手，围绕“提高公司质量”这个中心，对照自身阶段找准问题和突破口，力求不断提升管理制度与运营机制的适应性，增强企业改革发展活力，全力提高公司发展质量和经济效益。</w:t>
            </w:r>
          </w:p>
          <w:p w:rsidR="004F27E5" w:rsidRPr="002665B5" w:rsidRDefault="004F27E5" w:rsidP="00121936">
            <w:pPr>
              <w:autoSpaceDE w:val="0"/>
              <w:autoSpaceDN w:val="0"/>
              <w:spacing w:line="360" w:lineRule="auto"/>
              <w:ind w:firstLineChars="200" w:firstLine="482"/>
              <w:rPr>
                <w:b/>
                <w:kern w:val="0"/>
                <w:sz w:val="24"/>
                <w:szCs w:val="24"/>
              </w:rPr>
            </w:pPr>
            <w:r w:rsidRPr="004F27E5">
              <w:rPr>
                <w:rFonts w:hint="eastAsia"/>
                <w:b/>
                <w:kern w:val="0"/>
                <w:sz w:val="24"/>
                <w:szCs w:val="24"/>
              </w:rPr>
              <w:t>问</w:t>
            </w:r>
            <w:r w:rsidRPr="004F27E5">
              <w:rPr>
                <w:rFonts w:hint="eastAsia"/>
                <w:b/>
                <w:kern w:val="0"/>
                <w:sz w:val="24"/>
                <w:szCs w:val="24"/>
              </w:rPr>
              <w:t>2</w:t>
            </w:r>
            <w:r w:rsidRPr="004F27E5">
              <w:rPr>
                <w:rFonts w:hint="eastAsia"/>
                <w:b/>
                <w:kern w:val="0"/>
                <w:sz w:val="24"/>
                <w:szCs w:val="24"/>
              </w:rPr>
              <w:t>：</w:t>
            </w:r>
            <w:r w:rsidRPr="002665B5">
              <w:rPr>
                <w:rFonts w:hint="eastAsia"/>
                <w:b/>
                <w:kern w:val="0"/>
                <w:sz w:val="24"/>
                <w:szCs w:val="24"/>
              </w:rPr>
              <w:t>晋西车轴上半年业绩同比增长较大，下半年是否会延续？预估全年业绩能否增长？</w:t>
            </w:r>
          </w:p>
          <w:p w:rsidR="004F27E5" w:rsidRDefault="004F27E5" w:rsidP="00121936">
            <w:pPr>
              <w:autoSpaceDE w:val="0"/>
              <w:autoSpaceDN w:val="0"/>
              <w:spacing w:line="360" w:lineRule="auto"/>
              <w:ind w:firstLineChars="200" w:firstLine="482"/>
              <w:rPr>
                <w:kern w:val="0"/>
                <w:sz w:val="24"/>
                <w:szCs w:val="24"/>
              </w:rPr>
            </w:pPr>
            <w:r w:rsidRPr="004F27E5">
              <w:rPr>
                <w:rFonts w:hint="eastAsia"/>
                <w:b/>
                <w:kern w:val="0"/>
                <w:sz w:val="24"/>
                <w:szCs w:val="24"/>
              </w:rPr>
              <w:lastRenderedPageBreak/>
              <w:t>答：</w:t>
            </w:r>
            <w:r w:rsidRPr="004F27E5">
              <w:rPr>
                <w:rFonts w:hint="eastAsia"/>
                <w:kern w:val="0"/>
                <w:sz w:val="24"/>
                <w:szCs w:val="24"/>
              </w:rPr>
              <w:t>感谢您对晋西车轴的关注，今年上半年公司业绩增长的主要原因是铁路产品市场需求持续改善，公司主营产品铁路车辆、车轴、摇枕侧架产销同比大幅增长。在接下来的几个月时间里，公司将聚焦主责主业，持续开拓市场抓订单，通过优化产业结构培育新的经济增长点，坚持创新驱动、深化改革、系统观念，体系化提升科技创新能力，增强发展内生动力，切实筑牢发展底线，提升基础管理水平，力争圆满完成年度经营目标和改革发展各项任务。</w:t>
            </w:r>
          </w:p>
          <w:p w:rsidR="004F27E5" w:rsidRPr="002665B5" w:rsidRDefault="004F27E5" w:rsidP="00121936">
            <w:pPr>
              <w:autoSpaceDE w:val="0"/>
              <w:autoSpaceDN w:val="0"/>
              <w:spacing w:line="360" w:lineRule="auto"/>
              <w:ind w:firstLineChars="200" w:firstLine="482"/>
              <w:rPr>
                <w:b/>
                <w:kern w:val="0"/>
                <w:sz w:val="24"/>
                <w:szCs w:val="24"/>
              </w:rPr>
            </w:pPr>
            <w:r w:rsidRPr="004F27E5">
              <w:rPr>
                <w:rFonts w:hint="eastAsia"/>
                <w:b/>
                <w:kern w:val="0"/>
                <w:sz w:val="24"/>
                <w:szCs w:val="24"/>
              </w:rPr>
              <w:t>问</w:t>
            </w:r>
            <w:r w:rsidRPr="004F27E5">
              <w:rPr>
                <w:rFonts w:hint="eastAsia"/>
                <w:b/>
                <w:kern w:val="0"/>
                <w:sz w:val="24"/>
                <w:szCs w:val="24"/>
              </w:rPr>
              <w:t>3</w:t>
            </w:r>
            <w:r w:rsidRPr="004F27E5">
              <w:rPr>
                <w:rFonts w:hint="eastAsia"/>
                <w:b/>
                <w:kern w:val="0"/>
                <w:sz w:val="24"/>
                <w:szCs w:val="24"/>
              </w:rPr>
              <w:t>：</w:t>
            </w:r>
            <w:r w:rsidRPr="002665B5">
              <w:rPr>
                <w:rFonts w:hint="eastAsia"/>
                <w:b/>
                <w:kern w:val="0"/>
                <w:sz w:val="24"/>
                <w:szCs w:val="24"/>
              </w:rPr>
              <w:t>公司现金充足，是否回购计划，或提股息</w:t>
            </w:r>
          </w:p>
          <w:p w:rsidR="004F27E5" w:rsidRDefault="004F27E5" w:rsidP="00121936">
            <w:pPr>
              <w:autoSpaceDE w:val="0"/>
              <w:autoSpaceDN w:val="0"/>
              <w:spacing w:line="360" w:lineRule="auto"/>
              <w:ind w:firstLineChars="200" w:firstLine="482"/>
              <w:rPr>
                <w:kern w:val="0"/>
                <w:sz w:val="24"/>
                <w:szCs w:val="24"/>
              </w:rPr>
            </w:pPr>
            <w:r w:rsidRPr="004F27E5">
              <w:rPr>
                <w:rFonts w:hint="eastAsia"/>
                <w:b/>
                <w:kern w:val="0"/>
                <w:sz w:val="24"/>
                <w:szCs w:val="24"/>
              </w:rPr>
              <w:t>答：</w:t>
            </w:r>
            <w:r w:rsidRPr="004F27E5">
              <w:rPr>
                <w:rFonts w:hint="eastAsia"/>
                <w:kern w:val="0"/>
                <w:sz w:val="24"/>
                <w:szCs w:val="24"/>
              </w:rPr>
              <w:t>感谢您对公司的关注，公司目前没有回购计划，如有相关事项，公司将按照相关规定及时履行信息披露义务。一直以来，公司始终积极贯彻落实监管机构鼓励上市公司通过现金分红等方式回报投资者、强化回报股东意识、切实履行社会责任的相关意见和要求，根据公司现金流状况、净利润规模和资金需求等情况，合理制定利润分配方案，持续与投资者分享经营发展成果。今后，公司将会持续扎实搞好各项经营工作，全力回报投资者的信任和支持。</w:t>
            </w:r>
          </w:p>
          <w:p w:rsidR="004F27E5" w:rsidRPr="002665B5" w:rsidRDefault="004F27E5" w:rsidP="00121936">
            <w:pPr>
              <w:autoSpaceDE w:val="0"/>
              <w:autoSpaceDN w:val="0"/>
              <w:spacing w:line="360" w:lineRule="auto"/>
              <w:ind w:firstLineChars="200" w:firstLine="482"/>
              <w:rPr>
                <w:b/>
                <w:kern w:val="0"/>
                <w:sz w:val="24"/>
                <w:szCs w:val="24"/>
              </w:rPr>
            </w:pPr>
            <w:r w:rsidRPr="004F27E5">
              <w:rPr>
                <w:rFonts w:hint="eastAsia"/>
                <w:b/>
                <w:kern w:val="0"/>
                <w:sz w:val="24"/>
                <w:szCs w:val="24"/>
              </w:rPr>
              <w:t>问</w:t>
            </w:r>
            <w:r w:rsidRPr="004F27E5">
              <w:rPr>
                <w:rFonts w:hint="eastAsia"/>
                <w:b/>
                <w:kern w:val="0"/>
                <w:sz w:val="24"/>
                <w:szCs w:val="24"/>
              </w:rPr>
              <w:t>4</w:t>
            </w:r>
            <w:r w:rsidRPr="004F27E5">
              <w:rPr>
                <w:rFonts w:hint="eastAsia"/>
                <w:b/>
                <w:kern w:val="0"/>
                <w:sz w:val="24"/>
                <w:szCs w:val="24"/>
              </w:rPr>
              <w:t>：</w:t>
            </w:r>
            <w:r w:rsidRPr="002665B5">
              <w:rPr>
                <w:rFonts w:hint="eastAsia"/>
                <w:b/>
                <w:kern w:val="0"/>
                <w:sz w:val="24"/>
                <w:szCs w:val="24"/>
              </w:rPr>
              <w:t>新开发的环保设备，计划什么时候投入市场</w:t>
            </w:r>
          </w:p>
          <w:p w:rsidR="004F27E5" w:rsidRDefault="004F27E5" w:rsidP="00121936">
            <w:pPr>
              <w:autoSpaceDE w:val="0"/>
              <w:autoSpaceDN w:val="0"/>
              <w:spacing w:line="360" w:lineRule="auto"/>
              <w:ind w:firstLineChars="200" w:firstLine="482"/>
              <w:rPr>
                <w:kern w:val="0"/>
                <w:sz w:val="24"/>
                <w:szCs w:val="24"/>
              </w:rPr>
            </w:pPr>
            <w:r w:rsidRPr="004F27E5">
              <w:rPr>
                <w:rFonts w:hint="eastAsia"/>
                <w:b/>
                <w:kern w:val="0"/>
                <w:sz w:val="24"/>
                <w:szCs w:val="24"/>
              </w:rPr>
              <w:t>答：</w:t>
            </w:r>
            <w:r w:rsidRPr="004F27E5">
              <w:rPr>
                <w:rFonts w:hint="eastAsia"/>
                <w:kern w:val="0"/>
                <w:sz w:val="24"/>
                <w:szCs w:val="24"/>
              </w:rPr>
              <w:t>投资者您好，环保设备为公司近年来重点调整和开拓的新业务板块，主要产品有村镇污水处理一体化设备、孔板格栅、</w:t>
            </w:r>
            <w:proofErr w:type="gramStart"/>
            <w:r w:rsidRPr="004F27E5">
              <w:rPr>
                <w:rFonts w:hint="eastAsia"/>
                <w:kern w:val="0"/>
                <w:sz w:val="24"/>
                <w:szCs w:val="24"/>
              </w:rPr>
              <w:t>通沟污泥</w:t>
            </w:r>
            <w:proofErr w:type="gramEnd"/>
            <w:r w:rsidRPr="004F27E5">
              <w:rPr>
                <w:rFonts w:hint="eastAsia"/>
                <w:kern w:val="0"/>
                <w:sz w:val="24"/>
                <w:szCs w:val="24"/>
              </w:rPr>
              <w:t>成套设备、</w:t>
            </w:r>
            <w:proofErr w:type="gramStart"/>
            <w:r w:rsidRPr="004F27E5">
              <w:rPr>
                <w:rFonts w:hint="eastAsia"/>
                <w:kern w:val="0"/>
                <w:sz w:val="24"/>
                <w:szCs w:val="24"/>
              </w:rPr>
              <w:t>固液秒</w:t>
            </w:r>
            <w:proofErr w:type="gramEnd"/>
            <w:r w:rsidRPr="004F27E5">
              <w:rPr>
                <w:rFonts w:hint="eastAsia"/>
                <w:kern w:val="0"/>
                <w:sz w:val="24"/>
                <w:szCs w:val="24"/>
              </w:rPr>
              <w:t>分离设备、垃圾焚烧炉用炉排片等，已经投入市场，并且凭借优质的产品品质、高效的履约能力得到了市场高度认可。</w:t>
            </w:r>
          </w:p>
          <w:p w:rsidR="004F27E5" w:rsidRPr="002665B5" w:rsidRDefault="004F27E5" w:rsidP="00121936">
            <w:pPr>
              <w:autoSpaceDE w:val="0"/>
              <w:autoSpaceDN w:val="0"/>
              <w:spacing w:line="360" w:lineRule="auto"/>
              <w:ind w:firstLineChars="200" w:firstLine="482"/>
              <w:rPr>
                <w:b/>
                <w:kern w:val="0"/>
                <w:sz w:val="24"/>
                <w:szCs w:val="24"/>
              </w:rPr>
            </w:pPr>
            <w:r w:rsidRPr="004F27E5">
              <w:rPr>
                <w:rFonts w:hint="eastAsia"/>
                <w:b/>
                <w:kern w:val="0"/>
                <w:sz w:val="24"/>
                <w:szCs w:val="24"/>
              </w:rPr>
              <w:t>问</w:t>
            </w:r>
            <w:r w:rsidRPr="004F27E5">
              <w:rPr>
                <w:rFonts w:hint="eastAsia"/>
                <w:b/>
                <w:kern w:val="0"/>
                <w:sz w:val="24"/>
                <w:szCs w:val="24"/>
              </w:rPr>
              <w:t>5</w:t>
            </w:r>
            <w:r w:rsidRPr="004F27E5">
              <w:rPr>
                <w:rFonts w:hint="eastAsia"/>
                <w:b/>
                <w:kern w:val="0"/>
                <w:sz w:val="24"/>
                <w:szCs w:val="24"/>
              </w:rPr>
              <w:t>：</w:t>
            </w:r>
            <w:r w:rsidR="00A25E1F" w:rsidRPr="002665B5">
              <w:rPr>
                <w:rFonts w:hint="eastAsia"/>
                <w:b/>
                <w:kern w:val="0"/>
                <w:sz w:val="24"/>
                <w:szCs w:val="24"/>
              </w:rPr>
              <w:t>资金投入理财产品，收益不及国债。</w:t>
            </w:r>
            <w:r w:rsidRPr="002665B5">
              <w:rPr>
                <w:rFonts w:hint="eastAsia"/>
                <w:b/>
                <w:kern w:val="0"/>
                <w:sz w:val="24"/>
                <w:szCs w:val="24"/>
              </w:rPr>
              <w:t>资金配置达不到预期收益？</w:t>
            </w:r>
          </w:p>
          <w:p w:rsidR="004F27E5" w:rsidRDefault="004F27E5" w:rsidP="00121936">
            <w:pPr>
              <w:autoSpaceDE w:val="0"/>
              <w:autoSpaceDN w:val="0"/>
              <w:spacing w:line="360" w:lineRule="auto"/>
              <w:ind w:firstLineChars="200" w:firstLine="482"/>
              <w:rPr>
                <w:kern w:val="0"/>
                <w:sz w:val="24"/>
                <w:szCs w:val="24"/>
              </w:rPr>
            </w:pPr>
            <w:r w:rsidRPr="004F27E5">
              <w:rPr>
                <w:rFonts w:hint="eastAsia"/>
                <w:b/>
                <w:kern w:val="0"/>
                <w:sz w:val="24"/>
                <w:szCs w:val="24"/>
              </w:rPr>
              <w:t>答：</w:t>
            </w:r>
            <w:r w:rsidRPr="004F27E5">
              <w:rPr>
                <w:rFonts w:hint="eastAsia"/>
                <w:kern w:val="0"/>
                <w:sz w:val="24"/>
                <w:szCs w:val="24"/>
              </w:rPr>
              <w:t>公司现金管理资金来源于闲置的募集资金和短期闲置的营运周转资金，目的是在确保安全性、流动性的基础上实现资金的保值增值，最大限度地提高公司资金使用效率，创造更多投资收益，增厚经营业绩，更好地回报广大股东。</w:t>
            </w:r>
          </w:p>
          <w:p w:rsidR="004F27E5" w:rsidRPr="002665B5" w:rsidRDefault="004F27E5" w:rsidP="00121936">
            <w:pPr>
              <w:autoSpaceDE w:val="0"/>
              <w:autoSpaceDN w:val="0"/>
              <w:spacing w:line="360" w:lineRule="auto"/>
              <w:ind w:firstLineChars="200" w:firstLine="482"/>
              <w:rPr>
                <w:b/>
                <w:kern w:val="0"/>
                <w:sz w:val="24"/>
                <w:szCs w:val="24"/>
              </w:rPr>
            </w:pPr>
            <w:r w:rsidRPr="004F27E5">
              <w:rPr>
                <w:rFonts w:hint="eastAsia"/>
                <w:b/>
                <w:kern w:val="0"/>
                <w:sz w:val="24"/>
                <w:szCs w:val="24"/>
              </w:rPr>
              <w:lastRenderedPageBreak/>
              <w:t>问</w:t>
            </w:r>
            <w:r w:rsidRPr="004F27E5">
              <w:rPr>
                <w:rFonts w:hint="eastAsia"/>
                <w:b/>
                <w:kern w:val="0"/>
                <w:sz w:val="24"/>
                <w:szCs w:val="24"/>
              </w:rPr>
              <w:t>6</w:t>
            </w:r>
            <w:r w:rsidRPr="004F27E5">
              <w:rPr>
                <w:rFonts w:hint="eastAsia"/>
                <w:b/>
                <w:kern w:val="0"/>
                <w:sz w:val="24"/>
                <w:szCs w:val="24"/>
              </w:rPr>
              <w:t>：</w:t>
            </w:r>
            <w:r w:rsidRPr="002665B5">
              <w:rPr>
                <w:rFonts w:hint="eastAsia"/>
                <w:b/>
                <w:kern w:val="0"/>
                <w:sz w:val="24"/>
                <w:szCs w:val="24"/>
              </w:rPr>
              <w:t>请问公司生产的防务设备有哪些，具体功能是什么，产量和利润有多少？</w:t>
            </w:r>
          </w:p>
          <w:p w:rsidR="004F27E5" w:rsidRDefault="004F27E5" w:rsidP="00121936">
            <w:pPr>
              <w:autoSpaceDE w:val="0"/>
              <w:autoSpaceDN w:val="0"/>
              <w:spacing w:line="360" w:lineRule="auto"/>
              <w:ind w:firstLineChars="200" w:firstLine="482"/>
              <w:rPr>
                <w:kern w:val="0"/>
                <w:sz w:val="24"/>
                <w:szCs w:val="24"/>
              </w:rPr>
            </w:pPr>
            <w:r w:rsidRPr="004F27E5">
              <w:rPr>
                <w:rFonts w:hint="eastAsia"/>
                <w:b/>
                <w:kern w:val="0"/>
                <w:sz w:val="24"/>
                <w:szCs w:val="24"/>
              </w:rPr>
              <w:t>答：</w:t>
            </w:r>
            <w:r w:rsidRPr="004F27E5">
              <w:rPr>
                <w:rFonts w:hint="eastAsia"/>
                <w:kern w:val="0"/>
                <w:sz w:val="24"/>
                <w:szCs w:val="24"/>
              </w:rPr>
              <w:t>公司防务产品为国军标体系下的装备产品及配件，为公司近年来业务结构调整的新业务板块，由于尚处在拓展阶段，目前占公司经营业务的比重较低。公司将在子公司取得武器装备科研生产资质的基础上，加快理顺国军标体系，努力拓展武器装备科研生产资质范围，强化与相关单位的合作和项目开发力度，积极稳妥开展相关工作，创造新的利润增长点，推动公司整体转型升级。</w:t>
            </w:r>
          </w:p>
          <w:p w:rsidR="004F27E5" w:rsidRPr="002665B5" w:rsidRDefault="004F27E5" w:rsidP="00121936">
            <w:pPr>
              <w:autoSpaceDE w:val="0"/>
              <w:autoSpaceDN w:val="0"/>
              <w:spacing w:line="360" w:lineRule="auto"/>
              <w:ind w:firstLineChars="200" w:firstLine="482"/>
              <w:rPr>
                <w:b/>
                <w:kern w:val="0"/>
                <w:sz w:val="24"/>
                <w:szCs w:val="24"/>
              </w:rPr>
            </w:pPr>
            <w:r w:rsidRPr="004F27E5">
              <w:rPr>
                <w:rFonts w:hint="eastAsia"/>
                <w:b/>
                <w:kern w:val="0"/>
                <w:sz w:val="24"/>
                <w:szCs w:val="24"/>
              </w:rPr>
              <w:t>问</w:t>
            </w:r>
            <w:r w:rsidRPr="004F27E5">
              <w:rPr>
                <w:rFonts w:hint="eastAsia"/>
                <w:b/>
                <w:kern w:val="0"/>
                <w:sz w:val="24"/>
                <w:szCs w:val="24"/>
              </w:rPr>
              <w:t>7</w:t>
            </w:r>
            <w:r w:rsidRPr="004F27E5">
              <w:rPr>
                <w:rFonts w:hint="eastAsia"/>
                <w:b/>
                <w:kern w:val="0"/>
                <w:sz w:val="24"/>
                <w:szCs w:val="24"/>
              </w:rPr>
              <w:t>：</w:t>
            </w:r>
            <w:r w:rsidRPr="002665B5">
              <w:rPr>
                <w:rFonts w:hint="eastAsia"/>
                <w:b/>
                <w:kern w:val="0"/>
                <w:sz w:val="24"/>
                <w:szCs w:val="24"/>
              </w:rPr>
              <w:t>晋西车轴这几年无论是经营业绩还是市场股价，始终停步不前，直到今年才感觉有些起色，请问贵公司下一步如何规划的，给我们一些希望，谢谢</w:t>
            </w:r>
          </w:p>
          <w:p w:rsidR="00727BA1" w:rsidRDefault="004F27E5" w:rsidP="00121936">
            <w:pPr>
              <w:autoSpaceDE w:val="0"/>
              <w:autoSpaceDN w:val="0"/>
              <w:spacing w:line="360" w:lineRule="auto"/>
              <w:ind w:firstLineChars="200" w:firstLine="482"/>
              <w:rPr>
                <w:kern w:val="0"/>
                <w:sz w:val="24"/>
                <w:szCs w:val="24"/>
              </w:rPr>
            </w:pPr>
            <w:r w:rsidRPr="004F27E5">
              <w:rPr>
                <w:rFonts w:hint="eastAsia"/>
                <w:b/>
                <w:kern w:val="0"/>
                <w:sz w:val="24"/>
                <w:szCs w:val="24"/>
              </w:rPr>
              <w:t>答：</w:t>
            </w:r>
            <w:r w:rsidRPr="004F27E5">
              <w:rPr>
                <w:rFonts w:hint="eastAsia"/>
                <w:kern w:val="0"/>
                <w:sz w:val="24"/>
                <w:szCs w:val="24"/>
              </w:rPr>
              <w:t>感谢您对公司的持续关注和信任。近年来，受国内外经济复苏缓慢、行业重大变革及上下游产业链重组整合等多重因素影响，轨道交通装备行业发生了较大变化。晋西车轴在铁路装备制造行业中的发展空间受到制约，难以从规模上快速实现较大突破，同</w:t>
            </w:r>
            <w:proofErr w:type="gramStart"/>
            <w:r w:rsidRPr="004F27E5">
              <w:rPr>
                <w:rFonts w:hint="eastAsia"/>
                <w:kern w:val="0"/>
                <w:sz w:val="24"/>
                <w:szCs w:val="24"/>
              </w:rPr>
              <w:t>时新业务</w:t>
            </w:r>
            <w:proofErr w:type="gramEnd"/>
            <w:r w:rsidRPr="004F27E5">
              <w:rPr>
                <w:rFonts w:hint="eastAsia"/>
                <w:kern w:val="0"/>
                <w:sz w:val="24"/>
                <w:szCs w:val="24"/>
              </w:rPr>
              <w:t>板块也存在要素条件不足等短板，在规模、效益上尚不能支撑高质量发展的需求。公司管理层已经深刻认识到这些问题和差距，并以目标和问题为导向，明确了下一步的战略规划，公司将全力外抓市场、内抓管理，以市场为核心，以创新为引领，向管理要效益，深挖市场机遇，重塑竞争优势，在聚焦主责主业、</w:t>
            </w:r>
            <w:proofErr w:type="gramStart"/>
            <w:r w:rsidRPr="004F27E5">
              <w:rPr>
                <w:rFonts w:hint="eastAsia"/>
                <w:kern w:val="0"/>
                <w:sz w:val="24"/>
                <w:szCs w:val="24"/>
              </w:rPr>
              <w:t>做优做</w:t>
            </w:r>
            <w:proofErr w:type="gramEnd"/>
            <w:r w:rsidRPr="004F27E5">
              <w:rPr>
                <w:rFonts w:hint="eastAsia"/>
                <w:kern w:val="0"/>
                <w:sz w:val="24"/>
                <w:szCs w:val="24"/>
              </w:rPr>
              <w:t>强轨道交通装备业务板块的同时，加快立足自身能力的其他领域业务拓展，努力建成以轨道交通装备为核心、衍生领域业务为重点、防务产品业务为补充的可持续高质量发展的上市公司。</w:t>
            </w:r>
          </w:p>
        </w:tc>
      </w:tr>
      <w:tr w:rsidR="00727BA1" w:rsidTr="00121936">
        <w:trPr>
          <w:trHeight w:val="726"/>
        </w:trPr>
        <w:tc>
          <w:tcPr>
            <w:tcW w:w="1980" w:type="dxa"/>
            <w:vAlign w:val="center"/>
          </w:tcPr>
          <w:p w:rsidR="00727BA1" w:rsidRDefault="00727BA1" w:rsidP="00B801DA">
            <w:pPr>
              <w:spacing w:line="360" w:lineRule="auto"/>
              <w:rPr>
                <w:b/>
                <w:bCs/>
                <w:iCs/>
                <w:color w:val="000000"/>
                <w:sz w:val="24"/>
              </w:rPr>
            </w:pPr>
            <w:r>
              <w:rPr>
                <w:rFonts w:hAnsi="宋体"/>
                <w:b/>
                <w:bCs/>
                <w:iCs/>
                <w:color w:val="000000"/>
                <w:sz w:val="24"/>
              </w:rPr>
              <w:lastRenderedPageBreak/>
              <w:t>附件清单（如有）</w:t>
            </w:r>
          </w:p>
        </w:tc>
        <w:tc>
          <w:tcPr>
            <w:tcW w:w="6633" w:type="dxa"/>
            <w:vAlign w:val="center"/>
          </w:tcPr>
          <w:p w:rsidR="00727BA1" w:rsidRDefault="00121936" w:rsidP="00121936">
            <w:pPr>
              <w:spacing w:line="360" w:lineRule="auto"/>
              <w:rPr>
                <w:bCs/>
                <w:iCs/>
                <w:color w:val="000000"/>
                <w:sz w:val="24"/>
                <w:szCs w:val="24"/>
              </w:rPr>
            </w:pPr>
            <w:r>
              <w:rPr>
                <w:rFonts w:hint="eastAsia"/>
                <w:bCs/>
                <w:iCs/>
                <w:color w:val="000000"/>
                <w:sz w:val="24"/>
                <w:szCs w:val="24"/>
              </w:rPr>
              <w:t>无</w:t>
            </w:r>
          </w:p>
        </w:tc>
      </w:tr>
    </w:tbl>
    <w:p w:rsidR="001E10D8" w:rsidRDefault="001E10D8"/>
    <w:sectPr w:rsidR="001E10D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F46" w:rsidRDefault="00C44F46" w:rsidP="00727BA1">
      <w:r>
        <w:separator/>
      </w:r>
    </w:p>
  </w:endnote>
  <w:endnote w:type="continuationSeparator" w:id="0">
    <w:p w:rsidR="00C44F46" w:rsidRDefault="00C44F46" w:rsidP="0072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513398"/>
      <w:docPartObj>
        <w:docPartGallery w:val="Page Numbers (Bottom of Page)"/>
        <w:docPartUnique/>
      </w:docPartObj>
    </w:sdtPr>
    <w:sdtEndPr/>
    <w:sdtContent>
      <w:p w:rsidR="0062243B" w:rsidRDefault="0062243B">
        <w:pPr>
          <w:pStyle w:val="a4"/>
          <w:jc w:val="center"/>
        </w:pPr>
        <w:r>
          <w:fldChar w:fldCharType="begin"/>
        </w:r>
        <w:r>
          <w:instrText>PAGE   \* MERGEFORMAT</w:instrText>
        </w:r>
        <w:r>
          <w:fldChar w:fldCharType="separate"/>
        </w:r>
        <w:r w:rsidR="00984E58" w:rsidRPr="00984E58">
          <w:rPr>
            <w:noProof/>
            <w:lang w:val="zh-CN"/>
          </w:rPr>
          <w:t>1</w:t>
        </w:r>
        <w:r>
          <w:fldChar w:fldCharType="end"/>
        </w:r>
      </w:p>
    </w:sdtContent>
  </w:sdt>
  <w:p w:rsidR="0062243B" w:rsidRDefault="0062243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F46" w:rsidRDefault="00C44F46" w:rsidP="00727BA1">
      <w:r>
        <w:separator/>
      </w:r>
    </w:p>
  </w:footnote>
  <w:footnote w:type="continuationSeparator" w:id="0">
    <w:p w:rsidR="00C44F46" w:rsidRDefault="00C44F46" w:rsidP="00727B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C4A"/>
    <w:rsid w:val="00060D8E"/>
    <w:rsid w:val="00121936"/>
    <w:rsid w:val="001E10D8"/>
    <w:rsid w:val="002665B5"/>
    <w:rsid w:val="003C2AC3"/>
    <w:rsid w:val="004F27E5"/>
    <w:rsid w:val="004F49E4"/>
    <w:rsid w:val="0062243B"/>
    <w:rsid w:val="00727BA1"/>
    <w:rsid w:val="00853C9B"/>
    <w:rsid w:val="00984E58"/>
    <w:rsid w:val="00A25E1F"/>
    <w:rsid w:val="00AF40D6"/>
    <w:rsid w:val="00B66AAD"/>
    <w:rsid w:val="00C44F46"/>
    <w:rsid w:val="00E17C4A"/>
    <w:rsid w:val="00EC6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A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B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7BA1"/>
    <w:rPr>
      <w:sz w:val="18"/>
      <w:szCs w:val="18"/>
    </w:rPr>
  </w:style>
  <w:style w:type="paragraph" w:styleId="a4">
    <w:name w:val="footer"/>
    <w:basedOn w:val="a"/>
    <w:link w:val="Char0"/>
    <w:uiPriority w:val="99"/>
    <w:unhideWhenUsed/>
    <w:rsid w:val="00727B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7BA1"/>
    <w:rPr>
      <w:sz w:val="18"/>
      <w:szCs w:val="18"/>
    </w:rPr>
  </w:style>
  <w:style w:type="character" w:styleId="a5">
    <w:name w:val="Hyperlink"/>
    <w:rsid w:val="00727B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A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BA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27BA1"/>
    <w:rPr>
      <w:sz w:val="18"/>
      <w:szCs w:val="18"/>
    </w:rPr>
  </w:style>
  <w:style w:type="paragraph" w:styleId="a4">
    <w:name w:val="footer"/>
    <w:basedOn w:val="a"/>
    <w:link w:val="Char0"/>
    <w:uiPriority w:val="99"/>
    <w:unhideWhenUsed/>
    <w:rsid w:val="00727BA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27BA1"/>
    <w:rPr>
      <w:sz w:val="18"/>
      <w:szCs w:val="18"/>
    </w:rPr>
  </w:style>
  <w:style w:type="character" w:styleId="a5">
    <w:name w:val="Hyperlink"/>
    <w:rsid w:val="00727B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oadshow.sseinf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312</Words>
  <Characters>1782</Characters>
  <Application>Microsoft Office Word</Application>
  <DocSecurity>0</DocSecurity>
  <Lines>14</Lines>
  <Paragraphs>4</Paragraphs>
  <ScaleCrop>false</ScaleCrop>
  <Company>china</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高虹</cp:lastModifiedBy>
  <cp:revision>9</cp:revision>
  <dcterms:created xsi:type="dcterms:W3CDTF">2022-09-01T02:57:00Z</dcterms:created>
  <dcterms:modified xsi:type="dcterms:W3CDTF">2022-09-01T06:38:00Z</dcterms:modified>
</cp:coreProperties>
</file>