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1A609" w14:textId="77777777" w:rsidR="000C59C0" w:rsidRDefault="00050F7C">
      <w:pPr>
        <w:tabs>
          <w:tab w:val="left" w:pos="1440"/>
        </w:tabs>
        <w:spacing w:line="14" w:lineRule="auto"/>
        <w:jc w:val="center"/>
        <w:rPr>
          <w:rFonts w:ascii="黑体" w:eastAsia="黑体" w:hAnsi="黑体"/>
          <w:sz w:val="32"/>
          <w:szCs w:val="28"/>
        </w:rPr>
      </w:pPr>
      <w:r>
        <w:rPr>
          <w:rFonts w:ascii="黑体" w:eastAsia="黑体" w:hAnsi="黑体" w:hint="eastAsia"/>
          <w:sz w:val="32"/>
          <w:szCs w:val="28"/>
        </w:rPr>
        <w:t>金诚信矿业管理股份有限公司</w:t>
      </w:r>
    </w:p>
    <w:p w14:paraId="338B63BD" w14:textId="77777777" w:rsidR="000C59C0" w:rsidRDefault="00050F7C">
      <w:pPr>
        <w:tabs>
          <w:tab w:val="left" w:pos="1440"/>
        </w:tabs>
        <w:spacing w:line="14" w:lineRule="auto"/>
        <w:jc w:val="center"/>
        <w:rPr>
          <w:rFonts w:ascii="黑体" w:eastAsia="黑体" w:hAnsi="黑体"/>
          <w:sz w:val="32"/>
          <w:szCs w:val="28"/>
        </w:rPr>
      </w:pPr>
      <w:r>
        <w:rPr>
          <w:rFonts w:ascii="黑体" w:eastAsia="黑体" w:hAnsi="黑体" w:hint="eastAsia"/>
          <w:sz w:val="32"/>
          <w:szCs w:val="28"/>
        </w:rPr>
        <w:t>投资者关系月度记录</w:t>
      </w:r>
    </w:p>
    <w:p w14:paraId="057E138B" w14:textId="2ECC455A" w:rsidR="000C59C0" w:rsidRDefault="00050F7C">
      <w:pPr>
        <w:tabs>
          <w:tab w:val="left" w:pos="1440"/>
        </w:tabs>
        <w:spacing w:after="240" w:line="14" w:lineRule="auto"/>
        <w:jc w:val="center"/>
        <w:rPr>
          <w:rFonts w:asciiTheme="minorEastAsia" w:hAnsiTheme="minorEastAsia"/>
          <w:sz w:val="24"/>
          <w:szCs w:val="28"/>
        </w:rPr>
      </w:pPr>
      <w:r>
        <w:rPr>
          <w:rFonts w:asciiTheme="minorEastAsia" w:hAnsiTheme="minorEastAsia" w:hint="eastAsia"/>
          <w:sz w:val="24"/>
          <w:szCs w:val="28"/>
        </w:rPr>
        <w:t>（2</w:t>
      </w:r>
      <w:r>
        <w:rPr>
          <w:rFonts w:asciiTheme="minorEastAsia" w:hAnsiTheme="minorEastAsia"/>
          <w:sz w:val="24"/>
          <w:szCs w:val="28"/>
        </w:rPr>
        <w:t>022年</w:t>
      </w:r>
      <w:r w:rsidR="006761B9">
        <w:rPr>
          <w:rFonts w:asciiTheme="minorEastAsia" w:hAnsiTheme="minorEastAsia"/>
          <w:sz w:val="24"/>
          <w:szCs w:val="28"/>
        </w:rPr>
        <w:t>8</w:t>
      </w:r>
      <w:r>
        <w:rPr>
          <w:rFonts w:asciiTheme="minorEastAsia" w:hAnsiTheme="minorEastAsia" w:hint="eastAsia"/>
          <w:sz w:val="24"/>
          <w:szCs w:val="28"/>
        </w:rPr>
        <w:t>月）</w:t>
      </w:r>
    </w:p>
    <w:tbl>
      <w:tblPr>
        <w:tblStyle w:val="TableNormal"/>
        <w:tblW w:w="868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56"/>
        <w:gridCol w:w="6624"/>
      </w:tblGrid>
      <w:tr w:rsidR="000C59C0" w14:paraId="3C063E0A" w14:textId="77777777">
        <w:trPr>
          <w:trHeight w:val="2402"/>
          <w:jc w:val="center"/>
        </w:trPr>
        <w:tc>
          <w:tcPr>
            <w:tcW w:w="2056" w:type="dxa"/>
            <w:vAlign w:val="center"/>
          </w:tcPr>
          <w:p w14:paraId="50C072B8" w14:textId="0EEA3BF7" w:rsidR="000C59C0" w:rsidRDefault="00050F7C">
            <w:pPr>
              <w:pStyle w:val="TableParagraph"/>
              <w:ind w:left="113"/>
              <w:rPr>
                <w:rFonts w:asciiTheme="minorEastAsia" w:eastAsiaTheme="minorEastAsia" w:hAnsiTheme="minorEastAsia"/>
                <w:sz w:val="24"/>
                <w:szCs w:val="24"/>
              </w:rPr>
            </w:pPr>
            <w:r>
              <w:rPr>
                <w:rFonts w:asciiTheme="minorEastAsia" w:eastAsiaTheme="minorEastAsia" w:hAnsiTheme="minorEastAsia"/>
                <w:sz w:val="24"/>
                <w:szCs w:val="24"/>
              </w:rPr>
              <w:t>活动类别</w:t>
            </w:r>
          </w:p>
        </w:tc>
        <w:tc>
          <w:tcPr>
            <w:tcW w:w="6624" w:type="dxa"/>
            <w:vAlign w:val="center"/>
          </w:tcPr>
          <w:p w14:paraId="01FDD1AB" w14:textId="77777777" w:rsidR="000C59C0" w:rsidRDefault="00050F7C">
            <w:pPr>
              <w:pStyle w:val="TableParagraph"/>
              <w:numPr>
                <w:ilvl w:val="0"/>
                <w:numId w:val="1"/>
              </w:numPr>
              <w:tabs>
                <w:tab w:val="left" w:pos="312"/>
                <w:tab w:val="left" w:pos="2094"/>
              </w:tabs>
              <w:spacing w:line="360" w:lineRule="auto"/>
              <w:ind w:hanging="18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特定对象调研</w:t>
            </w:r>
            <w:r>
              <w:rPr>
                <w:rFonts w:asciiTheme="minorEastAsia" w:eastAsiaTheme="minorEastAsia" w:hAnsiTheme="minorEastAsia"/>
                <w:sz w:val="24"/>
                <w:szCs w:val="24"/>
                <w:lang w:eastAsia="zh-CN"/>
              </w:rPr>
              <w:tab/>
              <w:t>□分析师会议</w:t>
            </w:r>
          </w:p>
          <w:p w14:paraId="016131EA" w14:textId="77777777" w:rsidR="000C59C0" w:rsidRDefault="00050F7C">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□媒体采访</w:t>
            </w:r>
            <w:r>
              <w:rPr>
                <w:rFonts w:asciiTheme="minorEastAsia" w:eastAsiaTheme="minorEastAsia" w:hAnsiTheme="minorEastAsia"/>
                <w:sz w:val="24"/>
                <w:szCs w:val="24"/>
                <w:lang w:eastAsia="zh-CN"/>
              </w:rPr>
              <w:tab/>
              <w:t>□业绩说明会</w:t>
            </w:r>
          </w:p>
          <w:p w14:paraId="08C4989C" w14:textId="77777777" w:rsidR="000C59C0" w:rsidRDefault="00050F7C">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□新闻发布会</w:t>
            </w:r>
            <w:r>
              <w:rPr>
                <w:rFonts w:asciiTheme="minorEastAsia" w:eastAsiaTheme="minorEastAsia" w:hAnsiTheme="minorEastAsia"/>
                <w:sz w:val="24"/>
                <w:szCs w:val="24"/>
                <w:lang w:eastAsia="zh-CN"/>
              </w:rPr>
              <w:tab/>
              <w:t>□路演活动</w:t>
            </w:r>
          </w:p>
          <w:p w14:paraId="791F3E6D" w14:textId="77777777" w:rsidR="000C59C0" w:rsidRDefault="00050F7C">
            <w:pPr>
              <w:pStyle w:val="TableParagraph"/>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□现场参观</w:t>
            </w:r>
          </w:p>
          <w:p w14:paraId="3EAADDA8" w14:textId="77777777" w:rsidR="000C59C0" w:rsidRDefault="00050F7C">
            <w:pPr>
              <w:pStyle w:val="TableParagraph"/>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□其他</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u w:val="single"/>
                <w:lang w:eastAsia="zh-CN"/>
              </w:rPr>
              <w:t>文字具体说明</w:t>
            </w:r>
            <w:r>
              <w:rPr>
                <w:rFonts w:asciiTheme="minorEastAsia" w:eastAsiaTheme="minorEastAsia" w:hAnsiTheme="minorEastAsia" w:hint="eastAsia"/>
                <w:sz w:val="24"/>
                <w:szCs w:val="24"/>
                <w:lang w:eastAsia="zh-CN"/>
              </w:rPr>
              <w:t>）</w:t>
            </w:r>
          </w:p>
        </w:tc>
      </w:tr>
      <w:tr w:rsidR="000C59C0" w14:paraId="288D72B3" w14:textId="77777777">
        <w:trPr>
          <w:trHeight w:val="897"/>
          <w:jc w:val="center"/>
        </w:trPr>
        <w:tc>
          <w:tcPr>
            <w:tcW w:w="2056" w:type="dxa"/>
            <w:vAlign w:val="center"/>
          </w:tcPr>
          <w:p w14:paraId="5686CE76" w14:textId="77777777" w:rsidR="000C59C0" w:rsidRDefault="00050F7C">
            <w:pPr>
              <w:pStyle w:val="TableParagraph"/>
              <w:ind w:left="113"/>
              <w:rPr>
                <w:rFonts w:asciiTheme="minorEastAsia" w:eastAsiaTheme="minorEastAsia" w:hAnsiTheme="minorEastAsia"/>
                <w:sz w:val="24"/>
                <w:szCs w:val="24"/>
              </w:rPr>
            </w:pPr>
            <w:r>
              <w:rPr>
                <w:rFonts w:asciiTheme="minorEastAsia" w:eastAsiaTheme="minorEastAsia" w:hAnsiTheme="minorEastAsia"/>
                <w:sz w:val="24"/>
                <w:szCs w:val="24"/>
              </w:rPr>
              <w:t>参与单位名称</w:t>
            </w:r>
          </w:p>
        </w:tc>
        <w:tc>
          <w:tcPr>
            <w:tcW w:w="6624" w:type="dxa"/>
            <w:vAlign w:val="center"/>
          </w:tcPr>
          <w:p w14:paraId="0CAB73FD" w14:textId="16FCB29F" w:rsidR="000C59C0" w:rsidRDefault="00162D58">
            <w:pPr>
              <w:pStyle w:val="TableParagraph"/>
              <w:spacing w:before="4"/>
              <w:ind w:left="112"/>
              <w:rPr>
                <w:rFonts w:asciiTheme="minorEastAsia" w:eastAsiaTheme="minorEastAsia" w:hAnsiTheme="minorEastAsia"/>
                <w:sz w:val="24"/>
                <w:szCs w:val="24"/>
                <w:lang w:val="en-US" w:eastAsia="zh-CN"/>
              </w:rPr>
            </w:pPr>
            <w:r w:rsidRPr="00162D58">
              <w:rPr>
                <w:rFonts w:asciiTheme="minorEastAsia" w:eastAsiaTheme="minorEastAsia" w:hAnsiTheme="minorEastAsia" w:hint="eastAsia"/>
                <w:sz w:val="24"/>
                <w:szCs w:val="24"/>
                <w:lang w:val="en-US" w:eastAsia="zh-CN"/>
              </w:rPr>
              <w:t>华泰建筑建材</w:t>
            </w:r>
            <w:r>
              <w:rPr>
                <w:rFonts w:asciiTheme="minorEastAsia" w:eastAsiaTheme="minorEastAsia" w:hAnsiTheme="minorEastAsia" w:hint="eastAsia"/>
                <w:sz w:val="24"/>
                <w:szCs w:val="24"/>
                <w:lang w:val="en-US" w:eastAsia="zh-CN"/>
              </w:rPr>
              <w:t>、</w:t>
            </w:r>
            <w:r w:rsidRPr="00162D58">
              <w:rPr>
                <w:rFonts w:asciiTheme="minorEastAsia" w:eastAsiaTheme="minorEastAsia" w:hAnsiTheme="minorEastAsia" w:hint="eastAsia"/>
                <w:sz w:val="24"/>
                <w:szCs w:val="24"/>
                <w:lang w:val="en-US" w:eastAsia="zh-CN"/>
              </w:rPr>
              <w:t>泰康资产</w:t>
            </w:r>
            <w:r>
              <w:rPr>
                <w:rFonts w:asciiTheme="minorEastAsia" w:eastAsiaTheme="minorEastAsia" w:hAnsiTheme="minorEastAsia" w:hint="eastAsia"/>
                <w:sz w:val="24"/>
                <w:szCs w:val="24"/>
                <w:lang w:val="en-US" w:eastAsia="zh-CN"/>
              </w:rPr>
              <w:t>、</w:t>
            </w:r>
            <w:r>
              <w:rPr>
                <w:rFonts w:asciiTheme="minorEastAsia" w:eastAsiaTheme="minorEastAsia" w:hAnsiTheme="minorEastAsia"/>
                <w:sz w:val="24"/>
                <w:szCs w:val="24"/>
                <w:lang w:val="en-US" w:eastAsia="zh-CN"/>
              </w:rPr>
              <w:t>中信证券</w:t>
            </w:r>
            <w:r>
              <w:rPr>
                <w:rFonts w:asciiTheme="minorEastAsia" w:eastAsiaTheme="minorEastAsia" w:hAnsiTheme="minorEastAsia" w:hint="eastAsia"/>
                <w:sz w:val="24"/>
                <w:szCs w:val="24"/>
                <w:lang w:val="en-US" w:eastAsia="zh-CN"/>
              </w:rPr>
              <w:t>、</w:t>
            </w:r>
            <w:r>
              <w:rPr>
                <w:rFonts w:asciiTheme="minorEastAsia" w:eastAsiaTheme="minorEastAsia" w:hAnsiTheme="minorEastAsia"/>
                <w:sz w:val="24"/>
                <w:szCs w:val="24"/>
                <w:lang w:val="en-US" w:eastAsia="zh-CN"/>
              </w:rPr>
              <w:t>火星资产</w:t>
            </w:r>
            <w:r>
              <w:rPr>
                <w:rFonts w:asciiTheme="minorEastAsia" w:eastAsiaTheme="minorEastAsia" w:hAnsiTheme="minorEastAsia" w:hint="eastAsia"/>
                <w:sz w:val="24"/>
                <w:szCs w:val="24"/>
                <w:lang w:val="en-US" w:eastAsia="zh-CN"/>
              </w:rPr>
              <w:t>、</w:t>
            </w:r>
            <w:proofErr w:type="gramStart"/>
            <w:r w:rsidRPr="00162D58">
              <w:rPr>
                <w:rFonts w:asciiTheme="minorEastAsia" w:eastAsiaTheme="minorEastAsia" w:hAnsiTheme="minorEastAsia"/>
                <w:sz w:val="24"/>
                <w:szCs w:val="24"/>
                <w:lang w:val="en-US" w:eastAsia="zh-CN"/>
              </w:rPr>
              <w:t>润晖投资</w:t>
            </w:r>
            <w:proofErr w:type="gramEnd"/>
          </w:p>
        </w:tc>
      </w:tr>
      <w:tr w:rsidR="000C59C0" w14:paraId="6EE66042" w14:textId="77777777">
        <w:trPr>
          <w:trHeight w:val="946"/>
          <w:jc w:val="center"/>
        </w:trPr>
        <w:tc>
          <w:tcPr>
            <w:tcW w:w="2056" w:type="dxa"/>
            <w:vAlign w:val="center"/>
          </w:tcPr>
          <w:p w14:paraId="557602EF" w14:textId="77777777" w:rsidR="000C59C0" w:rsidRDefault="00050F7C">
            <w:pPr>
              <w:pStyle w:val="TableParagraph"/>
              <w:spacing w:before="4"/>
              <w:ind w:left="112"/>
              <w:rPr>
                <w:rFonts w:asciiTheme="minorEastAsia" w:eastAsiaTheme="minorEastAsia" w:hAnsiTheme="minorEastAsia" w:cstheme="minorEastAsia"/>
                <w:sz w:val="24"/>
                <w:szCs w:val="24"/>
                <w:lang w:val="en-US"/>
              </w:rPr>
            </w:pPr>
            <w:proofErr w:type="spellStart"/>
            <w:r>
              <w:rPr>
                <w:rFonts w:asciiTheme="minorEastAsia" w:eastAsiaTheme="minorEastAsia" w:hAnsiTheme="minorEastAsia" w:cstheme="minorEastAsia" w:hint="eastAsia"/>
                <w:sz w:val="24"/>
                <w:szCs w:val="24"/>
                <w:lang w:val="en-US"/>
              </w:rPr>
              <w:t>时间</w:t>
            </w:r>
            <w:proofErr w:type="spellEnd"/>
          </w:p>
        </w:tc>
        <w:tc>
          <w:tcPr>
            <w:tcW w:w="6624" w:type="dxa"/>
            <w:vAlign w:val="center"/>
          </w:tcPr>
          <w:p w14:paraId="2B5B76B9" w14:textId="1A1F482B" w:rsidR="000C59C0" w:rsidRDefault="00162D58">
            <w:pPr>
              <w:pStyle w:val="TableParagraph"/>
              <w:spacing w:before="4"/>
              <w:ind w:left="112"/>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2</w:t>
            </w:r>
            <w:r>
              <w:rPr>
                <w:rFonts w:asciiTheme="minorEastAsia" w:eastAsiaTheme="minorEastAsia" w:hAnsiTheme="minorEastAsia" w:cstheme="minorEastAsia"/>
                <w:sz w:val="24"/>
                <w:szCs w:val="24"/>
                <w:lang w:val="en-US" w:eastAsia="zh-CN"/>
              </w:rPr>
              <w:t>022年</w:t>
            </w:r>
            <w:r>
              <w:rPr>
                <w:rFonts w:asciiTheme="minorEastAsia" w:eastAsiaTheme="minorEastAsia" w:hAnsiTheme="minorEastAsia" w:cstheme="minorEastAsia" w:hint="eastAsia"/>
                <w:sz w:val="24"/>
                <w:szCs w:val="24"/>
                <w:lang w:val="en-US" w:eastAsia="zh-CN"/>
              </w:rPr>
              <w:t>8月2</w:t>
            </w:r>
            <w:r>
              <w:rPr>
                <w:rFonts w:asciiTheme="minorEastAsia" w:eastAsiaTheme="minorEastAsia" w:hAnsiTheme="minorEastAsia" w:cstheme="minorEastAsia"/>
                <w:sz w:val="24"/>
                <w:szCs w:val="24"/>
                <w:lang w:val="en-US" w:eastAsia="zh-CN"/>
              </w:rPr>
              <w:t>9日</w:t>
            </w:r>
          </w:p>
        </w:tc>
      </w:tr>
      <w:tr w:rsidR="000C59C0" w14:paraId="63226328" w14:textId="77777777" w:rsidTr="008F7D80">
        <w:trPr>
          <w:trHeight w:val="699"/>
          <w:jc w:val="center"/>
        </w:trPr>
        <w:tc>
          <w:tcPr>
            <w:tcW w:w="2056" w:type="dxa"/>
            <w:vAlign w:val="center"/>
          </w:tcPr>
          <w:p w14:paraId="1707C801" w14:textId="77777777" w:rsidR="000C59C0" w:rsidRDefault="00050F7C">
            <w:pPr>
              <w:pStyle w:val="TableParagraph"/>
              <w:spacing w:before="120"/>
              <w:ind w:left="113"/>
              <w:rPr>
                <w:rFonts w:asciiTheme="minorEastAsia" w:eastAsiaTheme="minorEastAsia" w:hAnsiTheme="minorEastAsia"/>
                <w:sz w:val="24"/>
                <w:szCs w:val="24"/>
              </w:rPr>
            </w:pPr>
            <w:proofErr w:type="spellStart"/>
            <w:r>
              <w:rPr>
                <w:rFonts w:asciiTheme="minorEastAsia" w:eastAsiaTheme="minorEastAsia" w:hAnsiTheme="minorEastAsia"/>
                <w:sz w:val="24"/>
                <w:szCs w:val="24"/>
              </w:rPr>
              <w:t>地点</w:t>
            </w:r>
            <w:proofErr w:type="spellEnd"/>
          </w:p>
        </w:tc>
        <w:tc>
          <w:tcPr>
            <w:tcW w:w="6624" w:type="dxa"/>
            <w:vAlign w:val="center"/>
          </w:tcPr>
          <w:p w14:paraId="209083F0" w14:textId="59238E0B" w:rsidR="009446EE" w:rsidRDefault="002B0E73" w:rsidP="009446EE">
            <w:pPr>
              <w:pStyle w:val="TableParagraph"/>
              <w:spacing w:line="276" w:lineRule="auto"/>
              <w:ind w:left="112"/>
              <w:rPr>
                <w:rFonts w:asciiTheme="minorEastAsia" w:eastAsiaTheme="minorEastAsia" w:hAnsiTheme="minorEastAsia"/>
                <w:sz w:val="24"/>
                <w:szCs w:val="24"/>
              </w:rPr>
            </w:pPr>
            <w:proofErr w:type="spellStart"/>
            <w:r>
              <w:rPr>
                <w:rFonts w:asciiTheme="minorEastAsia" w:eastAsiaTheme="minorEastAsia" w:hAnsiTheme="minorEastAsia" w:hint="eastAsia"/>
                <w:sz w:val="24"/>
                <w:szCs w:val="24"/>
              </w:rPr>
              <w:t>线上会议</w:t>
            </w:r>
            <w:bookmarkStart w:id="0" w:name="_GoBack"/>
            <w:bookmarkEnd w:id="0"/>
            <w:proofErr w:type="spellEnd"/>
          </w:p>
        </w:tc>
      </w:tr>
      <w:tr w:rsidR="000C59C0" w14:paraId="62835E8E" w14:textId="77777777">
        <w:trPr>
          <w:trHeight w:val="961"/>
          <w:jc w:val="center"/>
        </w:trPr>
        <w:tc>
          <w:tcPr>
            <w:tcW w:w="2056" w:type="dxa"/>
            <w:vAlign w:val="center"/>
          </w:tcPr>
          <w:p w14:paraId="3942CE9F" w14:textId="770C2C35" w:rsidR="000C59C0" w:rsidRDefault="00050F7C">
            <w:pPr>
              <w:pStyle w:val="TableParagraph"/>
              <w:spacing w:before="4"/>
              <w:ind w:left="112"/>
              <w:rPr>
                <w:rFonts w:asciiTheme="minorEastAsia" w:eastAsiaTheme="minorEastAsia" w:hAnsiTheme="minorEastAsia"/>
                <w:sz w:val="24"/>
                <w:szCs w:val="24"/>
              </w:rPr>
            </w:pPr>
            <w:proofErr w:type="spellStart"/>
            <w:r>
              <w:rPr>
                <w:rFonts w:asciiTheme="minorEastAsia" w:eastAsiaTheme="minorEastAsia" w:hAnsiTheme="minorEastAsia"/>
                <w:sz w:val="24"/>
                <w:szCs w:val="24"/>
              </w:rPr>
              <w:t>上市公司接待人员</w:t>
            </w:r>
            <w:proofErr w:type="spellEnd"/>
          </w:p>
        </w:tc>
        <w:tc>
          <w:tcPr>
            <w:tcW w:w="6624" w:type="dxa"/>
            <w:vAlign w:val="center"/>
          </w:tcPr>
          <w:p w14:paraId="52FD827A" w14:textId="79E485AE" w:rsidR="000C59C0" w:rsidRDefault="00050F7C" w:rsidP="00162D58">
            <w:pPr>
              <w:pStyle w:val="TableParagraph"/>
              <w:spacing w:before="4"/>
              <w:ind w:left="112"/>
              <w:rPr>
                <w:rFonts w:asciiTheme="minorEastAsia" w:eastAsiaTheme="minorEastAsia" w:hAnsiTheme="minorEastAsia"/>
                <w:sz w:val="24"/>
                <w:szCs w:val="24"/>
                <w:lang w:val="en-US" w:eastAsia="zh-CN"/>
              </w:rPr>
            </w:pPr>
            <w:r>
              <w:rPr>
                <w:rFonts w:asciiTheme="minorEastAsia" w:eastAsiaTheme="minorEastAsia" w:hAnsiTheme="minorEastAsia" w:hint="eastAsia"/>
                <w:sz w:val="24"/>
                <w:szCs w:val="24"/>
                <w:lang w:val="en-US" w:eastAsia="zh-CN"/>
              </w:rPr>
              <w:t>董事会秘书、</w:t>
            </w:r>
            <w:r w:rsidR="00E02040">
              <w:rPr>
                <w:rFonts w:asciiTheme="minorEastAsia" w:eastAsiaTheme="minorEastAsia" w:hAnsiTheme="minorEastAsia" w:hint="eastAsia"/>
                <w:sz w:val="24"/>
                <w:szCs w:val="24"/>
                <w:lang w:val="en-US" w:eastAsia="zh-CN"/>
              </w:rPr>
              <w:t>证券专员</w:t>
            </w:r>
          </w:p>
        </w:tc>
      </w:tr>
      <w:tr w:rsidR="000C59C0" w14:paraId="1EE2B885" w14:textId="77777777">
        <w:trPr>
          <w:trHeight w:val="3793"/>
          <w:jc w:val="center"/>
        </w:trPr>
        <w:tc>
          <w:tcPr>
            <w:tcW w:w="2056" w:type="dxa"/>
            <w:vAlign w:val="center"/>
          </w:tcPr>
          <w:p w14:paraId="64CF5E6D" w14:textId="77777777" w:rsidR="000C59C0" w:rsidRDefault="00050F7C">
            <w:pPr>
              <w:pStyle w:val="TableParagraph"/>
              <w:spacing w:before="4"/>
              <w:ind w:left="112"/>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调研主要内容</w:t>
            </w:r>
          </w:p>
          <w:p w14:paraId="02666A92" w14:textId="77777777" w:rsidR="000C59C0" w:rsidRDefault="00050F7C">
            <w:pPr>
              <w:pStyle w:val="TableParagraph"/>
              <w:spacing w:before="4"/>
              <w:ind w:left="112"/>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汇总</w:t>
            </w:r>
          </w:p>
        </w:tc>
        <w:tc>
          <w:tcPr>
            <w:tcW w:w="6624" w:type="dxa"/>
            <w:vAlign w:val="center"/>
          </w:tcPr>
          <w:p w14:paraId="21F7E613" w14:textId="77777777" w:rsidR="00367DB9" w:rsidRPr="00367DB9" w:rsidRDefault="00367DB9" w:rsidP="00367DB9">
            <w:pPr>
              <w:tabs>
                <w:tab w:val="left" w:pos="738"/>
              </w:tabs>
              <w:spacing w:line="360" w:lineRule="auto"/>
              <w:ind w:firstLineChars="200" w:firstLine="482"/>
              <w:rPr>
                <w:rFonts w:ascii="宋体" w:eastAsia="宋体" w:hAnsi="宋体" w:cs="宋体"/>
                <w:b/>
                <w:bCs/>
                <w:sz w:val="24"/>
                <w:szCs w:val="24"/>
                <w:lang w:eastAsia="zh-CN"/>
              </w:rPr>
            </w:pPr>
            <w:r w:rsidRPr="00367DB9">
              <w:rPr>
                <w:rFonts w:ascii="宋体" w:eastAsia="宋体" w:hAnsi="宋体" w:cs="宋体" w:hint="eastAsia"/>
                <w:b/>
                <w:bCs/>
                <w:sz w:val="24"/>
                <w:szCs w:val="24"/>
                <w:lang w:eastAsia="zh-CN"/>
              </w:rPr>
              <w:t>1、不同种类的资源，矿山开发服务在技术方面是否有差异？</w:t>
            </w:r>
          </w:p>
          <w:p w14:paraId="3E422864" w14:textId="77777777" w:rsidR="00367DB9" w:rsidRPr="00367DB9" w:rsidRDefault="00367DB9" w:rsidP="00367DB9">
            <w:pPr>
              <w:tabs>
                <w:tab w:val="left" w:pos="738"/>
              </w:tabs>
              <w:spacing w:line="360" w:lineRule="auto"/>
              <w:ind w:firstLineChars="200" w:firstLine="480"/>
              <w:rPr>
                <w:rFonts w:ascii="宋体" w:eastAsia="宋体" w:hAnsi="宋体" w:cs="宋体"/>
                <w:bCs/>
                <w:sz w:val="24"/>
                <w:szCs w:val="24"/>
                <w:lang w:eastAsia="zh-CN"/>
              </w:rPr>
            </w:pPr>
            <w:r w:rsidRPr="00367DB9">
              <w:rPr>
                <w:rFonts w:ascii="宋体" w:eastAsia="宋体" w:hAnsi="宋体" w:cs="宋体" w:hint="eastAsia"/>
                <w:bCs/>
                <w:sz w:val="24"/>
                <w:szCs w:val="24"/>
                <w:lang w:eastAsia="zh-CN"/>
              </w:rPr>
              <w:t>我们的业务范围是非煤地下固体矿山的开发服务业务，非煤、固体各类矿种的生产和开采技术基本上是相通的。</w:t>
            </w:r>
          </w:p>
          <w:p w14:paraId="0B1454BB" w14:textId="77777777" w:rsidR="00367DB9" w:rsidRPr="00367DB9" w:rsidRDefault="00367DB9" w:rsidP="00367DB9">
            <w:pPr>
              <w:tabs>
                <w:tab w:val="left" w:pos="738"/>
              </w:tabs>
              <w:spacing w:line="360" w:lineRule="auto"/>
              <w:ind w:firstLineChars="200" w:firstLine="482"/>
              <w:rPr>
                <w:rFonts w:ascii="宋体" w:eastAsia="宋体" w:hAnsi="宋体" w:cs="宋体"/>
                <w:b/>
                <w:bCs/>
                <w:sz w:val="24"/>
                <w:szCs w:val="24"/>
                <w:lang w:eastAsia="zh-CN"/>
              </w:rPr>
            </w:pPr>
            <w:r w:rsidRPr="00367DB9">
              <w:rPr>
                <w:rFonts w:ascii="宋体" w:eastAsia="宋体" w:hAnsi="宋体" w:cs="宋体" w:hint="eastAsia"/>
                <w:b/>
                <w:bCs/>
                <w:sz w:val="24"/>
                <w:szCs w:val="24"/>
                <w:lang w:eastAsia="zh-CN"/>
              </w:rPr>
              <w:t>2、公司目前</w:t>
            </w:r>
            <w:proofErr w:type="gramStart"/>
            <w:r w:rsidRPr="00367DB9">
              <w:rPr>
                <w:rFonts w:ascii="宋体" w:eastAsia="宋体" w:hAnsi="宋体" w:cs="宋体" w:hint="eastAsia"/>
                <w:b/>
                <w:bCs/>
                <w:sz w:val="24"/>
                <w:szCs w:val="24"/>
                <w:lang w:eastAsia="zh-CN"/>
              </w:rPr>
              <w:t>矿服业务</w:t>
            </w:r>
            <w:proofErr w:type="gramEnd"/>
            <w:r w:rsidRPr="00367DB9">
              <w:rPr>
                <w:rFonts w:ascii="宋体" w:eastAsia="宋体" w:hAnsi="宋体" w:cs="宋体" w:hint="eastAsia"/>
                <w:b/>
                <w:bCs/>
                <w:sz w:val="24"/>
                <w:szCs w:val="24"/>
                <w:lang w:eastAsia="zh-CN"/>
              </w:rPr>
              <w:t>中的铜矿</w:t>
            </w:r>
            <w:proofErr w:type="gramStart"/>
            <w:r w:rsidRPr="00367DB9">
              <w:rPr>
                <w:rFonts w:ascii="宋体" w:eastAsia="宋体" w:hAnsi="宋体" w:cs="宋体" w:hint="eastAsia"/>
                <w:b/>
                <w:bCs/>
                <w:sz w:val="24"/>
                <w:szCs w:val="24"/>
                <w:lang w:eastAsia="zh-CN"/>
              </w:rPr>
              <w:t>山占比较</w:t>
            </w:r>
            <w:proofErr w:type="gramEnd"/>
            <w:r w:rsidRPr="00367DB9">
              <w:rPr>
                <w:rFonts w:ascii="宋体" w:eastAsia="宋体" w:hAnsi="宋体" w:cs="宋体" w:hint="eastAsia"/>
                <w:b/>
                <w:bCs/>
                <w:sz w:val="24"/>
                <w:szCs w:val="24"/>
                <w:lang w:eastAsia="zh-CN"/>
              </w:rPr>
              <w:t>大，是否</w:t>
            </w:r>
            <w:proofErr w:type="gramStart"/>
            <w:r w:rsidRPr="00367DB9">
              <w:rPr>
                <w:rFonts w:ascii="宋体" w:eastAsia="宋体" w:hAnsi="宋体" w:cs="宋体" w:hint="eastAsia"/>
                <w:b/>
                <w:bCs/>
                <w:sz w:val="24"/>
                <w:szCs w:val="24"/>
                <w:lang w:eastAsia="zh-CN"/>
              </w:rPr>
              <w:t>跟行业</w:t>
            </w:r>
            <w:proofErr w:type="gramEnd"/>
            <w:r w:rsidRPr="00367DB9">
              <w:rPr>
                <w:rFonts w:ascii="宋体" w:eastAsia="宋体" w:hAnsi="宋体" w:cs="宋体" w:hint="eastAsia"/>
                <w:b/>
                <w:bCs/>
                <w:sz w:val="24"/>
                <w:szCs w:val="24"/>
                <w:lang w:eastAsia="zh-CN"/>
              </w:rPr>
              <w:t>景气度有关系？</w:t>
            </w:r>
          </w:p>
          <w:p w14:paraId="26033997" w14:textId="77777777" w:rsidR="00367DB9" w:rsidRPr="00367DB9" w:rsidRDefault="00367DB9" w:rsidP="00367DB9">
            <w:pPr>
              <w:tabs>
                <w:tab w:val="left" w:pos="738"/>
              </w:tabs>
              <w:spacing w:line="360" w:lineRule="auto"/>
              <w:ind w:firstLineChars="200" w:firstLine="480"/>
              <w:rPr>
                <w:rFonts w:ascii="宋体" w:eastAsia="宋体" w:hAnsi="宋体" w:cs="宋体"/>
                <w:bCs/>
                <w:sz w:val="24"/>
                <w:szCs w:val="24"/>
                <w:lang w:eastAsia="zh-CN"/>
              </w:rPr>
            </w:pPr>
            <w:proofErr w:type="gramStart"/>
            <w:r w:rsidRPr="00367DB9">
              <w:rPr>
                <w:rFonts w:ascii="宋体" w:eastAsia="宋体" w:hAnsi="宋体" w:cs="宋体" w:hint="eastAsia"/>
                <w:bCs/>
                <w:sz w:val="24"/>
                <w:szCs w:val="24"/>
                <w:lang w:eastAsia="zh-CN"/>
              </w:rPr>
              <w:t>公司矿服的</w:t>
            </w:r>
            <w:proofErr w:type="gramEnd"/>
            <w:r w:rsidRPr="00367DB9">
              <w:rPr>
                <w:rFonts w:ascii="宋体" w:eastAsia="宋体" w:hAnsi="宋体" w:cs="宋体" w:hint="eastAsia"/>
                <w:bCs/>
                <w:sz w:val="24"/>
                <w:szCs w:val="24"/>
                <w:lang w:eastAsia="zh-CN"/>
              </w:rPr>
              <w:t>业绩主要跟业务量相关，铜矿一般体量比较大。</w:t>
            </w:r>
          </w:p>
          <w:p w14:paraId="64C51D69" w14:textId="77777777" w:rsidR="00367DB9" w:rsidRPr="00367DB9" w:rsidRDefault="00367DB9" w:rsidP="00367DB9">
            <w:pPr>
              <w:tabs>
                <w:tab w:val="left" w:pos="738"/>
              </w:tabs>
              <w:spacing w:line="360" w:lineRule="auto"/>
              <w:ind w:firstLineChars="200" w:firstLine="482"/>
              <w:rPr>
                <w:rFonts w:ascii="宋体" w:eastAsia="宋体" w:hAnsi="宋体" w:cs="宋体"/>
                <w:b/>
                <w:bCs/>
                <w:sz w:val="24"/>
                <w:szCs w:val="24"/>
                <w:lang w:eastAsia="zh-CN"/>
              </w:rPr>
            </w:pPr>
            <w:r w:rsidRPr="00367DB9">
              <w:rPr>
                <w:rFonts w:ascii="宋体" w:eastAsia="宋体" w:hAnsi="宋体" w:cs="宋体" w:hint="eastAsia"/>
                <w:b/>
                <w:bCs/>
                <w:sz w:val="24"/>
                <w:szCs w:val="24"/>
                <w:lang w:eastAsia="zh-CN"/>
              </w:rPr>
              <w:t>3、定价模式及结算模式</w:t>
            </w:r>
          </w:p>
          <w:p w14:paraId="790630E3" w14:textId="77777777" w:rsidR="00367DB9" w:rsidRPr="00367DB9" w:rsidRDefault="00367DB9" w:rsidP="00367DB9">
            <w:pPr>
              <w:tabs>
                <w:tab w:val="left" w:pos="738"/>
              </w:tabs>
              <w:spacing w:line="360" w:lineRule="auto"/>
              <w:ind w:firstLineChars="200" w:firstLine="480"/>
              <w:rPr>
                <w:rFonts w:ascii="宋体" w:eastAsia="宋体" w:hAnsi="宋体" w:cs="宋体"/>
                <w:bCs/>
                <w:sz w:val="24"/>
                <w:szCs w:val="24"/>
                <w:lang w:eastAsia="zh-CN"/>
              </w:rPr>
            </w:pPr>
            <w:proofErr w:type="gramStart"/>
            <w:r w:rsidRPr="00367DB9">
              <w:rPr>
                <w:rFonts w:ascii="宋体" w:eastAsia="宋体" w:hAnsi="宋体" w:cs="宋体" w:hint="eastAsia"/>
                <w:bCs/>
                <w:sz w:val="24"/>
                <w:szCs w:val="24"/>
                <w:lang w:eastAsia="zh-CN"/>
              </w:rPr>
              <w:t>矿服采用</w:t>
            </w:r>
            <w:proofErr w:type="gramEnd"/>
            <w:r w:rsidRPr="00367DB9">
              <w:rPr>
                <w:rFonts w:ascii="宋体" w:eastAsia="宋体" w:hAnsi="宋体" w:cs="宋体" w:hint="eastAsia"/>
                <w:bCs/>
                <w:sz w:val="24"/>
                <w:szCs w:val="24"/>
                <w:lang w:eastAsia="zh-CN"/>
              </w:rPr>
              <w:t>成本加成的方式进行定价，根据矿山的资源禀赋、开采的技术难度等，按照行业普遍的作业效率、作业成本作为参考来进行定价。每月按照完成的工作量进行结算，根据合同约定支付工程款。</w:t>
            </w:r>
          </w:p>
          <w:p w14:paraId="7D8E7C4E" w14:textId="77777777" w:rsidR="00367DB9" w:rsidRPr="00367DB9" w:rsidRDefault="00367DB9" w:rsidP="00367DB9">
            <w:pPr>
              <w:tabs>
                <w:tab w:val="left" w:pos="738"/>
              </w:tabs>
              <w:spacing w:line="360" w:lineRule="auto"/>
              <w:ind w:firstLineChars="200" w:firstLine="482"/>
              <w:rPr>
                <w:rFonts w:ascii="宋体" w:eastAsia="宋体" w:hAnsi="宋体" w:cs="宋体"/>
                <w:b/>
                <w:bCs/>
                <w:sz w:val="24"/>
                <w:szCs w:val="24"/>
                <w:lang w:eastAsia="zh-CN"/>
              </w:rPr>
            </w:pPr>
            <w:r w:rsidRPr="00367DB9">
              <w:rPr>
                <w:rFonts w:ascii="宋体" w:eastAsia="宋体" w:hAnsi="宋体" w:cs="宋体" w:hint="eastAsia"/>
                <w:b/>
                <w:bCs/>
                <w:sz w:val="24"/>
                <w:szCs w:val="24"/>
                <w:lang w:eastAsia="zh-CN"/>
              </w:rPr>
              <w:lastRenderedPageBreak/>
              <w:t>4、</w:t>
            </w:r>
            <w:proofErr w:type="gramStart"/>
            <w:r w:rsidRPr="00367DB9">
              <w:rPr>
                <w:rFonts w:ascii="宋体" w:eastAsia="宋体" w:hAnsi="宋体" w:cs="宋体" w:hint="eastAsia"/>
                <w:b/>
                <w:bCs/>
                <w:sz w:val="24"/>
                <w:szCs w:val="24"/>
                <w:lang w:eastAsia="zh-CN"/>
              </w:rPr>
              <w:t>公司矿服的</w:t>
            </w:r>
            <w:proofErr w:type="gramEnd"/>
            <w:r w:rsidRPr="00367DB9">
              <w:rPr>
                <w:rFonts w:ascii="宋体" w:eastAsia="宋体" w:hAnsi="宋体" w:cs="宋体" w:hint="eastAsia"/>
                <w:b/>
                <w:bCs/>
                <w:sz w:val="24"/>
                <w:szCs w:val="24"/>
                <w:lang w:eastAsia="zh-CN"/>
              </w:rPr>
              <w:t>业务模式。</w:t>
            </w:r>
          </w:p>
          <w:p w14:paraId="5E43C8AD" w14:textId="77777777" w:rsidR="00367DB9" w:rsidRPr="00367DB9" w:rsidRDefault="00367DB9" w:rsidP="00367DB9">
            <w:pPr>
              <w:tabs>
                <w:tab w:val="left" w:pos="738"/>
              </w:tabs>
              <w:spacing w:line="360" w:lineRule="auto"/>
              <w:ind w:firstLineChars="200" w:firstLine="480"/>
              <w:rPr>
                <w:rFonts w:ascii="宋体" w:eastAsia="宋体" w:hAnsi="宋体" w:cs="宋体"/>
                <w:bCs/>
                <w:sz w:val="24"/>
                <w:szCs w:val="24"/>
                <w:lang w:eastAsia="zh-CN"/>
              </w:rPr>
            </w:pPr>
            <w:r w:rsidRPr="00367DB9">
              <w:rPr>
                <w:rFonts w:ascii="宋体" w:eastAsia="宋体" w:hAnsi="宋体" w:cs="宋体" w:hint="eastAsia"/>
                <w:bCs/>
                <w:sz w:val="24"/>
                <w:szCs w:val="24"/>
                <w:lang w:eastAsia="zh-CN"/>
              </w:rPr>
              <w:t>矿山从无到有，经历勘探、规划设计、按照设计进行建设、采矿生产、选矿、冶炼等阶段。我们的传统优势在建设和采矿环节，公司以“大市场、大业主、大项目”为目标市场，希望从矿山建设阶段介入矿山生产，服务于建设规模大的矿山，伴随矿山生命周期，在未来一段时间内有较为稳定的业务增量。</w:t>
            </w:r>
          </w:p>
          <w:p w14:paraId="697676ED" w14:textId="77777777" w:rsidR="00367DB9" w:rsidRPr="00367DB9" w:rsidRDefault="00367DB9" w:rsidP="00367DB9">
            <w:pPr>
              <w:tabs>
                <w:tab w:val="left" w:pos="738"/>
              </w:tabs>
              <w:spacing w:line="360" w:lineRule="auto"/>
              <w:ind w:firstLineChars="200" w:firstLine="482"/>
              <w:rPr>
                <w:rFonts w:ascii="宋体" w:eastAsia="宋体" w:hAnsi="宋体" w:cs="宋体"/>
                <w:b/>
                <w:bCs/>
                <w:sz w:val="24"/>
                <w:szCs w:val="24"/>
                <w:lang w:eastAsia="zh-CN"/>
              </w:rPr>
            </w:pPr>
            <w:r w:rsidRPr="00367DB9">
              <w:rPr>
                <w:rFonts w:ascii="宋体" w:eastAsia="宋体" w:hAnsi="宋体" w:cs="宋体" w:hint="eastAsia"/>
                <w:b/>
                <w:bCs/>
                <w:sz w:val="24"/>
                <w:szCs w:val="24"/>
                <w:lang w:eastAsia="zh-CN"/>
              </w:rPr>
              <w:t>5、</w:t>
            </w:r>
            <w:proofErr w:type="gramStart"/>
            <w:r w:rsidRPr="00367DB9">
              <w:rPr>
                <w:rFonts w:ascii="宋体" w:eastAsia="宋体" w:hAnsi="宋体" w:cs="宋体" w:hint="eastAsia"/>
                <w:b/>
                <w:bCs/>
                <w:sz w:val="24"/>
                <w:szCs w:val="24"/>
                <w:lang w:eastAsia="zh-CN"/>
              </w:rPr>
              <w:t>矿服业务</w:t>
            </w:r>
            <w:proofErr w:type="gramEnd"/>
            <w:r w:rsidRPr="00367DB9">
              <w:rPr>
                <w:rFonts w:ascii="宋体" w:eastAsia="宋体" w:hAnsi="宋体" w:cs="宋体" w:hint="eastAsia"/>
                <w:b/>
                <w:bCs/>
                <w:sz w:val="24"/>
                <w:szCs w:val="24"/>
                <w:lang w:eastAsia="zh-CN"/>
              </w:rPr>
              <w:t>的增量体现在什么方面？</w:t>
            </w:r>
          </w:p>
          <w:p w14:paraId="00BD5963" w14:textId="340485AF" w:rsidR="00367DB9" w:rsidRPr="00367DB9" w:rsidRDefault="00367DB9" w:rsidP="00367DB9">
            <w:pPr>
              <w:tabs>
                <w:tab w:val="left" w:pos="738"/>
              </w:tabs>
              <w:spacing w:line="360" w:lineRule="auto"/>
              <w:ind w:firstLineChars="200" w:firstLine="480"/>
              <w:rPr>
                <w:rFonts w:ascii="宋体" w:eastAsia="宋体" w:hAnsi="宋体" w:cs="宋体"/>
                <w:bCs/>
                <w:sz w:val="24"/>
                <w:szCs w:val="24"/>
                <w:lang w:eastAsia="zh-CN"/>
              </w:rPr>
            </w:pPr>
            <w:proofErr w:type="gramStart"/>
            <w:r w:rsidRPr="00367DB9">
              <w:rPr>
                <w:rFonts w:ascii="宋体" w:eastAsia="宋体" w:hAnsi="宋体" w:cs="宋体" w:hint="eastAsia"/>
                <w:bCs/>
                <w:sz w:val="24"/>
                <w:szCs w:val="24"/>
                <w:lang w:eastAsia="zh-CN"/>
              </w:rPr>
              <w:t>矿服的</w:t>
            </w:r>
            <w:proofErr w:type="gramEnd"/>
            <w:r w:rsidRPr="00367DB9">
              <w:rPr>
                <w:rFonts w:ascii="宋体" w:eastAsia="宋体" w:hAnsi="宋体" w:cs="宋体" w:hint="eastAsia"/>
                <w:bCs/>
                <w:sz w:val="24"/>
                <w:szCs w:val="24"/>
                <w:lang w:eastAsia="zh-CN"/>
              </w:rPr>
              <w:t>业务增量，一方面是新承接的项目；另一方面是存量业务的新增业务量，大矿山往往有很多矿体，项目也会分成多期开发。一期干到一定的阶段，二期会开始启动。面对复杂的地质条件和工艺，在现有服务</w:t>
            </w:r>
            <w:proofErr w:type="gramStart"/>
            <w:r w:rsidRPr="00367DB9">
              <w:rPr>
                <w:rFonts w:ascii="宋体" w:eastAsia="宋体" w:hAnsi="宋体" w:cs="宋体" w:hint="eastAsia"/>
                <w:bCs/>
                <w:sz w:val="24"/>
                <w:szCs w:val="24"/>
                <w:lang w:eastAsia="zh-CN"/>
              </w:rPr>
              <w:t>商遇到</w:t>
            </w:r>
            <w:proofErr w:type="gramEnd"/>
            <w:r w:rsidRPr="00367DB9">
              <w:rPr>
                <w:rFonts w:ascii="宋体" w:eastAsia="宋体" w:hAnsi="宋体" w:cs="宋体" w:hint="eastAsia"/>
                <w:bCs/>
                <w:sz w:val="24"/>
                <w:szCs w:val="24"/>
                <w:lang w:eastAsia="zh-CN"/>
              </w:rPr>
              <w:t>瓶颈时，业主</w:t>
            </w:r>
            <w:r w:rsidR="00A666FB">
              <w:rPr>
                <w:rFonts w:ascii="宋体" w:eastAsia="宋体" w:hAnsi="宋体" w:cs="宋体" w:hint="eastAsia"/>
                <w:bCs/>
                <w:sz w:val="24"/>
                <w:szCs w:val="24"/>
                <w:lang w:eastAsia="zh-CN"/>
              </w:rPr>
              <w:t>也</w:t>
            </w:r>
            <w:r w:rsidRPr="00367DB9">
              <w:rPr>
                <w:rFonts w:ascii="宋体" w:eastAsia="宋体" w:hAnsi="宋体" w:cs="宋体" w:hint="eastAsia"/>
                <w:bCs/>
                <w:sz w:val="24"/>
                <w:szCs w:val="24"/>
                <w:lang w:eastAsia="zh-CN"/>
              </w:rPr>
              <w:t>有择优选择服务商的意愿。</w:t>
            </w:r>
          </w:p>
          <w:p w14:paraId="7B1AE508" w14:textId="77777777" w:rsidR="00367DB9" w:rsidRPr="00367DB9" w:rsidRDefault="00367DB9" w:rsidP="00367DB9">
            <w:pPr>
              <w:tabs>
                <w:tab w:val="left" w:pos="738"/>
              </w:tabs>
              <w:spacing w:line="360" w:lineRule="auto"/>
              <w:ind w:firstLineChars="200" w:firstLine="482"/>
              <w:rPr>
                <w:rFonts w:ascii="宋体" w:eastAsia="宋体" w:hAnsi="宋体" w:cs="宋体"/>
                <w:b/>
                <w:bCs/>
                <w:sz w:val="24"/>
                <w:szCs w:val="24"/>
                <w:lang w:eastAsia="zh-CN"/>
              </w:rPr>
            </w:pPr>
            <w:r w:rsidRPr="00367DB9">
              <w:rPr>
                <w:rFonts w:ascii="宋体" w:eastAsia="宋体" w:hAnsi="宋体" w:cs="宋体" w:hint="eastAsia"/>
                <w:b/>
                <w:bCs/>
                <w:sz w:val="24"/>
                <w:szCs w:val="24"/>
                <w:lang w:eastAsia="zh-CN"/>
              </w:rPr>
              <w:t>6、</w:t>
            </w:r>
            <w:proofErr w:type="gramStart"/>
            <w:r w:rsidRPr="00367DB9">
              <w:rPr>
                <w:rFonts w:ascii="宋体" w:eastAsia="宋体" w:hAnsi="宋体" w:cs="宋体" w:hint="eastAsia"/>
                <w:b/>
                <w:bCs/>
                <w:sz w:val="24"/>
                <w:szCs w:val="24"/>
                <w:lang w:eastAsia="zh-CN"/>
              </w:rPr>
              <w:t>矿服业务</w:t>
            </w:r>
            <w:proofErr w:type="gramEnd"/>
            <w:r w:rsidRPr="00367DB9">
              <w:rPr>
                <w:rFonts w:ascii="宋体" w:eastAsia="宋体" w:hAnsi="宋体" w:cs="宋体" w:hint="eastAsia"/>
                <w:b/>
                <w:bCs/>
                <w:sz w:val="24"/>
                <w:szCs w:val="24"/>
                <w:lang w:eastAsia="zh-CN"/>
              </w:rPr>
              <w:t>中基建、采矿是否有比例关系？</w:t>
            </w:r>
          </w:p>
          <w:p w14:paraId="51D15B58" w14:textId="77777777" w:rsidR="00367DB9" w:rsidRPr="00367DB9" w:rsidRDefault="00367DB9" w:rsidP="00367DB9">
            <w:pPr>
              <w:tabs>
                <w:tab w:val="left" w:pos="738"/>
              </w:tabs>
              <w:spacing w:line="360" w:lineRule="auto"/>
              <w:ind w:firstLineChars="200" w:firstLine="480"/>
              <w:rPr>
                <w:rFonts w:ascii="宋体" w:eastAsia="宋体" w:hAnsi="宋体" w:cs="宋体"/>
                <w:bCs/>
                <w:sz w:val="24"/>
                <w:szCs w:val="24"/>
                <w:lang w:eastAsia="zh-CN"/>
              </w:rPr>
            </w:pPr>
            <w:r w:rsidRPr="00367DB9">
              <w:rPr>
                <w:rFonts w:ascii="宋体" w:eastAsia="宋体" w:hAnsi="宋体" w:cs="宋体" w:hint="eastAsia"/>
                <w:bCs/>
                <w:sz w:val="24"/>
                <w:szCs w:val="24"/>
                <w:lang w:eastAsia="zh-CN"/>
              </w:rPr>
              <w:t>与传统建筑行业不同，矿山开发服务的持续性较强，通常是伴随着矿山整个生命周期的。矿山工程建设与采矿运营管理紧密衔接，矿山工程建设是采矿运营管理的必经环节，比如从地面掘进一系列巷道到达矿体，形成完整的提升、运输、通风、排水、动力系统等；采矿运营管理是以矿山持续稳定的采矿生产为目标，保证矿山在一定的生产周期内，按照设定的生产规模，连续均衡地产出质量合格的矿石；在采矿运营管理业务实施期间，也会为了实现连续采矿的目的，提前进行巷道等的基建，为后续采矿做准备；另外矿山生产期改扩建各项建设工程以及其他单项技改措施工程等也会涉及到工程建设。采矿运营和矿山建设是矿山开发中密不可分的环节，是由矿山的生产情况决定的，没有必然的比例关系。</w:t>
            </w:r>
          </w:p>
          <w:p w14:paraId="67AA1283" w14:textId="77777777" w:rsidR="00367DB9" w:rsidRPr="00367DB9" w:rsidRDefault="00367DB9" w:rsidP="00367DB9">
            <w:pPr>
              <w:tabs>
                <w:tab w:val="left" w:pos="738"/>
              </w:tabs>
              <w:spacing w:line="360" w:lineRule="auto"/>
              <w:ind w:firstLineChars="200" w:firstLine="482"/>
              <w:rPr>
                <w:rFonts w:ascii="宋体" w:eastAsia="宋体" w:hAnsi="宋体" w:cs="宋体"/>
                <w:b/>
                <w:bCs/>
                <w:sz w:val="24"/>
                <w:szCs w:val="24"/>
                <w:lang w:eastAsia="zh-CN"/>
              </w:rPr>
            </w:pPr>
            <w:r w:rsidRPr="00367DB9">
              <w:rPr>
                <w:rFonts w:ascii="宋体" w:eastAsia="宋体" w:hAnsi="宋体" w:cs="宋体" w:hint="eastAsia"/>
                <w:b/>
                <w:bCs/>
                <w:sz w:val="24"/>
                <w:szCs w:val="24"/>
                <w:lang w:eastAsia="zh-CN"/>
              </w:rPr>
              <w:t>7、合同期限一般怎么确定？</w:t>
            </w:r>
          </w:p>
          <w:p w14:paraId="029519BD" w14:textId="38E65C03" w:rsidR="00367DB9" w:rsidRPr="00367DB9" w:rsidRDefault="00367DB9" w:rsidP="00367DB9">
            <w:pPr>
              <w:tabs>
                <w:tab w:val="left" w:pos="738"/>
              </w:tabs>
              <w:spacing w:line="360" w:lineRule="auto"/>
              <w:ind w:firstLineChars="200" w:firstLine="480"/>
              <w:rPr>
                <w:rFonts w:ascii="宋体" w:eastAsia="宋体" w:hAnsi="宋体" w:cs="宋体"/>
                <w:bCs/>
                <w:sz w:val="24"/>
                <w:szCs w:val="24"/>
                <w:lang w:eastAsia="zh-CN"/>
              </w:rPr>
            </w:pPr>
            <w:r w:rsidRPr="00367DB9">
              <w:rPr>
                <w:rFonts w:ascii="宋体" w:eastAsia="宋体" w:hAnsi="宋体" w:cs="宋体" w:hint="eastAsia"/>
                <w:bCs/>
                <w:sz w:val="24"/>
                <w:szCs w:val="24"/>
                <w:lang w:eastAsia="zh-CN"/>
              </w:rPr>
              <w:t>基建合同一般按照工期来签；采矿合同</w:t>
            </w:r>
            <w:r w:rsidR="00A25490">
              <w:rPr>
                <w:rFonts w:ascii="宋体" w:eastAsia="宋体" w:hAnsi="宋体" w:cs="宋体" w:hint="eastAsia"/>
                <w:bCs/>
                <w:sz w:val="24"/>
                <w:szCs w:val="24"/>
                <w:lang w:eastAsia="zh-CN"/>
              </w:rPr>
              <w:t>视</w:t>
            </w:r>
            <w:r w:rsidRPr="00367DB9">
              <w:rPr>
                <w:rFonts w:ascii="宋体" w:eastAsia="宋体" w:hAnsi="宋体" w:cs="宋体" w:hint="eastAsia"/>
                <w:bCs/>
                <w:sz w:val="24"/>
                <w:szCs w:val="24"/>
                <w:lang w:eastAsia="zh-CN"/>
              </w:rPr>
              <w:t>具体项目情况，有</w:t>
            </w:r>
            <w:r w:rsidR="00A25490">
              <w:rPr>
                <w:rFonts w:ascii="宋体" w:eastAsia="宋体" w:hAnsi="宋体" w:cs="宋体" w:hint="eastAsia"/>
                <w:bCs/>
                <w:sz w:val="24"/>
                <w:szCs w:val="24"/>
                <w:lang w:eastAsia="zh-CN"/>
              </w:rPr>
              <w:t>的</w:t>
            </w:r>
            <w:r w:rsidRPr="00367DB9">
              <w:rPr>
                <w:rFonts w:ascii="宋体" w:eastAsia="宋体" w:hAnsi="宋体" w:cs="宋体" w:hint="eastAsia"/>
                <w:bCs/>
                <w:sz w:val="24"/>
                <w:szCs w:val="24"/>
                <w:lang w:eastAsia="zh-CN"/>
              </w:rPr>
              <w:t>框架协议下定期签署施工协议、有的三年到五年签署一次、有的项目一年一签。</w:t>
            </w:r>
          </w:p>
          <w:p w14:paraId="2D091B96" w14:textId="77777777" w:rsidR="00367DB9" w:rsidRPr="00367DB9" w:rsidRDefault="00367DB9" w:rsidP="00367DB9">
            <w:pPr>
              <w:tabs>
                <w:tab w:val="left" w:pos="738"/>
              </w:tabs>
              <w:spacing w:line="360" w:lineRule="auto"/>
              <w:ind w:firstLineChars="200" w:firstLine="482"/>
              <w:rPr>
                <w:rFonts w:ascii="宋体" w:eastAsia="宋体" w:hAnsi="宋体" w:cs="宋体"/>
                <w:b/>
                <w:bCs/>
                <w:sz w:val="24"/>
                <w:szCs w:val="24"/>
                <w:lang w:eastAsia="zh-CN"/>
              </w:rPr>
            </w:pPr>
            <w:r w:rsidRPr="00367DB9">
              <w:rPr>
                <w:rFonts w:ascii="宋体" w:eastAsia="宋体" w:hAnsi="宋体" w:cs="宋体" w:hint="eastAsia"/>
                <w:b/>
                <w:bCs/>
                <w:sz w:val="24"/>
                <w:szCs w:val="24"/>
                <w:lang w:eastAsia="zh-CN"/>
              </w:rPr>
              <w:lastRenderedPageBreak/>
              <w:t>8、</w:t>
            </w:r>
            <w:proofErr w:type="gramStart"/>
            <w:r w:rsidRPr="00367DB9">
              <w:rPr>
                <w:rFonts w:ascii="宋体" w:eastAsia="宋体" w:hAnsi="宋体" w:cs="宋体" w:hint="eastAsia"/>
                <w:b/>
                <w:bCs/>
                <w:sz w:val="24"/>
                <w:szCs w:val="24"/>
                <w:lang w:eastAsia="zh-CN"/>
              </w:rPr>
              <w:t>矿服的</w:t>
            </w:r>
            <w:proofErr w:type="gramEnd"/>
            <w:r w:rsidRPr="00367DB9">
              <w:rPr>
                <w:rFonts w:ascii="宋体" w:eastAsia="宋体" w:hAnsi="宋体" w:cs="宋体" w:hint="eastAsia"/>
                <w:b/>
                <w:bCs/>
                <w:sz w:val="24"/>
                <w:szCs w:val="24"/>
                <w:lang w:eastAsia="zh-CN"/>
              </w:rPr>
              <w:t>价值体现在哪里？</w:t>
            </w:r>
          </w:p>
          <w:p w14:paraId="51741E9D" w14:textId="77777777" w:rsidR="00367DB9" w:rsidRPr="00367DB9" w:rsidRDefault="00367DB9" w:rsidP="00367DB9">
            <w:pPr>
              <w:tabs>
                <w:tab w:val="left" w:pos="738"/>
              </w:tabs>
              <w:spacing w:line="360" w:lineRule="auto"/>
              <w:ind w:firstLineChars="200" w:firstLine="480"/>
              <w:rPr>
                <w:rFonts w:ascii="宋体" w:eastAsia="宋体" w:hAnsi="宋体" w:cs="宋体"/>
                <w:bCs/>
                <w:sz w:val="24"/>
                <w:szCs w:val="24"/>
                <w:lang w:eastAsia="zh-CN"/>
              </w:rPr>
            </w:pPr>
            <w:r w:rsidRPr="00367DB9">
              <w:rPr>
                <w:rFonts w:ascii="宋体" w:eastAsia="宋体" w:hAnsi="宋体" w:cs="宋体" w:hint="eastAsia"/>
                <w:bCs/>
                <w:sz w:val="24"/>
                <w:szCs w:val="24"/>
                <w:lang w:eastAsia="zh-CN"/>
              </w:rPr>
              <w:t>矿山开发过程中将矿山建设和运营外包是国际通行的运营模式，是专业化分工的体现。矿业公司将自身精力专注于资源管理和资本运作；而服务商提供生产能力，为矿山业主缩短建设周期、快速投产达产、节省基建投资。</w:t>
            </w:r>
          </w:p>
          <w:p w14:paraId="6EC744B3" w14:textId="77777777" w:rsidR="00367DB9" w:rsidRPr="00367DB9" w:rsidRDefault="00367DB9" w:rsidP="00367DB9">
            <w:pPr>
              <w:tabs>
                <w:tab w:val="left" w:pos="738"/>
              </w:tabs>
              <w:spacing w:line="360" w:lineRule="auto"/>
              <w:ind w:firstLineChars="200" w:firstLine="482"/>
              <w:rPr>
                <w:rFonts w:ascii="宋体" w:eastAsia="宋体" w:hAnsi="宋体" w:cs="宋体"/>
                <w:b/>
                <w:bCs/>
                <w:sz w:val="24"/>
                <w:szCs w:val="24"/>
                <w:lang w:eastAsia="zh-CN"/>
              </w:rPr>
            </w:pPr>
            <w:r w:rsidRPr="00367DB9">
              <w:rPr>
                <w:rFonts w:ascii="宋体" w:eastAsia="宋体" w:hAnsi="宋体" w:cs="宋体" w:hint="eastAsia"/>
                <w:b/>
                <w:bCs/>
                <w:sz w:val="24"/>
                <w:szCs w:val="24"/>
                <w:lang w:eastAsia="zh-CN"/>
              </w:rPr>
              <w:t>9、</w:t>
            </w:r>
            <w:proofErr w:type="gramStart"/>
            <w:r w:rsidRPr="00367DB9">
              <w:rPr>
                <w:rFonts w:ascii="宋体" w:eastAsia="宋体" w:hAnsi="宋体" w:cs="宋体" w:hint="eastAsia"/>
                <w:b/>
                <w:bCs/>
                <w:sz w:val="24"/>
                <w:szCs w:val="24"/>
                <w:lang w:eastAsia="zh-CN"/>
              </w:rPr>
              <w:t>矿服企业</w:t>
            </w:r>
            <w:proofErr w:type="gramEnd"/>
            <w:r w:rsidRPr="00367DB9">
              <w:rPr>
                <w:rFonts w:ascii="宋体" w:eastAsia="宋体" w:hAnsi="宋体" w:cs="宋体" w:hint="eastAsia"/>
                <w:b/>
                <w:bCs/>
                <w:sz w:val="24"/>
                <w:szCs w:val="24"/>
                <w:lang w:eastAsia="zh-CN"/>
              </w:rPr>
              <w:t>的海外格局如何？</w:t>
            </w:r>
          </w:p>
          <w:p w14:paraId="6DA374CB" w14:textId="77777777" w:rsidR="00367DB9" w:rsidRPr="00367DB9" w:rsidRDefault="00367DB9" w:rsidP="00367DB9">
            <w:pPr>
              <w:tabs>
                <w:tab w:val="left" w:pos="738"/>
              </w:tabs>
              <w:spacing w:line="360" w:lineRule="auto"/>
              <w:ind w:firstLineChars="200" w:firstLine="480"/>
              <w:rPr>
                <w:rFonts w:ascii="宋体" w:eastAsia="宋体" w:hAnsi="宋体" w:cs="宋体"/>
                <w:bCs/>
                <w:sz w:val="24"/>
                <w:szCs w:val="24"/>
                <w:lang w:eastAsia="zh-CN"/>
              </w:rPr>
            </w:pPr>
            <w:r w:rsidRPr="00367DB9">
              <w:rPr>
                <w:rFonts w:ascii="宋体" w:eastAsia="宋体" w:hAnsi="宋体" w:cs="宋体" w:hint="eastAsia"/>
                <w:bCs/>
                <w:sz w:val="24"/>
                <w:szCs w:val="24"/>
                <w:lang w:eastAsia="zh-CN"/>
              </w:rPr>
              <w:t>矿山开发技术和装备比较发达的国家主要集中在欧美等地区，目前国际大型矿山开发服务商主要来自西方发达国家，公司在科研、施工技术、充填技术、深部资源开发、装备及维修操作一体化、项目运营管理等方面积累了丰富的行业经验，凭借卓越的执行力、优良的服务品质逐步赢得了海外业主的认可，在业内积累了较高的口碑和认可度。</w:t>
            </w:r>
          </w:p>
          <w:p w14:paraId="32C493FF" w14:textId="77777777" w:rsidR="00367DB9" w:rsidRPr="00367DB9" w:rsidRDefault="00367DB9" w:rsidP="00367DB9">
            <w:pPr>
              <w:tabs>
                <w:tab w:val="left" w:pos="738"/>
              </w:tabs>
              <w:spacing w:line="360" w:lineRule="auto"/>
              <w:ind w:firstLineChars="200" w:firstLine="482"/>
              <w:rPr>
                <w:rFonts w:ascii="宋体" w:eastAsia="宋体" w:hAnsi="宋体" w:cs="宋体"/>
                <w:b/>
                <w:bCs/>
                <w:sz w:val="24"/>
                <w:szCs w:val="24"/>
                <w:lang w:eastAsia="zh-CN"/>
              </w:rPr>
            </w:pPr>
            <w:r w:rsidRPr="00367DB9">
              <w:rPr>
                <w:rFonts w:ascii="宋体" w:eastAsia="宋体" w:hAnsi="宋体" w:cs="宋体" w:hint="eastAsia"/>
                <w:b/>
                <w:bCs/>
                <w:sz w:val="24"/>
                <w:szCs w:val="24"/>
                <w:lang w:eastAsia="zh-CN"/>
              </w:rPr>
              <w:t>10、海外用人问题</w:t>
            </w:r>
          </w:p>
          <w:p w14:paraId="3A6E680B" w14:textId="77777777" w:rsidR="00367DB9" w:rsidRDefault="00367DB9" w:rsidP="00367DB9">
            <w:pPr>
              <w:tabs>
                <w:tab w:val="left" w:pos="738"/>
              </w:tabs>
              <w:spacing w:line="360" w:lineRule="auto"/>
              <w:ind w:firstLineChars="200" w:firstLine="480"/>
              <w:rPr>
                <w:rFonts w:ascii="宋体" w:eastAsia="宋体" w:hAnsi="宋体" w:cs="宋体"/>
                <w:bCs/>
                <w:sz w:val="24"/>
                <w:szCs w:val="24"/>
                <w:lang w:eastAsia="zh-CN"/>
              </w:rPr>
            </w:pPr>
            <w:r w:rsidRPr="00367DB9">
              <w:rPr>
                <w:rFonts w:ascii="宋体" w:eastAsia="宋体" w:hAnsi="宋体" w:cs="宋体" w:hint="eastAsia"/>
                <w:bCs/>
                <w:sz w:val="24"/>
                <w:szCs w:val="24"/>
                <w:lang w:eastAsia="zh-CN"/>
              </w:rPr>
              <w:t>随着海外业务占比不断增加，公司采用自国内派出优秀管理、技术人员并与本土化用工政策相结合的人员配备方式，在严控技术质量标准的同时积极为项目东道国解决就业问题，为公司业务的持续良性发展，探索出了可复制的本土化人才培育模式。</w:t>
            </w:r>
          </w:p>
          <w:p w14:paraId="4EBACAC4" w14:textId="256C9442" w:rsidR="00B351C6" w:rsidRPr="00B351C6" w:rsidRDefault="00B351C6" w:rsidP="00367DB9">
            <w:pPr>
              <w:tabs>
                <w:tab w:val="left" w:pos="738"/>
              </w:tabs>
              <w:spacing w:line="360" w:lineRule="auto"/>
              <w:ind w:firstLineChars="200" w:firstLine="482"/>
              <w:rPr>
                <w:rFonts w:ascii="宋体" w:eastAsia="宋体" w:hAnsi="宋体" w:cs="宋体"/>
                <w:b/>
                <w:bCs/>
                <w:sz w:val="24"/>
                <w:szCs w:val="24"/>
                <w:lang w:eastAsia="zh-CN"/>
              </w:rPr>
            </w:pPr>
            <w:r w:rsidRPr="00B351C6">
              <w:rPr>
                <w:rFonts w:ascii="宋体" w:eastAsia="宋体" w:hAnsi="宋体" w:cs="宋体" w:hint="eastAsia"/>
                <w:b/>
                <w:bCs/>
                <w:sz w:val="24"/>
                <w:szCs w:val="24"/>
                <w:lang w:eastAsia="zh-CN"/>
              </w:rPr>
              <w:t>1</w:t>
            </w:r>
            <w:r w:rsidRPr="00B351C6">
              <w:rPr>
                <w:rFonts w:ascii="宋体" w:eastAsia="宋体" w:hAnsi="宋体" w:cs="宋体"/>
                <w:b/>
                <w:bCs/>
                <w:sz w:val="24"/>
                <w:szCs w:val="24"/>
                <w:lang w:eastAsia="zh-CN"/>
              </w:rPr>
              <w:t>1</w:t>
            </w:r>
            <w:r w:rsidRPr="00B351C6">
              <w:rPr>
                <w:rFonts w:ascii="宋体" w:eastAsia="宋体" w:hAnsi="宋体" w:cs="宋体" w:hint="eastAsia"/>
                <w:b/>
                <w:bCs/>
                <w:sz w:val="24"/>
                <w:szCs w:val="24"/>
                <w:lang w:eastAsia="zh-CN"/>
              </w:rPr>
              <w:t>、</w:t>
            </w:r>
            <w:r w:rsidRPr="00B351C6">
              <w:rPr>
                <w:rFonts w:ascii="宋体" w:eastAsia="宋体" w:hAnsi="宋体" w:cs="宋体"/>
                <w:b/>
                <w:bCs/>
                <w:sz w:val="24"/>
                <w:szCs w:val="24"/>
                <w:lang w:eastAsia="zh-CN"/>
              </w:rPr>
              <w:t>疫情影响</w:t>
            </w:r>
          </w:p>
          <w:p w14:paraId="518064BE" w14:textId="4FE88804" w:rsidR="00B351C6" w:rsidRPr="00367DB9" w:rsidRDefault="00B351C6" w:rsidP="00367DB9">
            <w:pPr>
              <w:tabs>
                <w:tab w:val="left" w:pos="738"/>
              </w:tabs>
              <w:spacing w:line="360" w:lineRule="auto"/>
              <w:ind w:firstLineChars="200" w:firstLine="480"/>
              <w:rPr>
                <w:rFonts w:ascii="宋体" w:eastAsia="宋体" w:hAnsi="宋体" w:cs="宋体"/>
                <w:bCs/>
                <w:sz w:val="24"/>
                <w:szCs w:val="24"/>
                <w:lang w:eastAsia="zh-CN"/>
              </w:rPr>
            </w:pPr>
            <w:r w:rsidRPr="00B351C6">
              <w:rPr>
                <w:rFonts w:ascii="宋体" w:eastAsia="宋体" w:hAnsi="宋体" w:cs="宋体" w:hint="eastAsia"/>
                <w:bCs/>
                <w:sz w:val="24"/>
                <w:szCs w:val="24"/>
                <w:lang w:eastAsia="zh-CN"/>
              </w:rPr>
              <w:t>公司在境内外的业务因相关国家、地区的疫情管控措施而受到影响，主要体现在生产技术人员正常流动、因疫情防控需要对现场生产作业人员进行隔离、生产物资运输等方面。公司已积极采取贮备防疫医疗物品、增加生产物资储备及物流协调、加强人员防疫检查等多项疫情防控应对措施，最大程度降低疫情对公司生产经营的影响。</w:t>
            </w:r>
          </w:p>
          <w:p w14:paraId="389A2FA2" w14:textId="273733F7" w:rsidR="00367DB9" w:rsidRPr="00367DB9" w:rsidRDefault="00A666FB" w:rsidP="00367DB9">
            <w:pPr>
              <w:tabs>
                <w:tab w:val="left" w:pos="738"/>
              </w:tabs>
              <w:spacing w:line="360" w:lineRule="auto"/>
              <w:ind w:firstLineChars="200" w:firstLine="482"/>
              <w:rPr>
                <w:rFonts w:ascii="宋体" w:eastAsia="宋体" w:hAnsi="宋体" w:cs="宋体"/>
                <w:b/>
                <w:bCs/>
                <w:sz w:val="24"/>
                <w:szCs w:val="24"/>
                <w:lang w:eastAsia="zh-CN"/>
              </w:rPr>
            </w:pPr>
            <w:r>
              <w:rPr>
                <w:rFonts w:ascii="宋体" w:eastAsia="宋体" w:hAnsi="宋体" w:cs="宋体" w:hint="eastAsia"/>
                <w:b/>
                <w:bCs/>
                <w:sz w:val="24"/>
                <w:szCs w:val="24"/>
                <w:lang w:eastAsia="zh-CN"/>
              </w:rPr>
              <w:t>1</w:t>
            </w:r>
            <w:r>
              <w:rPr>
                <w:rFonts w:ascii="宋体" w:eastAsia="宋体" w:hAnsi="宋体" w:cs="宋体"/>
                <w:b/>
                <w:bCs/>
                <w:sz w:val="24"/>
                <w:szCs w:val="24"/>
                <w:lang w:eastAsia="zh-CN"/>
              </w:rPr>
              <w:t>2</w:t>
            </w:r>
            <w:r w:rsidR="00367DB9" w:rsidRPr="00367DB9">
              <w:rPr>
                <w:rFonts w:ascii="宋体" w:eastAsia="宋体" w:hAnsi="宋体" w:cs="宋体" w:hint="eastAsia"/>
                <w:b/>
                <w:bCs/>
                <w:sz w:val="24"/>
                <w:szCs w:val="24"/>
                <w:lang w:eastAsia="zh-CN"/>
              </w:rPr>
              <w:t>、刚果（金）Dikulushi矿</w:t>
            </w:r>
            <w:r w:rsidR="00B351C6">
              <w:rPr>
                <w:rFonts w:ascii="宋体" w:eastAsia="宋体" w:hAnsi="宋体" w:cs="宋体" w:hint="eastAsia"/>
                <w:b/>
                <w:bCs/>
                <w:sz w:val="24"/>
                <w:szCs w:val="24"/>
                <w:lang w:eastAsia="zh-CN"/>
              </w:rPr>
              <w:t>建设情况及</w:t>
            </w:r>
            <w:r w:rsidR="00367DB9" w:rsidRPr="00367DB9">
              <w:rPr>
                <w:rFonts w:ascii="宋体" w:eastAsia="宋体" w:hAnsi="宋体" w:cs="宋体" w:hint="eastAsia"/>
                <w:b/>
                <w:bCs/>
                <w:sz w:val="24"/>
                <w:szCs w:val="24"/>
                <w:lang w:eastAsia="zh-CN"/>
              </w:rPr>
              <w:t>下调产量的原因</w:t>
            </w:r>
          </w:p>
          <w:p w14:paraId="0E223831" w14:textId="45A2A0B8" w:rsidR="00367DB9" w:rsidRDefault="00367DB9" w:rsidP="00367DB9">
            <w:pPr>
              <w:tabs>
                <w:tab w:val="left" w:pos="738"/>
              </w:tabs>
              <w:spacing w:line="360" w:lineRule="auto"/>
              <w:ind w:firstLineChars="200" w:firstLine="480"/>
              <w:rPr>
                <w:rFonts w:ascii="宋体" w:eastAsia="宋体" w:hAnsi="宋体" w:cs="宋体"/>
                <w:bCs/>
                <w:sz w:val="24"/>
                <w:szCs w:val="24"/>
                <w:lang w:eastAsia="zh-CN"/>
              </w:rPr>
            </w:pPr>
            <w:r w:rsidRPr="00367DB9">
              <w:rPr>
                <w:rFonts w:ascii="宋体" w:eastAsia="宋体" w:hAnsi="宋体" w:cs="宋体" w:hint="eastAsia"/>
                <w:bCs/>
                <w:sz w:val="24"/>
                <w:szCs w:val="24"/>
                <w:lang w:eastAsia="zh-CN"/>
              </w:rPr>
              <w:t>因井下矿岩破碎、涌水量大，掘进效率低，进而影响通风、排水、充填等系统正常运行。为保证项目后续运行顺利，上半年工作主要以理顺和完善生产系统为主</w:t>
            </w:r>
            <w:r w:rsidR="00B351C6" w:rsidRPr="00B351C6">
              <w:rPr>
                <w:rFonts w:ascii="宋体" w:eastAsia="宋体" w:hAnsi="宋体" w:cs="宋体" w:hint="eastAsia"/>
                <w:bCs/>
                <w:sz w:val="24"/>
                <w:szCs w:val="24"/>
                <w:lang w:eastAsia="zh-CN"/>
              </w:rPr>
              <w:t>，产量低于预期</w:t>
            </w:r>
            <w:r w:rsidRPr="00367DB9">
              <w:rPr>
                <w:rFonts w:ascii="宋体" w:eastAsia="宋体" w:hAnsi="宋体" w:cs="宋体" w:hint="eastAsia"/>
                <w:bCs/>
                <w:sz w:val="24"/>
                <w:szCs w:val="24"/>
                <w:lang w:eastAsia="zh-CN"/>
              </w:rPr>
              <w:t>。综合考虑目前生产系统运行情况，调整全年生产计划。</w:t>
            </w:r>
          </w:p>
          <w:p w14:paraId="373ED5A2" w14:textId="6DCF1487" w:rsidR="00A666FB" w:rsidRPr="00A666FB" w:rsidRDefault="00C001CB" w:rsidP="00A666FB">
            <w:pPr>
              <w:tabs>
                <w:tab w:val="left" w:pos="738"/>
              </w:tabs>
              <w:spacing w:line="360" w:lineRule="auto"/>
              <w:ind w:firstLineChars="200" w:firstLine="482"/>
              <w:rPr>
                <w:rFonts w:ascii="宋体" w:eastAsia="宋体" w:hAnsi="宋体" w:cs="宋体"/>
                <w:b/>
                <w:bCs/>
                <w:sz w:val="24"/>
                <w:szCs w:val="24"/>
                <w:lang w:eastAsia="zh-CN"/>
              </w:rPr>
            </w:pPr>
            <w:r>
              <w:rPr>
                <w:rFonts w:ascii="宋体" w:eastAsia="宋体" w:hAnsi="宋体" w:cs="宋体"/>
                <w:b/>
                <w:bCs/>
                <w:sz w:val="24"/>
                <w:szCs w:val="24"/>
                <w:lang w:eastAsia="zh-CN"/>
              </w:rPr>
              <w:lastRenderedPageBreak/>
              <w:t>1</w:t>
            </w:r>
            <w:r w:rsidR="00A666FB" w:rsidRPr="00A666FB">
              <w:rPr>
                <w:rFonts w:ascii="宋体" w:eastAsia="宋体" w:hAnsi="宋体" w:cs="宋体" w:hint="eastAsia"/>
                <w:b/>
                <w:bCs/>
                <w:sz w:val="24"/>
                <w:szCs w:val="24"/>
                <w:lang w:eastAsia="zh-CN"/>
              </w:rPr>
              <w:t>3、Lonshi矿的建设情况</w:t>
            </w:r>
          </w:p>
          <w:p w14:paraId="009666B8" w14:textId="77777777" w:rsidR="00A666FB" w:rsidRPr="00A666FB" w:rsidRDefault="00A666FB" w:rsidP="00A666FB">
            <w:pPr>
              <w:tabs>
                <w:tab w:val="left" w:pos="738"/>
              </w:tabs>
              <w:spacing w:line="360" w:lineRule="auto"/>
              <w:ind w:firstLineChars="200" w:firstLine="480"/>
              <w:rPr>
                <w:rFonts w:ascii="宋体" w:eastAsia="宋体" w:hAnsi="宋体" w:cs="宋体"/>
                <w:bCs/>
                <w:sz w:val="24"/>
                <w:szCs w:val="24"/>
                <w:lang w:eastAsia="zh-CN"/>
              </w:rPr>
            </w:pPr>
            <w:r w:rsidRPr="00A666FB">
              <w:rPr>
                <w:rFonts w:ascii="宋体" w:eastAsia="宋体" w:hAnsi="宋体" w:cs="宋体" w:hint="eastAsia"/>
                <w:bCs/>
                <w:sz w:val="24"/>
                <w:szCs w:val="24"/>
                <w:lang w:eastAsia="zh-CN"/>
              </w:rPr>
              <w:t>Lonshi 铜矿现场建设全面铺开，总体进展顺利。生活区、办公区和</w:t>
            </w:r>
            <w:proofErr w:type="gramStart"/>
            <w:r w:rsidRPr="00A666FB">
              <w:rPr>
                <w:rFonts w:ascii="宋体" w:eastAsia="宋体" w:hAnsi="宋体" w:cs="宋体" w:hint="eastAsia"/>
                <w:bCs/>
                <w:sz w:val="24"/>
                <w:szCs w:val="24"/>
                <w:lang w:eastAsia="zh-CN"/>
              </w:rPr>
              <w:t>选冶等地表</w:t>
            </w:r>
            <w:proofErr w:type="gramEnd"/>
            <w:r w:rsidRPr="00A666FB">
              <w:rPr>
                <w:rFonts w:ascii="宋体" w:eastAsia="宋体" w:hAnsi="宋体" w:cs="宋体" w:hint="eastAsia"/>
                <w:bCs/>
                <w:sz w:val="24"/>
                <w:szCs w:val="24"/>
                <w:lang w:eastAsia="zh-CN"/>
              </w:rPr>
              <w:t>工程建设稳步推进，选厂和冶炼厂土建施工顺利展开，井下工程正式开掘，已完成主要设备、材料、钢结构的采购，主体设备已经发运，力争按计划实现2023 年底投产。在进行采选冶一体化建设的同时，通过钻探施工配合采样、加工及化验分析对Lonshi 铜矿开展探矿工作并取得阶段性成果，在 Lonshi 断裂带以东通过钻探控制，新发现 5 号、6 号、7 号等 3 条主要铜矿体。</w:t>
            </w:r>
          </w:p>
          <w:p w14:paraId="24EF6388" w14:textId="3C537F9F" w:rsidR="00A666FB" w:rsidRPr="00A666FB" w:rsidRDefault="00C001CB" w:rsidP="00A666FB">
            <w:pPr>
              <w:tabs>
                <w:tab w:val="left" w:pos="738"/>
              </w:tabs>
              <w:spacing w:line="360" w:lineRule="auto"/>
              <w:ind w:firstLineChars="200" w:firstLine="482"/>
              <w:rPr>
                <w:rFonts w:ascii="宋体" w:eastAsia="宋体" w:hAnsi="宋体" w:cs="宋体"/>
                <w:b/>
                <w:bCs/>
                <w:sz w:val="24"/>
                <w:szCs w:val="24"/>
                <w:lang w:eastAsia="zh-CN"/>
              </w:rPr>
            </w:pPr>
            <w:r>
              <w:rPr>
                <w:rFonts w:ascii="宋体" w:eastAsia="宋体" w:hAnsi="宋体" w:cs="宋体"/>
                <w:b/>
                <w:bCs/>
                <w:sz w:val="24"/>
                <w:szCs w:val="24"/>
                <w:lang w:eastAsia="zh-CN"/>
              </w:rPr>
              <w:t>1</w:t>
            </w:r>
            <w:r w:rsidR="00A666FB" w:rsidRPr="00A666FB">
              <w:rPr>
                <w:rFonts w:ascii="宋体" w:eastAsia="宋体" w:hAnsi="宋体" w:cs="宋体" w:hint="eastAsia"/>
                <w:b/>
                <w:bCs/>
                <w:sz w:val="24"/>
                <w:szCs w:val="24"/>
                <w:lang w:eastAsia="zh-CN"/>
              </w:rPr>
              <w:t>4、Cordoba目前的进展情况</w:t>
            </w:r>
          </w:p>
          <w:p w14:paraId="0BD15390" w14:textId="0ECA2536" w:rsidR="00A666FB" w:rsidRPr="00367DB9" w:rsidRDefault="00A666FB" w:rsidP="00A666FB">
            <w:pPr>
              <w:tabs>
                <w:tab w:val="left" w:pos="738"/>
              </w:tabs>
              <w:spacing w:line="360" w:lineRule="auto"/>
              <w:ind w:firstLineChars="200" w:firstLine="480"/>
              <w:rPr>
                <w:rFonts w:ascii="宋体" w:eastAsia="宋体" w:hAnsi="宋体" w:cs="宋体"/>
                <w:bCs/>
                <w:sz w:val="24"/>
                <w:szCs w:val="24"/>
                <w:lang w:eastAsia="zh-CN"/>
              </w:rPr>
            </w:pPr>
            <w:r w:rsidRPr="00A666FB">
              <w:rPr>
                <w:rFonts w:ascii="宋体" w:eastAsia="宋体" w:hAnsi="宋体" w:cs="宋体" w:hint="eastAsia"/>
                <w:bCs/>
                <w:sz w:val="24"/>
                <w:szCs w:val="24"/>
                <w:lang w:eastAsia="zh-CN"/>
              </w:rPr>
              <w:t>Cordoba项目由艾芬豪主导，已发布了预可行性研究报告。Cordoba项目是公司与艾芬豪将在</w:t>
            </w:r>
            <w:proofErr w:type="gramStart"/>
            <w:r w:rsidRPr="00A666FB">
              <w:rPr>
                <w:rFonts w:ascii="宋体" w:eastAsia="宋体" w:hAnsi="宋体" w:cs="宋体" w:hint="eastAsia"/>
                <w:bCs/>
                <w:sz w:val="24"/>
                <w:szCs w:val="24"/>
                <w:lang w:eastAsia="zh-CN"/>
              </w:rPr>
              <w:t>矿服业务</w:t>
            </w:r>
            <w:proofErr w:type="gramEnd"/>
            <w:r w:rsidRPr="00A666FB">
              <w:rPr>
                <w:rFonts w:ascii="宋体" w:eastAsia="宋体" w:hAnsi="宋体" w:cs="宋体" w:hint="eastAsia"/>
                <w:bCs/>
                <w:sz w:val="24"/>
                <w:szCs w:val="24"/>
                <w:lang w:eastAsia="zh-CN"/>
              </w:rPr>
              <w:t>上的良好合作延续了矿山资源股权合作领域，是公司对“服务+资源”的经营模式的探索。</w:t>
            </w:r>
          </w:p>
          <w:p w14:paraId="51D25736" w14:textId="5159E72B" w:rsidR="00367DB9" w:rsidRPr="00367DB9" w:rsidRDefault="00C001CB" w:rsidP="00367DB9">
            <w:pPr>
              <w:tabs>
                <w:tab w:val="left" w:pos="738"/>
              </w:tabs>
              <w:spacing w:line="360" w:lineRule="auto"/>
              <w:ind w:firstLineChars="200" w:firstLine="482"/>
              <w:rPr>
                <w:rFonts w:ascii="宋体" w:eastAsia="宋体" w:hAnsi="宋体" w:cs="宋体"/>
                <w:b/>
                <w:bCs/>
                <w:sz w:val="24"/>
                <w:szCs w:val="24"/>
                <w:lang w:eastAsia="zh-CN"/>
              </w:rPr>
            </w:pPr>
            <w:r>
              <w:rPr>
                <w:rFonts w:ascii="宋体" w:eastAsia="宋体" w:hAnsi="宋体" w:cs="宋体"/>
                <w:b/>
                <w:bCs/>
                <w:sz w:val="24"/>
                <w:szCs w:val="24"/>
                <w:lang w:eastAsia="zh-CN"/>
              </w:rPr>
              <w:t>15</w:t>
            </w:r>
            <w:r w:rsidR="00367DB9" w:rsidRPr="00367DB9">
              <w:rPr>
                <w:rFonts w:ascii="宋体" w:eastAsia="宋体" w:hAnsi="宋体" w:cs="宋体" w:hint="eastAsia"/>
                <w:b/>
                <w:bCs/>
                <w:sz w:val="24"/>
                <w:szCs w:val="24"/>
                <w:lang w:eastAsia="zh-CN"/>
              </w:rPr>
              <w:t>、资源价格和资本开支的关系</w:t>
            </w:r>
          </w:p>
          <w:p w14:paraId="0D68A14A" w14:textId="7A36488F" w:rsidR="00367DB9" w:rsidRDefault="00C001CB" w:rsidP="00367DB9">
            <w:pPr>
              <w:tabs>
                <w:tab w:val="left" w:pos="738"/>
              </w:tabs>
              <w:spacing w:line="360" w:lineRule="auto"/>
              <w:ind w:firstLineChars="200" w:firstLine="480"/>
              <w:rPr>
                <w:rFonts w:ascii="宋体" w:eastAsia="宋体" w:hAnsi="宋体" w:cs="宋体"/>
                <w:bCs/>
                <w:sz w:val="24"/>
                <w:szCs w:val="24"/>
                <w:lang w:eastAsia="zh-CN"/>
              </w:rPr>
            </w:pPr>
            <w:r>
              <w:rPr>
                <w:rFonts w:ascii="宋体" w:eastAsia="宋体" w:hAnsi="宋体" w:cs="宋体" w:hint="eastAsia"/>
                <w:bCs/>
                <w:sz w:val="24"/>
                <w:szCs w:val="24"/>
                <w:lang w:eastAsia="zh-CN"/>
              </w:rPr>
              <w:t>资源</w:t>
            </w:r>
            <w:r w:rsidR="00367DB9" w:rsidRPr="00367DB9">
              <w:rPr>
                <w:rFonts w:ascii="宋体" w:eastAsia="宋体" w:hAnsi="宋体" w:cs="宋体" w:hint="eastAsia"/>
                <w:bCs/>
                <w:sz w:val="24"/>
                <w:szCs w:val="24"/>
                <w:lang w:eastAsia="zh-CN"/>
              </w:rPr>
              <w:t>价格的上涨</w:t>
            </w:r>
            <w:proofErr w:type="gramStart"/>
            <w:r w:rsidR="00367DB9" w:rsidRPr="00367DB9">
              <w:rPr>
                <w:rFonts w:ascii="宋体" w:eastAsia="宋体" w:hAnsi="宋体" w:cs="宋体" w:hint="eastAsia"/>
                <w:bCs/>
                <w:sz w:val="24"/>
                <w:szCs w:val="24"/>
                <w:lang w:eastAsia="zh-CN"/>
              </w:rPr>
              <w:t>不</w:t>
            </w:r>
            <w:proofErr w:type="gramEnd"/>
            <w:r w:rsidR="00367DB9" w:rsidRPr="00367DB9">
              <w:rPr>
                <w:rFonts w:ascii="宋体" w:eastAsia="宋体" w:hAnsi="宋体" w:cs="宋体" w:hint="eastAsia"/>
                <w:bCs/>
                <w:sz w:val="24"/>
                <w:szCs w:val="24"/>
                <w:lang w:eastAsia="zh-CN"/>
              </w:rPr>
              <w:t>必然导致资本开支的增加，这主要由于国际主流矿山企业的投资规律通常为逆周期投资，即在行业低迷时，以较低的投入获取矿业权，以较低的建设成本完成矿山建设，为未来行业高涨</w:t>
            </w:r>
            <w:proofErr w:type="gramStart"/>
            <w:r w:rsidR="00367DB9" w:rsidRPr="00367DB9">
              <w:rPr>
                <w:rFonts w:ascii="宋体" w:eastAsia="宋体" w:hAnsi="宋体" w:cs="宋体" w:hint="eastAsia"/>
                <w:bCs/>
                <w:sz w:val="24"/>
                <w:szCs w:val="24"/>
                <w:lang w:eastAsia="zh-CN"/>
              </w:rPr>
              <w:t>期做好</w:t>
            </w:r>
            <w:proofErr w:type="gramEnd"/>
            <w:r w:rsidR="00367DB9" w:rsidRPr="00367DB9">
              <w:rPr>
                <w:rFonts w:ascii="宋体" w:eastAsia="宋体" w:hAnsi="宋体" w:cs="宋体" w:hint="eastAsia"/>
                <w:bCs/>
                <w:sz w:val="24"/>
                <w:szCs w:val="24"/>
                <w:lang w:eastAsia="zh-CN"/>
              </w:rPr>
              <w:t>准备；另一方面，在</w:t>
            </w:r>
            <w:r>
              <w:rPr>
                <w:rFonts w:ascii="宋体" w:eastAsia="宋体" w:hAnsi="宋体" w:cs="宋体" w:hint="eastAsia"/>
                <w:bCs/>
                <w:sz w:val="24"/>
                <w:szCs w:val="24"/>
                <w:lang w:eastAsia="zh-CN"/>
              </w:rPr>
              <w:t>资源</w:t>
            </w:r>
            <w:r w:rsidR="00367DB9" w:rsidRPr="00367DB9">
              <w:rPr>
                <w:rFonts w:ascii="宋体" w:eastAsia="宋体" w:hAnsi="宋体" w:cs="宋体" w:hint="eastAsia"/>
                <w:bCs/>
                <w:sz w:val="24"/>
                <w:szCs w:val="24"/>
                <w:lang w:eastAsia="zh-CN"/>
              </w:rPr>
              <w:t>价格低迷时，受停产后维护成本高（包括固定成本折旧摊销、财务费用、矿山设备设施维护等）、人才流失、合同违约等因素的制约，大型矿山通常仍会通过平衡资源开采品位等手段来保持矿山的生产运营。因此，</w:t>
            </w:r>
            <w:proofErr w:type="gramStart"/>
            <w:r w:rsidR="00367DB9" w:rsidRPr="00367DB9">
              <w:rPr>
                <w:rFonts w:ascii="宋体" w:eastAsia="宋体" w:hAnsi="宋体" w:cs="宋体" w:hint="eastAsia"/>
                <w:bCs/>
                <w:sz w:val="24"/>
                <w:szCs w:val="24"/>
                <w:lang w:eastAsia="zh-CN"/>
              </w:rPr>
              <w:t>矿服业务</w:t>
            </w:r>
            <w:proofErr w:type="gramEnd"/>
            <w:r w:rsidR="00367DB9" w:rsidRPr="00367DB9">
              <w:rPr>
                <w:rFonts w:ascii="宋体" w:eastAsia="宋体" w:hAnsi="宋体" w:cs="宋体" w:hint="eastAsia"/>
                <w:bCs/>
                <w:sz w:val="24"/>
                <w:szCs w:val="24"/>
                <w:lang w:eastAsia="zh-CN"/>
              </w:rPr>
              <w:t>虽然会随着资源开发受到宏观经济、国际政治、矿业行业波动等因素的影响，表现出一定的周期性特征，但规模大、综合技术服务能力较强、拥有优质客户</w:t>
            </w:r>
            <w:proofErr w:type="gramStart"/>
            <w:r w:rsidR="00367DB9" w:rsidRPr="00367DB9">
              <w:rPr>
                <w:rFonts w:ascii="宋体" w:eastAsia="宋体" w:hAnsi="宋体" w:cs="宋体" w:hint="eastAsia"/>
                <w:bCs/>
                <w:sz w:val="24"/>
                <w:szCs w:val="24"/>
                <w:lang w:eastAsia="zh-CN"/>
              </w:rPr>
              <w:t>的矿服企业</w:t>
            </w:r>
            <w:proofErr w:type="gramEnd"/>
            <w:r w:rsidR="00367DB9" w:rsidRPr="00367DB9">
              <w:rPr>
                <w:rFonts w:ascii="宋体" w:eastAsia="宋体" w:hAnsi="宋体" w:cs="宋体" w:hint="eastAsia"/>
                <w:bCs/>
                <w:sz w:val="24"/>
                <w:szCs w:val="24"/>
                <w:lang w:eastAsia="zh-CN"/>
              </w:rPr>
              <w:t>，受周期性波动影响相对较小。公司</w:t>
            </w:r>
            <w:proofErr w:type="gramStart"/>
            <w:r w:rsidR="00367DB9" w:rsidRPr="00367DB9">
              <w:rPr>
                <w:rFonts w:ascii="宋体" w:eastAsia="宋体" w:hAnsi="宋体" w:cs="宋体" w:hint="eastAsia"/>
                <w:bCs/>
                <w:sz w:val="24"/>
                <w:szCs w:val="24"/>
                <w:lang w:eastAsia="zh-CN"/>
              </w:rPr>
              <w:t>矿服业务</w:t>
            </w:r>
            <w:proofErr w:type="gramEnd"/>
            <w:r w:rsidR="00367DB9" w:rsidRPr="00367DB9">
              <w:rPr>
                <w:rFonts w:ascii="宋体" w:eastAsia="宋体" w:hAnsi="宋体" w:cs="宋体" w:hint="eastAsia"/>
                <w:bCs/>
                <w:sz w:val="24"/>
                <w:szCs w:val="24"/>
                <w:lang w:eastAsia="zh-CN"/>
              </w:rPr>
              <w:t>以“实力业主、知名矿山”为目标客户，长期跟踪“大市场、大业主、大项目”，近年来不断签署了大量新的经营合同，保证了公司</w:t>
            </w:r>
            <w:proofErr w:type="gramStart"/>
            <w:r w:rsidR="00367DB9" w:rsidRPr="00367DB9">
              <w:rPr>
                <w:rFonts w:ascii="宋体" w:eastAsia="宋体" w:hAnsi="宋体" w:cs="宋体" w:hint="eastAsia"/>
                <w:bCs/>
                <w:sz w:val="24"/>
                <w:szCs w:val="24"/>
                <w:lang w:eastAsia="zh-CN"/>
              </w:rPr>
              <w:t>矿服业务</w:t>
            </w:r>
            <w:proofErr w:type="gramEnd"/>
            <w:r w:rsidR="00367DB9" w:rsidRPr="00367DB9">
              <w:rPr>
                <w:rFonts w:ascii="宋体" w:eastAsia="宋体" w:hAnsi="宋体" w:cs="宋体" w:hint="eastAsia"/>
                <w:bCs/>
                <w:sz w:val="24"/>
                <w:szCs w:val="24"/>
                <w:lang w:eastAsia="zh-CN"/>
              </w:rPr>
              <w:t>长期稳定的增长。</w:t>
            </w:r>
          </w:p>
          <w:p w14:paraId="15F2B1EF" w14:textId="1B543DB7" w:rsidR="00A666FB" w:rsidRPr="003D59D3" w:rsidRDefault="003D59D3" w:rsidP="003D59D3">
            <w:pPr>
              <w:tabs>
                <w:tab w:val="left" w:pos="738"/>
              </w:tabs>
              <w:spacing w:line="360" w:lineRule="auto"/>
              <w:ind w:left="482"/>
              <w:rPr>
                <w:rFonts w:asciiTheme="minorEastAsia" w:hAnsiTheme="minorEastAsia"/>
                <w:b/>
                <w:bCs/>
                <w:sz w:val="24"/>
                <w:szCs w:val="24"/>
                <w:lang w:eastAsia="zh-CN"/>
              </w:rPr>
            </w:pPr>
            <w:r>
              <w:rPr>
                <w:rFonts w:asciiTheme="minorEastAsia" w:hAnsiTheme="minorEastAsia" w:hint="eastAsia"/>
                <w:b/>
                <w:bCs/>
                <w:sz w:val="24"/>
                <w:szCs w:val="24"/>
                <w:lang w:eastAsia="zh-CN"/>
              </w:rPr>
              <w:lastRenderedPageBreak/>
              <w:t>1</w:t>
            </w:r>
            <w:r>
              <w:rPr>
                <w:rFonts w:asciiTheme="minorEastAsia" w:hAnsiTheme="minorEastAsia"/>
                <w:b/>
                <w:bCs/>
                <w:sz w:val="24"/>
                <w:szCs w:val="24"/>
                <w:lang w:eastAsia="zh-CN"/>
              </w:rPr>
              <w:t>6</w:t>
            </w:r>
            <w:r>
              <w:rPr>
                <w:rFonts w:asciiTheme="minorEastAsia" w:hAnsiTheme="minorEastAsia" w:hint="eastAsia"/>
                <w:b/>
                <w:bCs/>
                <w:sz w:val="24"/>
                <w:szCs w:val="24"/>
                <w:lang w:eastAsia="zh-CN"/>
              </w:rPr>
              <w:t>、</w:t>
            </w:r>
            <w:r w:rsidR="00A666FB" w:rsidRPr="003D59D3">
              <w:rPr>
                <w:rFonts w:asciiTheme="minorEastAsia" w:hAnsiTheme="minorEastAsia" w:hint="eastAsia"/>
                <w:b/>
                <w:bCs/>
                <w:sz w:val="24"/>
                <w:szCs w:val="24"/>
                <w:lang w:eastAsia="zh-CN"/>
              </w:rPr>
              <w:t>对</w:t>
            </w:r>
            <w:proofErr w:type="gramStart"/>
            <w:r w:rsidR="00A666FB" w:rsidRPr="003D59D3">
              <w:rPr>
                <w:rFonts w:asciiTheme="minorEastAsia" w:hAnsiTheme="minorEastAsia" w:hint="eastAsia"/>
                <w:b/>
                <w:bCs/>
                <w:sz w:val="24"/>
                <w:szCs w:val="24"/>
                <w:lang w:eastAsia="zh-CN"/>
              </w:rPr>
              <w:t>铜资源</w:t>
            </w:r>
            <w:proofErr w:type="gramEnd"/>
            <w:r w:rsidR="00A666FB" w:rsidRPr="003D59D3">
              <w:rPr>
                <w:rFonts w:asciiTheme="minorEastAsia" w:hAnsiTheme="minorEastAsia" w:hint="eastAsia"/>
                <w:b/>
                <w:bCs/>
                <w:sz w:val="24"/>
                <w:szCs w:val="24"/>
                <w:lang w:eastAsia="zh-CN"/>
              </w:rPr>
              <w:t>价格的看法</w:t>
            </w:r>
          </w:p>
          <w:p w14:paraId="1AA0E575" w14:textId="77777777" w:rsidR="00A666FB" w:rsidRPr="00A666FB" w:rsidRDefault="00A666FB" w:rsidP="00A666FB">
            <w:pPr>
              <w:tabs>
                <w:tab w:val="left" w:pos="738"/>
              </w:tabs>
              <w:spacing w:line="360" w:lineRule="auto"/>
              <w:ind w:firstLineChars="200" w:firstLine="480"/>
              <w:rPr>
                <w:rFonts w:asciiTheme="minorEastAsia" w:hAnsiTheme="minorEastAsia"/>
                <w:b/>
                <w:bCs/>
                <w:sz w:val="24"/>
                <w:szCs w:val="24"/>
                <w:lang w:eastAsia="zh-CN"/>
              </w:rPr>
            </w:pPr>
            <w:r w:rsidRPr="00A666FB">
              <w:rPr>
                <w:rFonts w:asciiTheme="minorEastAsia" w:hAnsiTheme="minorEastAsia" w:cs="宋体" w:hint="eastAsia"/>
                <w:sz w:val="24"/>
                <w:szCs w:val="24"/>
                <w:lang w:eastAsia="zh-CN"/>
              </w:rPr>
              <w:t>从中长期来看，全球矿业采选业的有效供给呈现强刚性化，全球有色金属领域勘探投入出现阶段式收缩，根据市场机构引用</w:t>
            </w:r>
            <w:proofErr w:type="gramStart"/>
            <w:r w:rsidRPr="00A666FB">
              <w:rPr>
                <w:rFonts w:asciiTheme="minorEastAsia" w:hAnsiTheme="minorEastAsia" w:cs="宋体" w:hint="eastAsia"/>
                <w:sz w:val="24"/>
                <w:szCs w:val="24"/>
                <w:lang w:eastAsia="zh-CN"/>
              </w:rPr>
              <w:t>标普数据</w:t>
            </w:r>
            <w:proofErr w:type="gramEnd"/>
            <w:r w:rsidRPr="00A666FB">
              <w:rPr>
                <w:rFonts w:asciiTheme="minorEastAsia" w:hAnsiTheme="minorEastAsia" w:cs="宋体" w:hint="eastAsia"/>
                <w:sz w:val="24"/>
                <w:szCs w:val="24"/>
                <w:lang w:eastAsia="zh-CN"/>
              </w:rPr>
              <w:t>统计，2011-2015年全球有色金属领域勘探投入总计754.4亿美元，年均投入150.9亿美元，而2016-2020年勘探领域投入降至434.4亿美元，年均投入缩至86.9亿美元，降幅达43%，这意味着未来从矿山</w:t>
            </w:r>
            <w:proofErr w:type="gramStart"/>
            <w:r w:rsidRPr="00A666FB">
              <w:rPr>
                <w:rFonts w:asciiTheme="minorEastAsia" w:hAnsiTheme="minorEastAsia" w:cs="宋体" w:hint="eastAsia"/>
                <w:sz w:val="24"/>
                <w:szCs w:val="24"/>
                <w:lang w:eastAsia="zh-CN"/>
              </w:rPr>
              <w:t>供给端会产生</w:t>
            </w:r>
            <w:proofErr w:type="gramEnd"/>
            <w:r w:rsidRPr="00A666FB">
              <w:rPr>
                <w:rFonts w:asciiTheme="minorEastAsia" w:hAnsiTheme="minorEastAsia" w:cs="宋体" w:hint="eastAsia"/>
                <w:sz w:val="24"/>
                <w:szCs w:val="24"/>
                <w:lang w:eastAsia="zh-CN"/>
              </w:rPr>
              <w:t>越来越强的刚性制约。而在全球新能源汽车普及、碳中和路线图推进等方面的支撑下，对以铜为代表的有色金属的需求不断增加。供需两端合力支撑起中长期有色金属价格的走势。</w:t>
            </w:r>
          </w:p>
          <w:p w14:paraId="0200523A" w14:textId="63C4D568" w:rsidR="00367DB9" w:rsidRPr="00367DB9" w:rsidRDefault="00A01B1A" w:rsidP="00367DB9">
            <w:pPr>
              <w:tabs>
                <w:tab w:val="left" w:pos="738"/>
              </w:tabs>
              <w:spacing w:line="360" w:lineRule="auto"/>
              <w:ind w:firstLineChars="200" w:firstLine="482"/>
              <w:rPr>
                <w:rFonts w:ascii="宋体" w:eastAsia="宋体" w:hAnsi="宋体" w:cs="宋体"/>
                <w:b/>
                <w:bCs/>
                <w:sz w:val="24"/>
                <w:szCs w:val="24"/>
                <w:lang w:eastAsia="zh-CN"/>
              </w:rPr>
            </w:pPr>
            <w:r>
              <w:rPr>
                <w:rFonts w:ascii="宋体" w:eastAsia="宋体" w:hAnsi="宋体" w:cs="宋体"/>
                <w:b/>
                <w:bCs/>
                <w:sz w:val="24"/>
                <w:szCs w:val="24"/>
                <w:lang w:eastAsia="zh-CN"/>
              </w:rPr>
              <w:t>17</w:t>
            </w:r>
            <w:r w:rsidR="00367DB9" w:rsidRPr="00367DB9">
              <w:rPr>
                <w:rFonts w:ascii="宋体" w:eastAsia="宋体" w:hAnsi="宋体" w:cs="宋体" w:hint="eastAsia"/>
                <w:b/>
                <w:bCs/>
                <w:sz w:val="24"/>
                <w:szCs w:val="24"/>
                <w:lang w:eastAsia="zh-CN"/>
              </w:rPr>
              <w:t>、设备板块的考虑</w:t>
            </w:r>
          </w:p>
          <w:p w14:paraId="615F3357" w14:textId="77777777" w:rsidR="00367DB9" w:rsidRPr="00367DB9" w:rsidRDefault="00367DB9" w:rsidP="00367DB9">
            <w:pPr>
              <w:tabs>
                <w:tab w:val="left" w:pos="738"/>
              </w:tabs>
              <w:spacing w:line="360" w:lineRule="auto"/>
              <w:ind w:firstLineChars="200" w:firstLine="480"/>
              <w:rPr>
                <w:rFonts w:ascii="宋体" w:eastAsia="宋体" w:hAnsi="宋体" w:cs="宋体"/>
                <w:bCs/>
                <w:sz w:val="24"/>
                <w:szCs w:val="24"/>
                <w:lang w:eastAsia="zh-CN"/>
              </w:rPr>
            </w:pPr>
            <w:r w:rsidRPr="00367DB9">
              <w:rPr>
                <w:rFonts w:ascii="宋体" w:eastAsia="宋体" w:hAnsi="宋体" w:cs="宋体" w:hint="eastAsia"/>
                <w:bCs/>
                <w:sz w:val="24"/>
                <w:szCs w:val="24"/>
                <w:lang w:eastAsia="zh-CN"/>
              </w:rPr>
              <w:t>公司积累的矿山设备使用经验使得公司对矿山设备选型、市场需求、性能改进等市场定位方面的理解比较深入，有助于引进先进制造技术，生产符合市场定位的矿山设备，打造矿山智能设备制造板块。并且，在学习消化国外先进制造技术的同时，培养一支业务精炼、技术熟练的集设备管理、操 作、维修、保养于一体的“高、精、尖”设备人才队伍，反哺矿</w:t>
            </w:r>
            <w:proofErr w:type="gramStart"/>
            <w:r w:rsidRPr="00367DB9">
              <w:rPr>
                <w:rFonts w:ascii="宋体" w:eastAsia="宋体" w:hAnsi="宋体" w:cs="宋体" w:hint="eastAsia"/>
                <w:bCs/>
                <w:sz w:val="24"/>
                <w:szCs w:val="24"/>
                <w:lang w:eastAsia="zh-CN"/>
              </w:rPr>
              <w:t>建服务</w:t>
            </w:r>
            <w:proofErr w:type="gramEnd"/>
            <w:r w:rsidRPr="00367DB9">
              <w:rPr>
                <w:rFonts w:ascii="宋体" w:eastAsia="宋体" w:hAnsi="宋体" w:cs="宋体" w:hint="eastAsia"/>
                <w:bCs/>
                <w:sz w:val="24"/>
                <w:szCs w:val="24"/>
                <w:lang w:eastAsia="zh-CN"/>
              </w:rPr>
              <w:t>板块和资源开发板块。</w:t>
            </w:r>
          </w:p>
          <w:p w14:paraId="1C417A42" w14:textId="2FE15BCA" w:rsidR="00367DB9" w:rsidRPr="00367DB9" w:rsidRDefault="00575E92" w:rsidP="00367DB9">
            <w:pPr>
              <w:tabs>
                <w:tab w:val="left" w:pos="738"/>
              </w:tabs>
              <w:spacing w:line="360" w:lineRule="auto"/>
              <w:ind w:firstLineChars="200" w:firstLine="482"/>
              <w:rPr>
                <w:rFonts w:ascii="宋体" w:eastAsia="宋体" w:hAnsi="宋体" w:cs="宋体"/>
                <w:b/>
                <w:bCs/>
                <w:sz w:val="24"/>
                <w:szCs w:val="24"/>
                <w:lang w:eastAsia="zh-CN"/>
              </w:rPr>
            </w:pPr>
            <w:r>
              <w:rPr>
                <w:rFonts w:ascii="宋体" w:eastAsia="宋体" w:hAnsi="宋体" w:cs="宋体"/>
                <w:b/>
                <w:bCs/>
                <w:sz w:val="24"/>
                <w:szCs w:val="24"/>
                <w:lang w:eastAsia="zh-CN"/>
              </w:rPr>
              <w:t>18</w:t>
            </w:r>
            <w:r w:rsidR="00367DB9" w:rsidRPr="00367DB9">
              <w:rPr>
                <w:rFonts w:ascii="宋体" w:eastAsia="宋体" w:hAnsi="宋体" w:cs="宋体" w:hint="eastAsia"/>
                <w:b/>
                <w:bCs/>
                <w:sz w:val="24"/>
                <w:szCs w:val="24"/>
                <w:lang w:eastAsia="zh-CN"/>
              </w:rPr>
              <w:t>、未来是否还有并购矿山的规划？</w:t>
            </w:r>
          </w:p>
          <w:p w14:paraId="16FC04CE" w14:textId="77777777" w:rsidR="00367DB9" w:rsidRPr="00367DB9" w:rsidRDefault="00367DB9" w:rsidP="00367DB9">
            <w:pPr>
              <w:tabs>
                <w:tab w:val="left" w:pos="738"/>
              </w:tabs>
              <w:spacing w:line="360" w:lineRule="auto"/>
              <w:ind w:firstLineChars="200" w:firstLine="480"/>
              <w:rPr>
                <w:rFonts w:ascii="宋体" w:eastAsia="宋体" w:hAnsi="宋体" w:cs="宋体"/>
                <w:bCs/>
                <w:sz w:val="24"/>
                <w:szCs w:val="24"/>
                <w:lang w:eastAsia="zh-CN"/>
              </w:rPr>
            </w:pPr>
            <w:r w:rsidRPr="00367DB9">
              <w:rPr>
                <w:rFonts w:ascii="宋体" w:eastAsia="宋体" w:hAnsi="宋体" w:cs="宋体" w:hint="eastAsia"/>
                <w:bCs/>
                <w:sz w:val="24"/>
                <w:szCs w:val="24"/>
                <w:lang w:eastAsia="zh-CN"/>
              </w:rPr>
              <w:t>长远来看，更加关注铜和贵金属。体量与公司规模相匹配。</w:t>
            </w:r>
          </w:p>
          <w:p w14:paraId="28DF7044" w14:textId="5D51099B" w:rsidR="000C59C0" w:rsidRDefault="00367DB9" w:rsidP="00367DB9">
            <w:pPr>
              <w:tabs>
                <w:tab w:val="left" w:pos="738"/>
              </w:tabs>
              <w:spacing w:line="360" w:lineRule="auto"/>
              <w:ind w:firstLineChars="200" w:firstLine="480"/>
              <w:rPr>
                <w:rFonts w:asciiTheme="minorEastAsia" w:hAnsiTheme="minorEastAsia"/>
                <w:sz w:val="24"/>
                <w:szCs w:val="24"/>
                <w:lang w:eastAsia="zh-CN"/>
              </w:rPr>
            </w:pPr>
            <w:r w:rsidRPr="00367DB9">
              <w:rPr>
                <w:rFonts w:ascii="宋体" w:eastAsia="宋体" w:hAnsi="宋体" w:cs="宋体" w:hint="eastAsia"/>
                <w:bCs/>
                <w:sz w:val="24"/>
                <w:szCs w:val="24"/>
                <w:lang w:eastAsia="zh-CN"/>
              </w:rPr>
              <w:t>目前，公司正在投资Dikulushi和Lonshi，现阶段我们认为如果能够通过勘探来增储是更加经济的资源获取方式。</w:t>
            </w:r>
          </w:p>
        </w:tc>
      </w:tr>
    </w:tbl>
    <w:p w14:paraId="7ACD9BA8" w14:textId="77777777" w:rsidR="000C59C0" w:rsidRDefault="000C59C0">
      <w:pPr>
        <w:widowControl/>
        <w:jc w:val="left"/>
        <w:rPr>
          <w:rFonts w:asciiTheme="minorEastAsia" w:hAnsiTheme="minorEastAsia"/>
          <w:sz w:val="24"/>
          <w:szCs w:val="24"/>
        </w:rPr>
      </w:pPr>
    </w:p>
    <w:sectPr w:rsidR="000C59C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B0B42" w14:textId="77777777" w:rsidR="002D20B1" w:rsidRDefault="002D20B1">
      <w:r>
        <w:separator/>
      </w:r>
    </w:p>
  </w:endnote>
  <w:endnote w:type="continuationSeparator" w:id="0">
    <w:p w14:paraId="50F0A68B" w14:textId="77777777" w:rsidR="002D20B1" w:rsidRDefault="002D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DEFD8" w14:textId="77777777" w:rsidR="002D20B1" w:rsidRDefault="002D20B1">
      <w:r>
        <w:separator/>
      </w:r>
    </w:p>
  </w:footnote>
  <w:footnote w:type="continuationSeparator" w:id="0">
    <w:p w14:paraId="4697693D" w14:textId="77777777" w:rsidR="002D20B1" w:rsidRDefault="002D2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E12B5" w14:textId="77777777" w:rsidR="000C59C0" w:rsidRDefault="00050F7C">
    <w:pPr>
      <w:tabs>
        <w:tab w:val="left" w:pos="1440"/>
      </w:tabs>
      <w:spacing w:beforeLines="50" w:before="120" w:afterLines="50" w:after="120"/>
      <w:ind w:right="480"/>
      <w:rPr>
        <w:rFonts w:ascii="Arial" w:hAnsi="Arial" w:cs="Arial"/>
        <w:sz w:val="20"/>
        <w:szCs w:val="28"/>
      </w:rPr>
    </w:pPr>
    <w:r>
      <w:rPr>
        <w:rFonts w:ascii="Arial" w:hAnsi="Arial" w:cs="Arial"/>
        <w:sz w:val="20"/>
        <w:szCs w:val="28"/>
      </w:rPr>
      <w:t>证券代码：</w:t>
    </w:r>
    <w:r>
      <w:rPr>
        <w:rFonts w:ascii="Arial" w:hAnsi="Arial" w:cs="Arial"/>
        <w:sz w:val="20"/>
        <w:szCs w:val="28"/>
      </w:rPr>
      <w:t xml:space="preserve">603979                                       </w:t>
    </w:r>
    <w:r>
      <w:rPr>
        <w:rFonts w:ascii="Arial" w:hAnsi="Arial" w:cs="Arial"/>
        <w:sz w:val="20"/>
        <w:szCs w:val="28"/>
      </w:rPr>
      <w:t>证券简称：金诚信</w:t>
    </w:r>
  </w:p>
  <w:p w14:paraId="5900A5C2" w14:textId="77777777" w:rsidR="000C59C0" w:rsidRDefault="00050F7C">
    <w:pPr>
      <w:tabs>
        <w:tab w:val="left" w:pos="1440"/>
      </w:tabs>
      <w:spacing w:beforeLines="50" w:before="120" w:afterLines="50" w:after="120"/>
      <w:ind w:right="480"/>
      <w:rPr>
        <w:rFonts w:ascii="Arial" w:hAnsi="Arial" w:cs="Arial"/>
        <w:sz w:val="20"/>
        <w:szCs w:val="28"/>
      </w:rPr>
    </w:pPr>
    <w:r>
      <w:rPr>
        <w:rFonts w:ascii="Arial" w:hAnsi="Arial" w:cs="Arial"/>
        <w:sz w:val="20"/>
        <w:szCs w:val="28"/>
      </w:rPr>
      <w:t>证券代码：</w:t>
    </w:r>
    <w:r>
      <w:rPr>
        <w:rFonts w:ascii="Arial" w:hAnsi="Arial" w:cs="Arial"/>
        <w:sz w:val="20"/>
        <w:szCs w:val="28"/>
      </w:rPr>
      <w:t xml:space="preserve">113615                                       </w:t>
    </w:r>
    <w:r>
      <w:rPr>
        <w:rFonts w:ascii="Arial" w:hAnsi="Arial" w:cs="Arial"/>
        <w:sz w:val="20"/>
        <w:szCs w:val="28"/>
      </w:rPr>
      <w:t>证券简称：</w:t>
    </w:r>
    <w:proofErr w:type="gramStart"/>
    <w:r>
      <w:rPr>
        <w:rFonts w:ascii="Arial" w:hAnsi="Arial" w:cs="Arial"/>
        <w:sz w:val="20"/>
        <w:szCs w:val="28"/>
      </w:rPr>
      <w:t>金诚转债</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151F1"/>
    <w:multiLevelType w:val="hybridMultilevel"/>
    <w:tmpl w:val="9A903048"/>
    <w:lvl w:ilvl="0" w:tplc="67FE129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2D53C69"/>
    <w:multiLevelType w:val="hybridMultilevel"/>
    <w:tmpl w:val="19D667AE"/>
    <w:lvl w:ilvl="0" w:tplc="2D5C8306">
      <w:start w:val="16"/>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1613185C"/>
    <w:multiLevelType w:val="multilevel"/>
    <w:tmpl w:val="1613185C"/>
    <w:lvl w:ilvl="0">
      <w:numFmt w:val="bullet"/>
      <w:lvlText w:val="■"/>
      <w:lvlJc w:val="left"/>
      <w:pPr>
        <w:ind w:left="293" w:hanging="181"/>
      </w:pPr>
      <w:rPr>
        <w:rFonts w:ascii="宋体" w:eastAsia="宋体" w:hAnsi="宋体" w:cs="宋体" w:hint="default"/>
        <w:w w:val="100"/>
        <w:sz w:val="16"/>
        <w:szCs w:val="16"/>
        <w:lang w:val="zh-CN" w:eastAsia="zh-CN" w:bidi="zh-CN"/>
      </w:rPr>
    </w:lvl>
    <w:lvl w:ilvl="1">
      <w:numFmt w:val="bullet"/>
      <w:lvlText w:val="•"/>
      <w:lvlJc w:val="left"/>
      <w:pPr>
        <w:ind w:left="930" w:hanging="181"/>
      </w:pPr>
      <w:rPr>
        <w:rFonts w:hint="default"/>
        <w:lang w:val="zh-CN" w:eastAsia="zh-CN" w:bidi="zh-CN"/>
      </w:rPr>
    </w:lvl>
    <w:lvl w:ilvl="2">
      <w:numFmt w:val="bullet"/>
      <w:lvlText w:val="•"/>
      <w:lvlJc w:val="left"/>
      <w:pPr>
        <w:ind w:left="1561" w:hanging="181"/>
      </w:pPr>
      <w:rPr>
        <w:rFonts w:hint="default"/>
        <w:lang w:val="zh-CN" w:eastAsia="zh-CN" w:bidi="zh-CN"/>
      </w:rPr>
    </w:lvl>
    <w:lvl w:ilvl="3">
      <w:numFmt w:val="bullet"/>
      <w:lvlText w:val="•"/>
      <w:lvlJc w:val="left"/>
      <w:pPr>
        <w:ind w:left="2192" w:hanging="181"/>
      </w:pPr>
      <w:rPr>
        <w:rFonts w:hint="default"/>
        <w:lang w:val="zh-CN" w:eastAsia="zh-CN" w:bidi="zh-CN"/>
      </w:rPr>
    </w:lvl>
    <w:lvl w:ilvl="4">
      <w:numFmt w:val="bullet"/>
      <w:lvlText w:val="•"/>
      <w:lvlJc w:val="left"/>
      <w:pPr>
        <w:ind w:left="2823" w:hanging="181"/>
      </w:pPr>
      <w:rPr>
        <w:rFonts w:hint="default"/>
        <w:lang w:val="zh-CN" w:eastAsia="zh-CN" w:bidi="zh-CN"/>
      </w:rPr>
    </w:lvl>
    <w:lvl w:ilvl="5">
      <w:numFmt w:val="bullet"/>
      <w:lvlText w:val="•"/>
      <w:lvlJc w:val="left"/>
      <w:pPr>
        <w:ind w:left="3454" w:hanging="181"/>
      </w:pPr>
      <w:rPr>
        <w:rFonts w:hint="default"/>
        <w:lang w:val="zh-CN" w:eastAsia="zh-CN" w:bidi="zh-CN"/>
      </w:rPr>
    </w:lvl>
    <w:lvl w:ilvl="6">
      <w:numFmt w:val="bullet"/>
      <w:lvlText w:val="•"/>
      <w:lvlJc w:val="left"/>
      <w:pPr>
        <w:ind w:left="4085" w:hanging="181"/>
      </w:pPr>
      <w:rPr>
        <w:rFonts w:hint="default"/>
        <w:lang w:val="zh-CN" w:eastAsia="zh-CN" w:bidi="zh-CN"/>
      </w:rPr>
    </w:lvl>
    <w:lvl w:ilvl="7">
      <w:numFmt w:val="bullet"/>
      <w:lvlText w:val="•"/>
      <w:lvlJc w:val="left"/>
      <w:pPr>
        <w:ind w:left="4716" w:hanging="181"/>
      </w:pPr>
      <w:rPr>
        <w:rFonts w:hint="default"/>
        <w:lang w:val="zh-CN" w:eastAsia="zh-CN" w:bidi="zh-CN"/>
      </w:rPr>
    </w:lvl>
    <w:lvl w:ilvl="8">
      <w:numFmt w:val="bullet"/>
      <w:lvlText w:val="•"/>
      <w:lvlJc w:val="left"/>
      <w:pPr>
        <w:ind w:left="5347" w:hanging="181"/>
      </w:pPr>
      <w:rPr>
        <w:rFonts w:hint="default"/>
        <w:lang w:val="zh-CN" w:eastAsia="zh-CN" w:bidi="zh-CN"/>
      </w:rPr>
    </w:lvl>
  </w:abstractNum>
  <w:abstractNum w:abstractNumId="3" w15:restartNumberingAfterBreak="0">
    <w:nsid w:val="55B67555"/>
    <w:multiLevelType w:val="hybridMultilevel"/>
    <w:tmpl w:val="C49E9D90"/>
    <w:lvl w:ilvl="0" w:tplc="2480CEEC">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1YzlmOTM4YTI4NmU5NGUwOTFmYjRlZDNhY2IwZGIifQ=="/>
  </w:docVars>
  <w:rsids>
    <w:rsidRoot w:val="001F3D24"/>
    <w:rsid w:val="00024397"/>
    <w:rsid w:val="00050F7C"/>
    <w:rsid w:val="000723FE"/>
    <w:rsid w:val="00074576"/>
    <w:rsid w:val="00076BCC"/>
    <w:rsid w:val="000C59C0"/>
    <w:rsid w:val="000D2006"/>
    <w:rsid w:val="000D2803"/>
    <w:rsid w:val="000F0957"/>
    <w:rsid w:val="000F5C17"/>
    <w:rsid w:val="00100F7E"/>
    <w:rsid w:val="00102B82"/>
    <w:rsid w:val="0011073D"/>
    <w:rsid w:val="00113CBC"/>
    <w:rsid w:val="00115DA9"/>
    <w:rsid w:val="001215B2"/>
    <w:rsid w:val="00127FBD"/>
    <w:rsid w:val="00132BA1"/>
    <w:rsid w:val="0014384C"/>
    <w:rsid w:val="0016124A"/>
    <w:rsid w:val="00162D58"/>
    <w:rsid w:val="0016491F"/>
    <w:rsid w:val="00172045"/>
    <w:rsid w:val="0017241B"/>
    <w:rsid w:val="00192555"/>
    <w:rsid w:val="001A1C4C"/>
    <w:rsid w:val="001D110D"/>
    <w:rsid w:val="001D2148"/>
    <w:rsid w:val="001D4975"/>
    <w:rsid w:val="001F3D24"/>
    <w:rsid w:val="002013F4"/>
    <w:rsid w:val="00202713"/>
    <w:rsid w:val="002048C6"/>
    <w:rsid w:val="00226DF0"/>
    <w:rsid w:val="00237F9E"/>
    <w:rsid w:val="00285AEC"/>
    <w:rsid w:val="00292936"/>
    <w:rsid w:val="0029417C"/>
    <w:rsid w:val="002B0E73"/>
    <w:rsid w:val="002C2C1C"/>
    <w:rsid w:val="002D20B1"/>
    <w:rsid w:val="002F18C9"/>
    <w:rsid w:val="00310262"/>
    <w:rsid w:val="00315190"/>
    <w:rsid w:val="00331F0C"/>
    <w:rsid w:val="00367DB9"/>
    <w:rsid w:val="003805CF"/>
    <w:rsid w:val="003D59D3"/>
    <w:rsid w:val="00402C59"/>
    <w:rsid w:val="00436D6C"/>
    <w:rsid w:val="00460C13"/>
    <w:rsid w:val="00471214"/>
    <w:rsid w:val="004906DE"/>
    <w:rsid w:val="00493958"/>
    <w:rsid w:val="004C06FE"/>
    <w:rsid w:val="00553554"/>
    <w:rsid w:val="00556A08"/>
    <w:rsid w:val="00575E92"/>
    <w:rsid w:val="00582003"/>
    <w:rsid w:val="005832C0"/>
    <w:rsid w:val="00596061"/>
    <w:rsid w:val="005B4018"/>
    <w:rsid w:val="006017C8"/>
    <w:rsid w:val="00616DAE"/>
    <w:rsid w:val="006230FA"/>
    <w:rsid w:val="006532FB"/>
    <w:rsid w:val="00655C8D"/>
    <w:rsid w:val="00673C42"/>
    <w:rsid w:val="006761B9"/>
    <w:rsid w:val="00684215"/>
    <w:rsid w:val="00691030"/>
    <w:rsid w:val="006927AD"/>
    <w:rsid w:val="006C15B5"/>
    <w:rsid w:val="006E356D"/>
    <w:rsid w:val="006E4E80"/>
    <w:rsid w:val="006F131E"/>
    <w:rsid w:val="006F5BE6"/>
    <w:rsid w:val="00705F62"/>
    <w:rsid w:val="007210C6"/>
    <w:rsid w:val="00726132"/>
    <w:rsid w:val="00731B71"/>
    <w:rsid w:val="00743746"/>
    <w:rsid w:val="00751560"/>
    <w:rsid w:val="00792C2C"/>
    <w:rsid w:val="00796FF1"/>
    <w:rsid w:val="007C1746"/>
    <w:rsid w:val="007C6D09"/>
    <w:rsid w:val="00800934"/>
    <w:rsid w:val="00814B28"/>
    <w:rsid w:val="00851DE8"/>
    <w:rsid w:val="008579DC"/>
    <w:rsid w:val="008A0C7A"/>
    <w:rsid w:val="008B01F8"/>
    <w:rsid w:val="008C35F9"/>
    <w:rsid w:val="008F7D80"/>
    <w:rsid w:val="0092382D"/>
    <w:rsid w:val="00942052"/>
    <w:rsid w:val="009446EE"/>
    <w:rsid w:val="00945BA2"/>
    <w:rsid w:val="00956D4C"/>
    <w:rsid w:val="0096292A"/>
    <w:rsid w:val="00967007"/>
    <w:rsid w:val="00995253"/>
    <w:rsid w:val="009B44D2"/>
    <w:rsid w:val="009C3371"/>
    <w:rsid w:val="009C7B5C"/>
    <w:rsid w:val="009E67A5"/>
    <w:rsid w:val="00A01B1A"/>
    <w:rsid w:val="00A02D2F"/>
    <w:rsid w:val="00A109DA"/>
    <w:rsid w:val="00A2450F"/>
    <w:rsid w:val="00A25490"/>
    <w:rsid w:val="00A443D1"/>
    <w:rsid w:val="00A45692"/>
    <w:rsid w:val="00A46517"/>
    <w:rsid w:val="00A631CE"/>
    <w:rsid w:val="00A666FB"/>
    <w:rsid w:val="00AA20D0"/>
    <w:rsid w:val="00AA6488"/>
    <w:rsid w:val="00AB06C4"/>
    <w:rsid w:val="00AD2DE2"/>
    <w:rsid w:val="00AE1879"/>
    <w:rsid w:val="00AE4770"/>
    <w:rsid w:val="00AE6BA4"/>
    <w:rsid w:val="00B06300"/>
    <w:rsid w:val="00B351C6"/>
    <w:rsid w:val="00B76B59"/>
    <w:rsid w:val="00B8052F"/>
    <w:rsid w:val="00B8272F"/>
    <w:rsid w:val="00BA76FF"/>
    <w:rsid w:val="00BD0B35"/>
    <w:rsid w:val="00BF2648"/>
    <w:rsid w:val="00C001CB"/>
    <w:rsid w:val="00C016D4"/>
    <w:rsid w:val="00C12972"/>
    <w:rsid w:val="00C474D9"/>
    <w:rsid w:val="00CA052E"/>
    <w:rsid w:val="00CB78D7"/>
    <w:rsid w:val="00CC1132"/>
    <w:rsid w:val="00CC2510"/>
    <w:rsid w:val="00CD0C48"/>
    <w:rsid w:val="00CE2F81"/>
    <w:rsid w:val="00CF0171"/>
    <w:rsid w:val="00CF69B0"/>
    <w:rsid w:val="00D11318"/>
    <w:rsid w:val="00D1639C"/>
    <w:rsid w:val="00D24589"/>
    <w:rsid w:val="00D33B10"/>
    <w:rsid w:val="00D35BF2"/>
    <w:rsid w:val="00D56CBB"/>
    <w:rsid w:val="00D60ED2"/>
    <w:rsid w:val="00D720FE"/>
    <w:rsid w:val="00D8002D"/>
    <w:rsid w:val="00D82780"/>
    <w:rsid w:val="00DA2DD3"/>
    <w:rsid w:val="00DB4EFC"/>
    <w:rsid w:val="00DE619C"/>
    <w:rsid w:val="00E02040"/>
    <w:rsid w:val="00E05B66"/>
    <w:rsid w:val="00E26B84"/>
    <w:rsid w:val="00E64AB8"/>
    <w:rsid w:val="00E859F9"/>
    <w:rsid w:val="00EC4688"/>
    <w:rsid w:val="00EF000B"/>
    <w:rsid w:val="00F033A7"/>
    <w:rsid w:val="00F12609"/>
    <w:rsid w:val="00F42EF3"/>
    <w:rsid w:val="00FA797C"/>
    <w:rsid w:val="00FA7DD4"/>
    <w:rsid w:val="00FB5728"/>
    <w:rsid w:val="02D50705"/>
    <w:rsid w:val="035E39F9"/>
    <w:rsid w:val="0C8E2713"/>
    <w:rsid w:val="17710C9F"/>
    <w:rsid w:val="2BCD508A"/>
    <w:rsid w:val="2CB85D57"/>
    <w:rsid w:val="319B36FB"/>
    <w:rsid w:val="39093A93"/>
    <w:rsid w:val="3A220CB5"/>
    <w:rsid w:val="3D3C0D38"/>
    <w:rsid w:val="43C077F5"/>
    <w:rsid w:val="455F7290"/>
    <w:rsid w:val="4601100F"/>
    <w:rsid w:val="4EA85250"/>
    <w:rsid w:val="4F1B7B40"/>
    <w:rsid w:val="53D9566D"/>
    <w:rsid w:val="55086D76"/>
    <w:rsid w:val="56941F5D"/>
    <w:rsid w:val="5E055CE5"/>
    <w:rsid w:val="60C34F31"/>
    <w:rsid w:val="621E1878"/>
    <w:rsid w:val="76562600"/>
    <w:rsid w:val="79A6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1860E"/>
  <w15:docId w15:val="{EF2FEC9E-BD58-46E1-985A-604531B6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paragraph" w:customStyle="1" w:styleId="1">
    <w:name w:val="列出段落1"/>
    <w:basedOn w:val="a"/>
    <w:qFormat/>
    <w:pPr>
      <w:ind w:firstLineChars="2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CA946-37D5-4284-9A9C-9222142D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zhaoyue</dc:creator>
  <cp:lastModifiedBy>sy</cp:lastModifiedBy>
  <cp:revision>43</cp:revision>
  <cp:lastPrinted>2020-12-24T04:23:00Z</cp:lastPrinted>
  <dcterms:created xsi:type="dcterms:W3CDTF">2022-04-22T07:41:00Z</dcterms:created>
  <dcterms:modified xsi:type="dcterms:W3CDTF">2022-09-01T07:48:00Z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789F25911BCC4D47A9B069E5AB7FBA1A</vt:lpwstr>
  </property>
</Properties>
</file>