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20" w:rsidRPr="005116FA" w:rsidRDefault="00FA405A" w:rsidP="00FA405A">
      <w:pPr>
        <w:jc w:val="left"/>
        <w:rPr>
          <w:rFonts w:asciiTheme="minorEastAsia" w:hAnsiTheme="minorEastAsia"/>
          <w:b/>
          <w:sz w:val="24"/>
        </w:rPr>
      </w:pPr>
      <w:r w:rsidRPr="005116FA">
        <w:rPr>
          <w:rFonts w:asciiTheme="minorEastAsia" w:hAnsiTheme="minorEastAsia" w:hint="eastAsia"/>
          <w:b/>
          <w:sz w:val="24"/>
        </w:rPr>
        <w:t>证券代码：</w:t>
      </w:r>
      <w:r w:rsidR="00437461" w:rsidRPr="005116FA">
        <w:rPr>
          <w:rFonts w:asciiTheme="minorEastAsia" w:hAnsiTheme="minorEastAsia" w:hint="eastAsia"/>
          <w:b/>
          <w:sz w:val="24"/>
        </w:rPr>
        <w:t xml:space="preserve">603757            </w:t>
      </w:r>
      <w:r w:rsidRPr="005116FA">
        <w:rPr>
          <w:rFonts w:asciiTheme="minorEastAsia" w:hAnsiTheme="minorEastAsia" w:hint="eastAsia"/>
          <w:b/>
          <w:sz w:val="24"/>
        </w:rPr>
        <w:t xml:space="preserve">                       证券简称：大元泵业</w:t>
      </w:r>
    </w:p>
    <w:p w:rsidR="00FA405A" w:rsidRDefault="00FA405A" w:rsidP="00FA405A">
      <w:pPr>
        <w:jc w:val="left"/>
      </w:pPr>
    </w:p>
    <w:p w:rsidR="00FA405A" w:rsidRDefault="00FA405A" w:rsidP="00FA405A">
      <w:pPr>
        <w:jc w:val="left"/>
      </w:pPr>
    </w:p>
    <w:p w:rsidR="00FA405A" w:rsidRPr="00FA405A" w:rsidRDefault="00FA405A" w:rsidP="00DC4E5D">
      <w:pPr>
        <w:pStyle w:val="a5"/>
        <w:spacing w:after="0"/>
        <w:rPr>
          <w:rFonts w:asciiTheme="minorEastAsia" w:eastAsiaTheme="minorEastAsia" w:hAnsiTheme="minorEastAsia"/>
          <w:sz w:val="28"/>
        </w:rPr>
      </w:pPr>
      <w:r w:rsidRPr="00FA405A">
        <w:rPr>
          <w:rFonts w:asciiTheme="minorEastAsia" w:eastAsiaTheme="minorEastAsia" w:hAnsiTheme="minorEastAsia" w:hint="eastAsia"/>
          <w:sz w:val="28"/>
        </w:rPr>
        <w:t>浙江大元泵业股份有限公司</w:t>
      </w:r>
    </w:p>
    <w:p w:rsidR="00FA405A" w:rsidRDefault="00FA405A" w:rsidP="00FA405A">
      <w:pPr>
        <w:pStyle w:val="a5"/>
        <w:spacing w:before="0"/>
        <w:rPr>
          <w:rFonts w:asciiTheme="minorEastAsia" w:eastAsiaTheme="minorEastAsia" w:hAnsiTheme="minorEastAsia"/>
          <w:sz w:val="28"/>
        </w:rPr>
      </w:pPr>
      <w:r w:rsidRPr="00FA405A">
        <w:rPr>
          <w:rFonts w:asciiTheme="minorEastAsia" w:eastAsiaTheme="minorEastAsia" w:hAnsiTheme="minorEastAsia" w:hint="eastAsia"/>
          <w:sz w:val="28"/>
        </w:rPr>
        <w:t>2022年投资者关系活动记录表</w:t>
      </w:r>
    </w:p>
    <w:p w:rsidR="00FA405A" w:rsidRDefault="00FA405A" w:rsidP="00FA405A"/>
    <w:p w:rsidR="00FA405A" w:rsidRPr="00D243E1" w:rsidRDefault="00FA405A" w:rsidP="00FA405A">
      <w:pPr>
        <w:jc w:val="right"/>
        <w:rPr>
          <w:rFonts w:asciiTheme="minorEastAsia" w:hAnsiTheme="minorEastAsia"/>
          <w:sz w:val="24"/>
        </w:rPr>
      </w:pPr>
      <w:r w:rsidRPr="00D243E1">
        <w:rPr>
          <w:rFonts w:asciiTheme="minorEastAsia" w:hAnsiTheme="minorEastAsia" w:hint="eastAsia"/>
          <w:sz w:val="24"/>
        </w:rPr>
        <w:t>编号：2022-00</w:t>
      </w:r>
      <w:r w:rsidR="005116FA">
        <w:rPr>
          <w:rFonts w:asciiTheme="minorEastAsia" w:hAnsiTheme="minorEastAsia" w:hint="eastAsia"/>
          <w:sz w:val="24"/>
        </w:rPr>
        <w:t>2</w:t>
      </w:r>
    </w:p>
    <w:tbl>
      <w:tblPr>
        <w:tblStyle w:val="a6"/>
        <w:tblW w:w="9039" w:type="dxa"/>
        <w:jc w:val="center"/>
        <w:tblLook w:val="04A0" w:firstRow="1" w:lastRow="0" w:firstColumn="1" w:lastColumn="0" w:noHBand="0" w:noVBand="1"/>
      </w:tblPr>
      <w:tblGrid>
        <w:gridCol w:w="1809"/>
        <w:gridCol w:w="7230"/>
      </w:tblGrid>
      <w:tr w:rsidR="00FA405A" w:rsidRPr="00FA405A" w:rsidTr="007404BC">
        <w:trPr>
          <w:trHeight w:val="1509"/>
          <w:jc w:val="center"/>
        </w:trPr>
        <w:tc>
          <w:tcPr>
            <w:tcW w:w="1809" w:type="dxa"/>
            <w:vAlign w:val="center"/>
          </w:tcPr>
          <w:p w:rsidR="00FA405A" w:rsidRPr="00FA405A" w:rsidRDefault="00FA405A" w:rsidP="00FA405A">
            <w:pPr>
              <w:spacing w:line="360" w:lineRule="auto"/>
              <w:jc w:val="center"/>
              <w:rPr>
                <w:rFonts w:asciiTheme="minorEastAsia" w:hAnsiTheme="minorEastAsia"/>
                <w:sz w:val="24"/>
                <w:szCs w:val="24"/>
              </w:rPr>
            </w:pPr>
            <w:r w:rsidRPr="00FA405A">
              <w:rPr>
                <w:rFonts w:asciiTheme="minorEastAsia" w:hAnsiTheme="minorEastAsia" w:hint="eastAsia"/>
                <w:sz w:val="24"/>
                <w:szCs w:val="24"/>
              </w:rPr>
              <w:t>投资者关系活动类别</w:t>
            </w:r>
          </w:p>
        </w:tc>
        <w:tc>
          <w:tcPr>
            <w:tcW w:w="7230" w:type="dxa"/>
            <w:vAlign w:val="center"/>
          </w:tcPr>
          <w:p w:rsidR="00FA405A" w:rsidRPr="00FA405A" w:rsidRDefault="00243A0A" w:rsidP="00FA405A">
            <w:pPr>
              <w:spacing w:line="360" w:lineRule="auto"/>
              <w:jc w:val="left"/>
              <w:rPr>
                <w:rFonts w:asciiTheme="minorEastAsia" w:hAnsiTheme="minorEastAsia"/>
                <w:sz w:val="24"/>
                <w:szCs w:val="24"/>
              </w:rPr>
            </w:pPr>
            <w:r w:rsidRPr="00FA405A">
              <w:rPr>
                <w:rFonts w:asciiTheme="minorEastAsia" w:hAnsiTheme="minorEastAsia" w:hint="eastAsia"/>
                <w:sz w:val="24"/>
                <w:szCs w:val="24"/>
              </w:rPr>
              <w:t>□</w:t>
            </w:r>
            <w:r w:rsidR="00FA405A" w:rsidRPr="00FA405A">
              <w:rPr>
                <w:rFonts w:asciiTheme="minorEastAsia" w:hAnsiTheme="minorEastAsia" w:hint="eastAsia"/>
                <w:sz w:val="24"/>
                <w:szCs w:val="24"/>
              </w:rPr>
              <w:t>特定对象调研</w:t>
            </w:r>
            <w:r w:rsidR="00FA405A">
              <w:rPr>
                <w:rFonts w:asciiTheme="minorEastAsia" w:hAnsiTheme="minorEastAsia" w:hint="eastAsia"/>
                <w:sz w:val="24"/>
                <w:szCs w:val="24"/>
              </w:rPr>
              <w:t xml:space="preserve">    </w:t>
            </w:r>
            <w:r w:rsidR="00FA405A" w:rsidRPr="00FA405A">
              <w:rPr>
                <w:rFonts w:asciiTheme="minorEastAsia" w:hAnsiTheme="minorEastAsia" w:hint="eastAsia"/>
                <w:sz w:val="24"/>
                <w:szCs w:val="24"/>
              </w:rPr>
              <w:t>□</w:t>
            </w:r>
            <w:r w:rsidR="00FA405A" w:rsidRPr="00FA405A">
              <w:rPr>
                <w:rFonts w:asciiTheme="minorEastAsia" w:hAnsiTheme="minorEastAsia"/>
                <w:sz w:val="24"/>
                <w:szCs w:val="24"/>
              </w:rPr>
              <w:t>分析</w:t>
            </w:r>
            <w:proofErr w:type="gramStart"/>
            <w:r w:rsidR="00FA405A" w:rsidRPr="00FA405A">
              <w:rPr>
                <w:rFonts w:asciiTheme="minorEastAsia" w:hAnsiTheme="minorEastAsia"/>
                <w:sz w:val="24"/>
                <w:szCs w:val="24"/>
              </w:rPr>
              <w:t>师会议</w:t>
            </w:r>
            <w:proofErr w:type="gramEnd"/>
            <w:r w:rsidR="00FA405A">
              <w:rPr>
                <w:rFonts w:asciiTheme="minorEastAsia" w:hAnsiTheme="minorEastAsia" w:hint="eastAsia"/>
                <w:sz w:val="24"/>
                <w:szCs w:val="24"/>
              </w:rPr>
              <w:t xml:space="preserve">    </w:t>
            </w:r>
            <w:r w:rsidR="00FA405A" w:rsidRPr="00FA405A">
              <w:rPr>
                <w:rFonts w:asciiTheme="minorEastAsia" w:hAnsiTheme="minorEastAsia" w:hint="eastAsia"/>
                <w:sz w:val="24"/>
                <w:szCs w:val="24"/>
              </w:rPr>
              <w:t>□</w:t>
            </w:r>
            <w:r w:rsidR="00FA405A" w:rsidRPr="00FA405A">
              <w:rPr>
                <w:rFonts w:asciiTheme="minorEastAsia" w:hAnsiTheme="minorEastAsia"/>
                <w:sz w:val="24"/>
                <w:szCs w:val="24"/>
              </w:rPr>
              <w:t>媒体采访</w:t>
            </w:r>
          </w:p>
          <w:p w:rsidR="00FA405A" w:rsidRPr="00FA405A" w:rsidRDefault="00FA405A" w:rsidP="00FA405A">
            <w:pPr>
              <w:spacing w:line="360" w:lineRule="auto"/>
              <w:jc w:val="left"/>
              <w:rPr>
                <w:rFonts w:asciiTheme="minorEastAsia" w:hAnsiTheme="minorEastAsia"/>
                <w:sz w:val="24"/>
                <w:szCs w:val="24"/>
              </w:rPr>
            </w:pPr>
            <w:r w:rsidRPr="00FA405A">
              <w:rPr>
                <w:rFonts w:asciiTheme="minorEastAsia" w:hAnsiTheme="minorEastAsia" w:hint="eastAsia"/>
                <w:sz w:val="24"/>
                <w:szCs w:val="24"/>
              </w:rPr>
              <w:t>□</w:t>
            </w:r>
            <w:r w:rsidRPr="00FA405A">
              <w:rPr>
                <w:rFonts w:asciiTheme="minorEastAsia" w:hAnsiTheme="minorEastAsia"/>
                <w:sz w:val="24"/>
                <w:szCs w:val="24"/>
              </w:rPr>
              <w:t>业绩说明会</w:t>
            </w:r>
            <w:r>
              <w:rPr>
                <w:rFonts w:asciiTheme="minorEastAsia" w:hAnsiTheme="minorEastAsia" w:hint="eastAsia"/>
                <w:sz w:val="24"/>
                <w:szCs w:val="24"/>
              </w:rPr>
              <w:t xml:space="preserve">      </w:t>
            </w:r>
            <w:r w:rsidRPr="00FA405A">
              <w:rPr>
                <w:rFonts w:asciiTheme="minorEastAsia" w:hAnsiTheme="minorEastAsia" w:hint="eastAsia"/>
                <w:sz w:val="24"/>
                <w:szCs w:val="24"/>
              </w:rPr>
              <w:t>□</w:t>
            </w:r>
            <w:r w:rsidRPr="00FA405A">
              <w:rPr>
                <w:rFonts w:asciiTheme="minorEastAsia" w:hAnsiTheme="minorEastAsia"/>
                <w:sz w:val="24"/>
                <w:szCs w:val="24"/>
              </w:rPr>
              <w:t>新闻发布会</w:t>
            </w:r>
            <w:r>
              <w:rPr>
                <w:rFonts w:asciiTheme="minorEastAsia" w:hAnsiTheme="minorEastAsia" w:hint="eastAsia"/>
                <w:sz w:val="24"/>
                <w:szCs w:val="24"/>
              </w:rPr>
              <w:t xml:space="preserve">    </w:t>
            </w:r>
            <w:r w:rsidRPr="00FA405A">
              <w:rPr>
                <w:rFonts w:asciiTheme="minorEastAsia" w:hAnsiTheme="minorEastAsia" w:hint="eastAsia"/>
                <w:sz w:val="24"/>
                <w:szCs w:val="24"/>
              </w:rPr>
              <w:t>□</w:t>
            </w:r>
            <w:r w:rsidRPr="00FA405A">
              <w:rPr>
                <w:rFonts w:asciiTheme="minorEastAsia" w:hAnsiTheme="minorEastAsia"/>
                <w:sz w:val="24"/>
                <w:szCs w:val="24"/>
              </w:rPr>
              <w:t>路演活动</w:t>
            </w:r>
          </w:p>
          <w:p w:rsidR="00FA405A" w:rsidRPr="00FA405A" w:rsidRDefault="00243A0A" w:rsidP="00243A0A">
            <w:pPr>
              <w:spacing w:line="360" w:lineRule="auto"/>
              <w:jc w:val="left"/>
              <w:rPr>
                <w:rFonts w:asciiTheme="minorEastAsia" w:hAnsiTheme="minorEastAsia"/>
                <w:sz w:val="24"/>
                <w:szCs w:val="24"/>
              </w:rPr>
            </w:pPr>
            <w:r>
              <w:rPr>
                <w:rFonts w:asciiTheme="minorEastAsia" w:hAnsiTheme="minorEastAsia" w:hint="eastAsia"/>
                <w:sz w:val="24"/>
                <w:szCs w:val="24"/>
              </w:rPr>
              <w:t>√</w:t>
            </w:r>
            <w:r w:rsidR="00FA405A" w:rsidRPr="00FA405A">
              <w:rPr>
                <w:rFonts w:asciiTheme="minorEastAsia" w:hAnsiTheme="minorEastAsia"/>
                <w:sz w:val="24"/>
                <w:szCs w:val="24"/>
              </w:rPr>
              <w:t>现场交流</w:t>
            </w:r>
            <w:r w:rsidR="00FA405A">
              <w:rPr>
                <w:rFonts w:asciiTheme="minorEastAsia" w:hAnsiTheme="minorEastAsia" w:hint="eastAsia"/>
                <w:sz w:val="24"/>
                <w:szCs w:val="24"/>
              </w:rPr>
              <w:t xml:space="preserve">        </w:t>
            </w:r>
            <w:r>
              <w:rPr>
                <w:rFonts w:asciiTheme="minorEastAsia" w:hAnsiTheme="minorEastAsia" w:hint="eastAsia"/>
                <w:sz w:val="24"/>
                <w:szCs w:val="24"/>
              </w:rPr>
              <w:t>√电话会议</w:t>
            </w:r>
            <w:r w:rsidR="00DC4E5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A405A">
              <w:rPr>
                <w:rFonts w:asciiTheme="minorEastAsia" w:hAnsiTheme="minorEastAsia" w:hint="eastAsia"/>
                <w:sz w:val="24"/>
                <w:szCs w:val="24"/>
              </w:rPr>
              <w:t>□</w:t>
            </w:r>
            <w:r w:rsidRPr="00FA405A">
              <w:rPr>
                <w:rFonts w:asciiTheme="minorEastAsia" w:hAnsiTheme="minorEastAsia"/>
                <w:sz w:val="24"/>
                <w:szCs w:val="24"/>
              </w:rPr>
              <w:t>其他</w:t>
            </w:r>
          </w:p>
        </w:tc>
      </w:tr>
      <w:tr w:rsidR="00FA405A" w:rsidRPr="00FA405A" w:rsidTr="005116FA">
        <w:trPr>
          <w:jc w:val="center"/>
        </w:trPr>
        <w:tc>
          <w:tcPr>
            <w:tcW w:w="1809" w:type="dxa"/>
            <w:vAlign w:val="center"/>
          </w:tcPr>
          <w:p w:rsidR="00FA405A" w:rsidRPr="00FA405A" w:rsidRDefault="00FA405A" w:rsidP="00FA405A">
            <w:pPr>
              <w:spacing w:line="360" w:lineRule="auto"/>
              <w:jc w:val="center"/>
              <w:rPr>
                <w:rFonts w:asciiTheme="minorEastAsia" w:hAnsiTheme="minorEastAsia"/>
                <w:sz w:val="24"/>
                <w:szCs w:val="24"/>
              </w:rPr>
            </w:pPr>
            <w:r w:rsidRPr="00FA405A">
              <w:rPr>
                <w:rFonts w:asciiTheme="minorEastAsia" w:hAnsiTheme="minorEastAsia" w:hint="eastAsia"/>
                <w:sz w:val="24"/>
                <w:szCs w:val="24"/>
              </w:rPr>
              <w:t>参与单位</w:t>
            </w:r>
          </w:p>
        </w:tc>
        <w:tc>
          <w:tcPr>
            <w:tcW w:w="7230" w:type="dxa"/>
            <w:vAlign w:val="center"/>
          </w:tcPr>
          <w:p w:rsidR="00FA405A" w:rsidRPr="00FA405A" w:rsidRDefault="00A60F3F" w:rsidP="00EA1922">
            <w:pPr>
              <w:spacing w:line="360" w:lineRule="auto"/>
              <w:jc w:val="left"/>
              <w:rPr>
                <w:rFonts w:asciiTheme="minorEastAsia" w:hAnsiTheme="minorEastAsia"/>
                <w:sz w:val="24"/>
                <w:szCs w:val="24"/>
              </w:rPr>
            </w:pPr>
            <w:r w:rsidRPr="00A60F3F">
              <w:rPr>
                <w:rFonts w:asciiTheme="minorEastAsia" w:hAnsiTheme="minorEastAsia" w:hint="eastAsia"/>
                <w:sz w:val="24"/>
                <w:szCs w:val="24"/>
              </w:rPr>
              <w:t>安信证券</w:t>
            </w:r>
            <w:r>
              <w:rPr>
                <w:rFonts w:asciiTheme="minorEastAsia" w:hAnsiTheme="minorEastAsia" w:hint="eastAsia"/>
                <w:sz w:val="24"/>
                <w:szCs w:val="24"/>
              </w:rPr>
              <w:t>、</w:t>
            </w:r>
            <w:r w:rsidR="00243A0A">
              <w:rPr>
                <w:rFonts w:asciiTheme="minorEastAsia" w:hAnsiTheme="minorEastAsia" w:hint="eastAsia"/>
                <w:sz w:val="24"/>
                <w:szCs w:val="24"/>
              </w:rPr>
              <w:t>招商</w:t>
            </w:r>
            <w:r w:rsidR="00FA405A" w:rsidRPr="00FA405A">
              <w:rPr>
                <w:rFonts w:asciiTheme="minorEastAsia" w:hAnsiTheme="minorEastAsia" w:hint="eastAsia"/>
                <w:sz w:val="24"/>
                <w:szCs w:val="24"/>
              </w:rPr>
              <w:t>证券、</w:t>
            </w:r>
            <w:r w:rsidR="00243A0A">
              <w:rPr>
                <w:rFonts w:asciiTheme="minorEastAsia" w:hAnsiTheme="minorEastAsia" w:hint="eastAsia"/>
                <w:sz w:val="24"/>
                <w:szCs w:val="24"/>
              </w:rPr>
              <w:t>国信证券、天风证券、</w:t>
            </w:r>
            <w:r w:rsidR="00552EB7">
              <w:rPr>
                <w:rFonts w:asciiTheme="minorEastAsia" w:hAnsiTheme="minorEastAsia" w:hint="eastAsia"/>
                <w:sz w:val="24"/>
                <w:szCs w:val="24"/>
              </w:rPr>
              <w:t>中泰证券、信达证券、兴业证券、</w:t>
            </w:r>
            <w:r w:rsidR="00173FAF">
              <w:rPr>
                <w:rFonts w:asciiTheme="minorEastAsia" w:hAnsiTheme="minorEastAsia" w:hint="eastAsia"/>
                <w:sz w:val="24"/>
                <w:szCs w:val="24"/>
              </w:rPr>
              <w:t>国金证券、</w:t>
            </w:r>
            <w:r w:rsidR="00552EB7">
              <w:rPr>
                <w:rFonts w:asciiTheme="minorEastAsia" w:hAnsiTheme="minorEastAsia" w:hint="eastAsia"/>
                <w:sz w:val="24"/>
                <w:szCs w:val="24"/>
              </w:rPr>
              <w:t>中信建投、鹏华基金、</w:t>
            </w:r>
            <w:r w:rsidR="00EA1922">
              <w:rPr>
                <w:rFonts w:asciiTheme="minorEastAsia" w:hAnsiTheme="minorEastAsia" w:hint="eastAsia"/>
                <w:sz w:val="24"/>
                <w:szCs w:val="24"/>
              </w:rPr>
              <w:t>交银基金、</w:t>
            </w:r>
            <w:r w:rsidR="00552EB7">
              <w:rPr>
                <w:rFonts w:asciiTheme="minorEastAsia" w:hAnsiTheme="minorEastAsia" w:hint="eastAsia"/>
                <w:sz w:val="24"/>
                <w:szCs w:val="24"/>
              </w:rPr>
              <w:t>兴全基金、</w:t>
            </w:r>
            <w:proofErr w:type="gramStart"/>
            <w:r w:rsidR="00552EB7">
              <w:rPr>
                <w:rFonts w:asciiTheme="minorEastAsia" w:hAnsiTheme="minorEastAsia" w:hint="eastAsia"/>
                <w:sz w:val="24"/>
                <w:szCs w:val="24"/>
              </w:rPr>
              <w:t>汇添富</w:t>
            </w:r>
            <w:proofErr w:type="gramEnd"/>
            <w:r w:rsidR="00552EB7">
              <w:rPr>
                <w:rFonts w:asciiTheme="minorEastAsia" w:hAnsiTheme="minorEastAsia" w:hint="eastAsia"/>
                <w:sz w:val="24"/>
                <w:szCs w:val="24"/>
              </w:rPr>
              <w:t>、国寿养老、</w:t>
            </w:r>
            <w:proofErr w:type="gramStart"/>
            <w:r w:rsidR="00552EB7">
              <w:rPr>
                <w:rFonts w:asciiTheme="minorEastAsia" w:hAnsiTheme="minorEastAsia" w:hint="eastAsia"/>
                <w:sz w:val="24"/>
                <w:szCs w:val="24"/>
              </w:rPr>
              <w:t>鹏扬基金</w:t>
            </w:r>
            <w:proofErr w:type="gramEnd"/>
            <w:r w:rsidR="00552EB7">
              <w:rPr>
                <w:rFonts w:asciiTheme="minorEastAsia" w:hAnsiTheme="minorEastAsia" w:hint="eastAsia"/>
                <w:sz w:val="24"/>
                <w:szCs w:val="24"/>
              </w:rPr>
              <w:t>、</w:t>
            </w:r>
            <w:r w:rsidR="00CE2306">
              <w:rPr>
                <w:rFonts w:asciiTheme="minorEastAsia" w:hAnsiTheme="minorEastAsia" w:hint="eastAsia"/>
                <w:sz w:val="24"/>
                <w:szCs w:val="24"/>
              </w:rPr>
              <w:t>大成基金、融通基金、泰达宏利、</w:t>
            </w:r>
            <w:proofErr w:type="gramStart"/>
            <w:r w:rsidR="00CE2306">
              <w:rPr>
                <w:rFonts w:asciiTheme="minorEastAsia" w:hAnsiTheme="minorEastAsia" w:hint="eastAsia"/>
                <w:sz w:val="24"/>
                <w:szCs w:val="24"/>
              </w:rPr>
              <w:t>海创基金</w:t>
            </w:r>
            <w:proofErr w:type="gramEnd"/>
            <w:r w:rsidR="00CE2306">
              <w:rPr>
                <w:rFonts w:asciiTheme="minorEastAsia" w:hAnsiTheme="minorEastAsia" w:hint="eastAsia"/>
                <w:sz w:val="24"/>
                <w:szCs w:val="24"/>
              </w:rPr>
              <w:t>共19家机构</w:t>
            </w:r>
            <w:r w:rsidR="00FA405A" w:rsidRPr="00FA405A">
              <w:rPr>
                <w:rFonts w:asciiTheme="minorEastAsia" w:hAnsiTheme="minorEastAsia" w:hint="eastAsia"/>
                <w:sz w:val="24"/>
                <w:szCs w:val="24"/>
              </w:rPr>
              <w:t>。</w:t>
            </w:r>
          </w:p>
        </w:tc>
      </w:tr>
      <w:tr w:rsidR="00FA405A" w:rsidRPr="00FA405A" w:rsidTr="007404BC">
        <w:trPr>
          <w:trHeight w:val="464"/>
          <w:jc w:val="center"/>
        </w:trPr>
        <w:tc>
          <w:tcPr>
            <w:tcW w:w="1809" w:type="dxa"/>
            <w:vAlign w:val="center"/>
          </w:tcPr>
          <w:p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时间</w:t>
            </w:r>
          </w:p>
        </w:tc>
        <w:tc>
          <w:tcPr>
            <w:tcW w:w="7230" w:type="dxa"/>
            <w:vAlign w:val="center"/>
          </w:tcPr>
          <w:p w:rsidR="00FA405A" w:rsidRPr="00FA405A" w:rsidRDefault="00FA405A" w:rsidP="00243A0A">
            <w:pPr>
              <w:jc w:val="left"/>
              <w:rPr>
                <w:rFonts w:asciiTheme="minorEastAsia" w:hAnsiTheme="minorEastAsia"/>
                <w:sz w:val="24"/>
                <w:szCs w:val="24"/>
              </w:rPr>
            </w:pPr>
            <w:r>
              <w:rPr>
                <w:rFonts w:asciiTheme="minorEastAsia" w:hAnsiTheme="minorEastAsia"/>
                <w:sz w:val="24"/>
                <w:szCs w:val="24"/>
              </w:rPr>
              <w:t>2022年8月2</w:t>
            </w:r>
            <w:r w:rsidR="00243A0A">
              <w:rPr>
                <w:rFonts w:asciiTheme="minorEastAsia" w:hAnsiTheme="minorEastAsia" w:hint="eastAsia"/>
                <w:sz w:val="24"/>
                <w:szCs w:val="24"/>
              </w:rPr>
              <w:t>9</w:t>
            </w:r>
            <w:r>
              <w:rPr>
                <w:rFonts w:asciiTheme="minorEastAsia" w:hAnsiTheme="minorEastAsia"/>
                <w:sz w:val="24"/>
                <w:szCs w:val="24"/>
              </w:rPr>
              <w:t>日</w:t>
            </w:r>
            <w:r w:rsidR="00243A0A">
              <w:rPr>
                <w:rFonts w:asciiTheme="minorEastAsia" w:hAnsiTheme="minorEastAsia" w:hint="eastAsia"/>
                <w:sz w:val="24"/>
                <w:szCs w:val="24"/>
              </w:rPr>
              <w:t>-9月1日</w:t>
            </w:r>
          </w:p>
        </w:tc>
      </w:tr>
      <w:tr w:rsidR="00FA405A" w:rsidRPr="00FA405A" w:rsidTr="007404BC">
        <w:trPr>
          <w:trHeight w:val="556"/>
          <w:jc w:val="center"/>
        </w:trPr>
        <w:tc>
          <w:tcPr>
            <w:tcW w:w="1809" w:type="dxa"/>
            <w:vAlign w:val="center"/>
          </w:tcPr>
          <w:p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地点</w:t>
            </w:r>
          </w:p>
        </w:tc>
        <w:tc>
          <w:tcPr>
            <w:tcW w:w="7230" w:type="dxa"/>
            <w:vAlign w:val="center"/>
          </w:tcPr>
          <w:p w:rsidR="00FA405A" w:rsidRPr="00FA405A" w:rsidRDefault="00FA405A" w:rsidP="00FA405A">
            <w:pPr>
              <w:jc w:val="left"/>
              <w:rPr>
                <w:rFonts w:asciiTheme="minorEastAsia" w:hAnsiTheme="minorEastAsia"/>
                <w:sz w:val="24"/>
                <w:szCs w:val="24"/>
              </w:rPr>
            </w:pPr>
            <w:r w:rsidRPr="00FA405A">
              <w:rPr>
                <w:rFonts w:asciiTheme="minorEastAsia" w:hAnsiTheme="minorEastAsia" w:hint="eastAsia"/>
                <w:sz w:val="24"/>
                <w:szCs w:val="24"/>
              </w:rPr>
              <w:t>线上电话会议</w:t>
            </w:r>
            <w:r w:rsidR="00243A0A">
              <w:rPr>
                <w:rFonts w:asciiTheme="minorEastAsia" w:hAnsiTheme="minorEastAsia" w:hint="eastAsia"/>
                <w:sz w:val="24"/>
                <w:szCs w:val="24"/>
              </w:rPr>
              <w:t>及现场交流</w:t>
            </w:r>
          </w:p>
        </w:tc>
      </w:tr>
      <w:tr w:rsidR="00FA405A" w:rsidRPr="00FA405A" w:rsidTr="005116FA">
        <w:trPr>
          <w:trHeight w:val="404"/>
          <w:jc w:val="center"/>
        </w:trPr>
        <w:tc>
          <w:tcPr>
            <w:tcW w:w="1809" w:type="dxa"/>
            <w:vAlign w:val="center"/>
          </w:tcPr>
          <w:p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公司接待人员</w:t>
            </w:r>
          </w:p>
        </w:tc>
        <w:tc>
          <w:tcPr>
            <w:tcW w:w="7230" w:type="dxa"/>
            <w:vAlign w:val="center"/>
          </w:tcPr>
          <w:p w:rsidR="00FA405A" w:rsidRPr="00FA405A" w:rsidRDefault="00CE2306" w:rsidP="00FA405A">
            <w:pPr>
              <w:jc w:val="left"/>
              <w:rPr>
                <w:rFonts w:asciiTheme="minorEastAsia" w:hAnsiTheme="minorEastAsia"/>
                <w:sz w:val="24"/>
                <w:szCs w:val="24"/>
              </w:rPr>
            </w:pPr>
            <w:r>
              <w:rPr>
                <w:rFonts w:asciiTheme="minorEastAsia" w:hAnsiTheme="minorEastAsia" w:hint="eastAsia"/>
                <w:sz w:val="24"/>
                <w:szCs w:val="24"/>
              </w:rPr>
              <w:t>证券部</w:t>
            </w:r>
            <w:r w:rsidR="00FA405A">
              <w:rPr>
                <w:rFonts w:asciiTheme="minorEastAsia" w:hAnsiTheme="minorEastAsia" w:hint="eastAsia"/>
                <w:sz w:val="24"/>
                <w:szCs w:val="24"/>
              </w:rPr>
              <w:t>：黄霖翔</w:t>
            </w:r>
            <w:r>
              <w:rPr>
                <w:rFonts w:asciiTheme="minorEastAsia" w:hAnsiTheme="minorEastAsia" w:hint="eastAsia"/>
                <w:sz w:val="24"/>
                <w:szCs w:val="24"/>
              </w:rPr>
              <w:t>、张俊伟</w:t>
            </w:r>
          </w:p>
        </w:tc>
      </w:tr>
      <w:tr w:rsidR="00FA405A" w:rsidRPr="00FA405A" w:rsidTr="005116FA">
        <w:trPr>
          <w:jc w:val="center"/>
        </w:trPr>
        <w:tc>
          <w:tcPr>
            <w:tcW w:w="1809" w:type="dxa"/>
            <w:vAlign w:val="center"/>
          </w:tcPr>
          <w:p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投资者交流主要内容和介绍</w:t>
            </w:r>
          </w:p>
        </w:tc>
        <w:tc>
          <w:tcPr>
            <w:tcW w:w="7230" w:type="dxa"/>
            <w:vAlign w:val="center"/>
          </w:tcPr>
          <w:p w:rsidR="00173FAF" w:rsidRDefault="00FA405A" w:rsidP="007404BC">
            <w:pPr>
              <w:spacing w:beforeLines="50" w:before="156" w:line="360" w:lineRule="auto"/>
              <w:jc w:val="left"/>
              <w:rPr>
                <w:rFonts w:asciiTheme="minorEastAsia" w:hAnsiTheme="minorEastAsia"/>
                <w:sz w:val="24"/>
                <w:szCs w:val="24"/>
              </w:rPr>
            </w:pPr>
            <w:r w:rsidRPr="00FA405A">
              <w:rPr>
                <w:rFonts w:asciiTheme="minorEastAsia" w:hAnsiTheme="minorEastAsia"/>
                <w:sz w:val="24"/>
                <w:szCs w:val="24"/>
              </w:rPr>
              <w:tab/>
            </w:r>
            <w:r w:rsidR="00173FAF">
              <w:rPr>
                <w:rFonts w:asciiTheme="minorEastAsia" w:hAnsiTheme="minorEastAsia" w:hint="eastAsia"/>
                <w:sz w:val="24"/>
                <w:szCs w:val="24"/>
              </w:rPr>
              <w:t>公司证券部人员向</w:t>
            </w:r>
            <w:r w:rsidR="002B6B42">
              <w:rPr>
                <w:rFonts w:asciiTheme="minorEastAsia" w:hAnsiTheme="minorEastAsia" w:hint="eastAsia"/>
                <w:sz w:val="24"/>
                <w:szCs w:val="24"/>
              </w:rPr>
              <w:t>机构和分析师</w:t>
            </w:r>
            <w:r w:rsidR="00173FAF" w:rsidRPr="00173FAF">
              <w:rPr>
                <w:rFonts w:asciiTheme="minorEastAsia" w:hAnsiTheme="minorEastAsia" w:hint="eastAsia"/>
                <w:sz w:val="24"/>
                <w:szCs w:val="24"/>
              </w:rPr>
              <w:t>介绍了公司</w:t>
            </w:r>
            <w:r w:rsidR="002B6B42">
              <w:rPr>
                <w:rFonts w:asciiTheme="minorEastAsia" w:hAnsiTheme="minorEastAsia" w:hint="eastAsia"/>
                <w:sz w:val="24"/>
                <w:szCs w:val="24"/>
              </w:rPr>
              <w:t>2022年上半年发展</w:t>
            </w:r>
            <w:r w:rsidR="00173FAF" w:rsidRPr="00173FAF">
              <w:rPr>
                <w:rFonts w:asciiTheme="minorEastAsia" w:hAnsiTheme="minorEastAsia" w:hint="eastAsia"/>
                <w:sz w:val="24"/>
                <w:szCs w:val="24"/>
              </w:rPr>
              <w:t>情况、产品</w:t>
            </w:r>
            <w:r w:rsidR="002B6B42">
              <w:rPr>
                <w:rFonts w:asciiTheme="minorEastAsia" w:hAnsiTheme="minorEastAsia" w:hint="eastAsia"/>
                <w:sz w:val="24"/>
                <w:szCs w:val="24"/>
              </w:rPr>
              <w:t>的</w:t>
            </w:r>
            <w:r w:rsidR="00173FAF" w:rsidRPr="00173FAF">
              <w:rPr>
                <w:rFonts w:asciiTheme="minorEastAsia" w:hAnsiTheme="minorEastAsia" w:hint="eastAsia"/>
                <w:sz w:val="24"/>
                <w:szCs w:val="24"/>
              </w:rPr>
              <w:t>应用市场，并回答了</w:t>
            </w:r>
            <w:r w:rsidR="002A17AC">
              <w:rPr>
                <w:rFonts w:asciiTheme="minorEastAsia" w:hAnsiTheme="minorEastAsia" w:hint="eastAsia"/>
                <w:sz w:val="24"/>
                <w:szCs w:val="24"/>
              </w:rPr>
              <w:t>相关</w:t>
            </w:r>
            <w:r w:rsidR="00173FAF" w:rsidRPr="00173FAF">
              <w:rPr>
                <w:rFonts w:asciiTheme="minorEastAsia" w:hAnsiTheme="minorEastAsia" w:hint="eastAsia"/>
                <w:sz w:val="24"/>
                <w:szCs w:val="24"/>
              </w:rPr>
              <w:t>提问，</w:t>
            </w:r>
            <w:r w:rsidR="00173FAF">
              <w:rPr>
                <w:rFonts w:asciiTheme="minorEastAsia" w:hAnsiTheme="minorEastAsia" w:hint="eastAsia"/>
                <w:sz w:val="24"/>
                <w:szCs w:val="24"/>
              </w:rPr>
              <w:t>主要</w:t>
            </w:r>
            <w:r w:rsidR="00173FAF" w:rsidRPr="00173FAF">
              <w:rPr>
                <w:rFonts w:asciiTheme="minorEastAsia" w:hAnsiTheme="minorEastAsia" w:hint="eastAsia"/>
                <w:sz w:val="24"/>
                <w:szCs w:val="24"/>
              </w:rPr>
              <w:t>内容如下</w:t>
            </w:r>
            <w:r w:rsidR="00173FAF">
              <w:rPr>
                <w:rFonts w:asciiTheme="minorEastAsia" w:hAnsiTheme="minorEastAsia" w:hint="eastAsia"/>
                <w:sz w:val="24"/>
                <w:szCs w:val="24"/>
              </w:rPr>
              <w:t>：</w:t>
            </w:r>
          </w:p>
          <w:p w:rsidR="007A765E" w:rsidRDefault="007A765E" w:rsidP="002078E9">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1、根据中报划分，公司业务构成为民用水泵、家用屏蔽泵、工业屏蔽泵</w:t>
            </w:r>
            <w:r w:rsidR="00283FF7">
              <w:rPr>
                <w:rFonts w:asciiTheme="minorEastAsia" w:hAnsiTheme="minorEastAsia" w:hint="eastAsia"/>
                <w:b/>
                <w:sz w:val="24"/>
                <w:szCs w:val="24"/>
              </w:rPr>
              <w:t>、</w:t>
            </w:r>
            <w:proofErr w:type="gramStart"/>
            <w:r w:rsidR="00283FF7">
              <w:rPr>
                <w:rFonts w:asciiTheme="minorEastAsia" w:hAnsiTheme="minorEastAsia" w:hint="eastAsia"/>
                <w:b/>
                <w:sz w:val="24"/>
                <w:szCs w:val="24"/>
              </w:rPr>
              <w:t>车泵四</w:t>
            </w:r>
            <w:r>
              <w:rPr>
                <w:rFonts w:asciiTheme="minorEastAsia" w:hAnsiTheme="minorEastAsia" w:hint="eastAsia"/>
                <w:b/>
                <w:sz w:val="24"/>
                <w:szCs w:val="24"/>
              </w:rPr>
              <w:t>大</w:t>
            </w:r>
            <w:proofErr w:type="gramEnd"/>
            <w:r>
              <w:rPr>
                <w:rFonts w:asciiTheme="minorEastAsia" w:hAnsiTheme="minorEastAsia" w:hint="eastAsia"/>
                <w:b/>
                <w:sz w:val="24"/>
                <w:szCs w:val="24"/>
              </w:rPr>
              <w:t>板块，目前各个板块的发展策略是什么？</w:t>
            </w:r>
          </w:p>
          <w:p w:rsidR="00A730DB" w:rsidRDefault="006E7C59" w:rsidP="006E7C59">
            <w:pPr>
              <w:spacing w:line="360" w:lineRule="auto"/>
              <w:ind w:firstLineChars="191" w:firstLine="458"/>
              <w:jc w:val="left"/>
              <w:rPr>
                <w:rFonts w:asciiTheme="minorEastAsia" w:hAnsiTheme="minorEastAsia"/>
                <w:sz w:val="24"/>
                <w:szCs w:val="24"/>
              </w:rPr>
            </w:pPr>
            <w:r w:rsidRPr="006E7C59">
              <w:rPr>
                <w:rFonts w:asciiTheme="minorEastAsia" w:hAnsiTheme="minorEastAsia" w:hint="eastAsia"/>
                <w:sz w:val="24"/>
                <w:szCs w:val="24"/>
              </w:rPr>
              <w:t>答、</w:t>
            </w:r>
            <w:r w:rsidR="0084106E">
              <w:rPr>
                <w:rFonts w:asciiTheme="minorEastAsia" w:hAnsiTheme="minorEastAsia" w:hint="eastAsia"/>
                <w:sz w:val="24"/>
                <w:szCs w:val="24"/>
              </w:rPr>
              <w:t>（1）</w:t>
            </w:r>
            <w:r>
              <w:rPr>
                <w:rFonts w:asciiTheme="minorEastAsia" w:hAnsiTheme="minorEastAsia" w:hint="eastAsia"/>
                <w:sz w:val="24"/>
                <w:szCs w:val="24"/>
              </w:rPr>
              <w:t>公司作为国内屏蔽泵领域的龙头，各系列产品主要技术指标达到国际先进水平，产品性能得到国内外下游主要客户的验证和认可，因此在目前较为有利的市场格局和竞争格局下</w:t>
            </w:r>
            <w:r w:rsidR="006E6B09">
              <w:rPr>
                <w:rFonts w:asciiTheme="minorEastAsia" w:hAnsiTheme="minorEastAsia" w:hint="eastAsia"/>
                <w:sz w:val="24"/>
                <w:szCs w:val="24"/>
              </w:rPr>
              <w:t>，公司将主要采取以下措施</w:t>
            </w:r>
            <w:r w:rsidR="00A730DB">
              <w:rPr>
                <w:rFonts w:asciiTheme="minorEastAsia" w:hAnsiTheme="minorEastAsia" w:hint="eastAsia"/>
                <w:sz w:val="24"/>
                <w:szCs w:val="24"/>
              </w:rPr>
              <w:t>：</w:t>
            </w:r>
          </w:p>
          <w:p w:rsidR="00A730DB" w:rsidRDefault="00A730DB" w:rsidP="006E7C59">
            <w:pPr>
              <w:spacing w:line="360" w:lineRule="auto"/>
              <w:ind w:firstLineChars="191" w:firstLine="458"/>
              <w:jc w:val="left"/>
              <w:rPr>
                <w:rFonts w:asciiTheme="minorEastAsia" w:hAnsiTheme="minorEastAsia" w:hint="eastAsia"/>
                <w:sz w:val="24"/>
                <w:szCs w:val="24"/>
              </w:rPr>
            </w:pPr>
            <w:r>
              <w:rPr>
                <w:rFonts w:asciiTheme="minorEastAsia" w:hAnsiTheme="minorEastAsia" w:hint="eastAsia"/>
                <w:sz w:val="24"/>
                <w:szCs w:val="24"/>
              </w:rPr>
              <w:t>①</w:t>
            </w:r>
            <w:r w:rsidR="006E6B09">
              <w:rPr>
                <w:rFonts w:asciiTheme="minorEastAsia" w:hAnsiTheme="minorEastAsia" w:hint="eastAsia"/>
                <w:sz w:val="24"/>
                <w:szCs w:val="24"/>
              </w:rPr>
              <w:t>巩固产品优势：继续加大技术投入力度，</w:t>
            </w:r>
            <w:r w:rsidR="006E7C59">
              <w:rPr>
                <w:rFonts w:asciiTheme="minorEastAsia" w:hAnsiTheme="minorEastAsia" w:hint="eastAsia"/>
                <w:sz w:val="24"/>
                <w:szCs w:val="24"/>
              </w:rPr>
              <w:t>做好产品的升级</w:t>
            </w:r>
            <w:r w:rsidR="00C067E1">
              <w:rPr>
                <w:rFonts w:asciiTheme="minorEastAsia" w:hAnsiTheme="minorEastAsia" w:hint="eastAsia"/>
                <w:sz w:val="24"/>
                <w:szCs w:val="24"/>
              </w:rPr>
              <w:t>、迭代，</w:t>
            </w:r>
            <w:r w:rsidR="00C067E1">
              <w:rPr>
                <w:rFonts w:asciiTheme="minorEastAsia" w:hAnsiTheme="minorEastAsia" w:hint="eastAsia"/>
                <w:sz w:val="24"/>
                <w:szCs w:val="24"/>
              </w:rPr>
              <w:t>巩固市场先发优势</w:t>
            </w:r>
            <w:r w:rsidR="00C067E1">
              <w:rPr>
                <w:rFonts w:asciiTheme="minorEastAsia" w:hAnsiTheme="minorEastAsia" w:hint="eastAsia"/>
                <w:sz w:val="24"/>
                <w:szCs w:val="24"/>
              </w:rPr>
              <w:t>。</w:t>
            </w:r>
          </w:p>
          <w:p w:rsidR="00572706" w:rsidRDefault="0056010A" w:rsidP="006E7C59">
            <w:pPr>
              <w:spacing w:line="360" w:lineRule="auto"/>
              <w:ind w:firstLineChars="191" w:firstLine="458"/>
              <w:jc w:val="left"/>
              <w:rPr>
                <w:rFonts w:asciiTheme="minorEastAsia" w:hAnsiTheme="minorEastAsia" w:hint="eastAsia"/>
                <w:sz w:val="24"/>
                <w:szCs w:val="24"/>
              </w:rPr>
            </w:pPr>
            <w:r>
              <w:rPr>
                <w:rFonts w:asciiTheme="minorEastAsia" w:hAnsiTheme="minorEastAsia" w:hint="eastAsia"/>
                <w:sz w:val="24"/>
                <w:szCs w:val="24"/>
              </w:rPr>
              <w:t>②改善产品结构：</w:t>
            </w:r>
            <w:r w:rsidR="00267134">
              <w:rPr>
                <w:rFonts w:asciiTheme="minorEastAsia" w:hAnsiTheme="minorEastAsia" w:hint="eastAsia"/>
                <w:sz w:val="24"/>
                <w:szCs w:val="24"/>
              </w:rPr>
              <w:t>在屏蔽泵领域提升家用节能屏蔽泵渗透率，保持工业屏蔽泵稳定较快的</w:t>
            </w:r>
            <w:r w:rsidR="00B800B9">
              <w:rPr>
                <w:rFonts w:asciiTheme="minorEastAsia" w:hAnsiTheme="minorEastAsia" w:hint="eastAsia"/>
                <w:sz w:val="24"/>
                <w:szCs w:val="24"/>
              </w:rPr>
              <w:t>增长</w:t>
            </w:r>
            <w:r w:rsidR="00267134">
              <w:rPr>
                <w:rFonts w:asciiTheme="minorEastAsia" w:hAnsiTheme="minorEastAsia" w:hint="eastAsia"/>
                <w:sz w:val="24"/>
                <w:szCs w:val="24"/>
              </w:rPr>
              <w:t>态势</w:t>
            </w:r>
            <w:r w:rsidR="00572706">
              <w:rPr>
                <w:rFonts w:asciiTheme="minorEastAsia" w:hAnsiTheme="minorEastAsia" w:hint="eastAsia"/>
                <w:sz w:val="24"/>
                <w:szCs w:val="24"/>
              </w:rPr>
              <w:t>。</w:t>
            </w:r>
          </w:p>
          <w:p w:rsidR="00A730DB" w:rsidRDefault="0056010A" w:rsidP="006E7C59">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lastRenderedPageBreak/>
              <w:t>③</w:t>
            </w:r>
            <w:r w:rsidR="00A730DB">
              <w:rPr>
                <w:rFonts w:asciiTheme="minorEastAsia" w:hAnsiTheme="minorEastAsia" w:hint="eastAsia"/>
                <w:sz w:val="24"/>
                <w:szCs w:val="24"/>
              </w:rPr>
              <w:t>提升将产品优势转化为市场优势的能力：不管是家用屏蔽泵</w:t>
            </w:r>
            <w:r w:rsidR="009105FA">
              <w:rPr>
                <w:rFonts w:asciiTheme="minorEastAsia" w:hAnsiTheme="minorEastAsia" w:hint="eastAsia"/>
                <w:sz w:val="24"/>
                <w:szCs w:val="24"/>
              </w:rPr>
              <w:t>还是</w:t>
            </w:r>
            <w:r w:rsidR="00A730DB">
              <w:rPr>
                <w:rFonts w:asciiTheme="minorEastAsia" w:hAnsiTheme="minorEastAsia" w:hint="eastAsia"/>
                <w:sz w:val="24"/>
                <w:szCs w:val="24"/>
              </w:rPr>
              <w:t>工业屏蔽泵领域，其下游应用领域均较为广阔，</w:t>
            </w:r>
            <w:r w:rsidR="008D78A2">
              <w:rPr>
                <w:rFonts w:asciiTheme="minorEastAsia" w:hAnsiTheme="minorEastAsia" w:hint="eastAsia"/>
                <w:sz w:val="24"/>
                <w:szCs w:val="24"/>
              </w:rPr>
              <w:t>其中</w:t>
            </w:r>
            <w:r w:rsidR="00A730DB">
              <w:rPr>
                <w:rFonts w:asciiTheme="minorEastAsia" w:hAnsiTheme="minorEastAsia" w:hint="eastAsia"/>
                <w:sz w:val="24"/>
                <w:szCs w:val="24"/>
              </w:rPr>
              <w:t>公司家用屏蔽泵</w:t>
            </w:r>
            <w:r w:rsidR="00307E6F">
              <w:rPr>
                <w:rFonts w:asciiTheme="minorEastAsia" w:hAnsiTheme="minorEastAsia" w:hint="eastAsia"/>
                <w:sz w:val="24"/>
                <w:szCs w:val="24"/>
              </w:rPr>
              <w:t>传统应用场景为</w:t>
            </w:r>
            <w:r w:rsidR="00A730DB">
              <w:rPr>
                <w:rFonts w:asciiTheme="minorEastAsia" w:hAnsiTheme="minorEastAsia" w:hint="eastAsia"/>
                <w:sz w:val="24"/>
                <w:szCs w:val="24"/>
              </w:rPr>
              <w:t>壁挂炉，</w:t>
            </w:r>
            <w:r w:rsidR="008D78A2">
              <w:rPr>
                <w:rFonts w:asciiTheme="minorEastAsia" w:hAnsiTheme="minorEastAsia" w:hint="eastAsia"/>
                <w:sz w:val="24"/>
                <w:szCs w:val="24"/>
              </w:rPr>
              <w:t>在目前</w:t>
            </w:r>
            <w:r w:rsidR="00A730DB">
              <w:rPr>
                <w:rFonts w:asciiTheme="minorEastAsia" w:hAnsiTheme="minorEastAsia" w:hint="eastAsia"/>
                <w:sz w:val="24"/>
                <w:szCs w:val="24"/>
              </w:rPr>
              <w:t>下游家庭热管理系统发展</w:t>
            </w:r>
            <w:r w:rsidR="008D78A2">
              <w:rPr>
                <w:rFonts w:asciiTheme="minorEastAsia" w:hAnsiTheme="minorEastAsia" w:hint="eastAsia"/>
                <w:sz w:val="24"/>
                <w:szCs w:val="24"/>
              </w:rPr>
              <w:t>态势较为良好的背景下，公司</w:t>
            </w:r>
            <w:r w:rsidR="00307E6F">
              <w:rPr>
                <w:rFonts w:asciiTheme="minorEastAsia" w:hAnsiTheme="minorEastAsia" w:hint="eastAsia"/>
                <w:sz w:val="24"/>
                <w:szCs w:val="24"/>
              </w:rPr>
              <w:t>与国内外</w:t>
            </w:r>
            <w:r w:rsidR="008D78A2">
              <w:rPr>
                <w:rFonts w:asciiTheme="minorEastAsia" w:hAnsiTheme="minorEastAsia" w:hint="eastAsia"/>
                <w:sz w:val="24"/>
                <w:szCs w:val="24"/>
              </w:rPr>
              <w:t>下游客户</w:t>
            </w:r>
            <w:r w:rsidR="00A730DB">
              <w:rPr>
                <w:rFonts w:asciiTheme="minorEastAsia" w:hAnsiTheme="minorEastAsia" w:hint="eastAsia"/>
                <w:sz w:val="24"/>
                <w:szCs w:val="24"/>
              </w:rPr>
              <w:t>联系</w:t>
            </w:r>
            <w:r w:rsidR="00307E6F">
              <w:rPr>
                <w:rFonts w:asciiTheme="minorEastAsia" w:hAnsiTheme="minorEastAsia" w:hint="eastAsia"/>
                <w:sz w:val="24"/>
                <w:szCs w:val="24"/>
              </w:rPr>
              <w:t>的广度与深度</w:t>
            </w:r>
            <w:r w:rsidR="008D78A2">
              <w:rPr>
                <w:rFonts w:asciiTheme="minorEastAsia" w:hAnsiTheme="minorEastAsia" w:hint="eastAsia"/>
                <w:sz w:val="24"/>
                <w:szCs w:val="24"/>
              </w:rPr>
              <w:t>得到了增强</w:t>
            </w:r>
            <w:r w:rsidR="00307E6F">
              <w:rPr>
                <w:rFonts w:asciiTheme="minorEastAsia" w:hAnsiTheme="minorEastAsia" w:hint="eastAsia"/>
                <w:sz w:val="24"/>
                <w:szCs w:val="24"/>
              </w:rPr>
              <w:t>，</w:t>
            </w:r>
            <w:r w:rsidR="0084106E">
              <w:rPr>
                <w:rFonts w:asciiTheme="minorEastAsia" w:hAnsiTheme="minorEastAsia" w:hint="eastAsia"/>
                <w:sz w:val="24"/>
                <w:szCs w:val="24"/>
              </w:rPr>
              <w:t>公司</w:t>
            </w:r>
            <w:r w:rsidR="008D78A2">
              <w:rPr>
                <w:rFonts w:asciiTheme="minorEastAsia" w:hAnsiTheme="minorEastAsia" w:hint="eastAsia"/>
                <w:sz w:val="24"/>
                <w:szCs w:val="24"/>
              </w:rPr>
              <w:t>希望</w:t>
            </w:r>
            <w:r w:rsidR="00307E6F">
              <w:rPr>
                <w:rFonts w:asciiTheme="minorEastAsia" w:hAnsiTheme="minorEastAsia" w:hint="eastAsia"/>
                <w:sz w:val="24"/>
                <w:szCs w:val="24"/>
              </w:rPr>
              <w:t>以此为契机</w:t>
            </w:r>
            <w:r w:rsidR="008D78A2">
              <w:rPr>
                <w:rFonts w:asciiTheme="minorEastAsia" w:hAnsiTheme="minorEastAsia" w:hint="eastAsia"/>
                <w:sz w:val="24"/>
                <w:szCs w:val="24"/>
              </w:rPr>
              <w:t>提升产品在</w:t>
            </w:r>
            <w:r w:rsidR="009105FA">
              <w:rPr>
                <w:rFonts w:asciiTheme="minorEastAsia" w:hAnsiTheme="minorEastAsia" w:hint="eastAsia"/>
                <w:sz w:val="24"/>
                <w:szCs w:val="24"/>
              </w:rPr>
              <w:t>各类型</w:t>
            </w:r>
            <w:r w:rsidR="008D78A2">
              <w:rPr>
                <w:rFonts w:asciiTheme="minorEastAsia" w:hAnsiTheme="minorEastAsia" w:hint="eastAsia"/>
                <w:sz w:val="24"/>
                <w:szCs w:val="24"/>
              </w:rPr>
              <w:t>下游客户中的认可度，为产品在不同应用场景端的市场开拓奠定基础</w:t>
            </w:r>
            <w:r w:rsidR="0084106E">
              <w:rPr>
                <w:rFonts w:asciiTheme="minorEastAsia" w:hAnsiTheme="minorEastAsia" w:hint="eastAsia"/>
                <w:sz w:val="24"/>
                <w:szCs w:val="24"/>
              </w:rPr>
              <w:t>；工业屏蔽泵领域，公司将继续提升在石化领域的渗透率，巩固市场优势；加大新业务场景的开发力度，培育新的增长点。</w:t>
            </w:r>
          </w:p>
          <w:p w:rsidR="00A730DB" w:rsidRPr="0084106E" w:rsidRDefault="0084106E" w:rsidP="006E7C59">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（2）</w:t>
            </w:r>
            <w:r w:rsidR="00283FF7">
              <w:rPr>
                <w:rFonts w:asciiTheme="minorEastAsia" w:hAnsiTheme="minorEastAsia" w:hint="eastAsia"/>
                <w:sz w:val="24"/>
                <w:szCs w:val="24"/>
              </w:rPr>
              <w:t>民用水泵作为一个竞争更为充分的市场，随着中小市场竞争主体逐步出清，行业未来市场集中度有望</w:t>
            </w:r>
            <w:r w:rsidR="00A65936">
              <w:rPr>
                <w:rFonts w:asciiTheme="minorEastAsia" w:hAnsiTheme="minorEastAsia" w:hint="eastAsia"/>
                <w:sz w:val="24"/>
                <w:szCs w:val="24"/>
              </w:rPr>
              <w:t>得到</w:t>
            </w:r>
            <w:r w:rsidR="00283FF7">
              <w:rPr>
                <w:rFonts w:asciiTheme="minorEastAsia" w:hAnsiTheme="minorEastAsia" w:hint="eastAsia"/>
                <w:sz w:val="24"/>
                <w:szCs w:val="24"/>
              </w:rPr>
              <w:t>提升，公司目前主要通过先进产能扩张和储备来迎接市场</w:t>
            </w:r>
            <w:r w:rsidR="00A65936">
              <w:rPr>
                <w:rFonts w:asciiTheme="minorEastAsia" w:hAnsiTheme="minorEastAsia" w:hint="eastAsia"/>
                <w:sz w:val="24"/>
                <w:szCs w:val="24"/>
              </w:rPr>
              <w:t>可能的</w:t>
            </w:r>
            <w:r w:rsidR="00283FF7">
              <w:rPr>
                <w:rFonts w:asciiTheme="minorEastAsia" w:hAnsiTheme="minorEastAsia" w:hint="eastAsia"/>
                <w:sz w:val="24"/>
                <w:szCs w:val="24"/>
              </w:rPr>
              <w:t>发展机遇。</w:t>
            </w:r>
          </w:p>
          <w:p w:rsidR="007A765E" w:rsidRPr="00D22414" w:rsidRDefault="00283FF7" w:rsidP="00D22414">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（3）</w:t>
            </w:r>
            <w:r w:rsidR="00A65936">
              <w:rPr>
                <w:rFonts w:asciiTheme="minorEastAsia" w:hAnsiTheme="minorEastAsia" w:hint="eastAsia"/>
                <w:sz w:val="24"/>
                <w:szCs w:val="24"/>
              </w:rPr>
              <w:t>基于屏蔽泵技术及较早的联合开发经验，公司在</w:t>
            </w:r>
            <w:r w:rsidR="000E7203">
              <w:rPr>
                <w:rFonts w:asciiTheme="minorEastAsia" w:hAnsiTheme="minorEastAsia" w:hint="eastAsia"/>
                <w:sz w:val="24"/>
                <w:szCs w:val="24"/>
              </w:rPr>
              <w:t>部分</w:t>
            </w:r>
            <w:r w:rsidR="00A65936">
              <w:rPr>
                <w:rFonts w:asciiTheme="minorEastAsia" w:hAnsiTheme="minorEastAsia" w:hint="eastAsia"/>
                <w:sz w:val="24"/>
                <w:szCs w:val="24"/>
              </w:rPr>
              <w:t>车</w:t>
            </w:r>
            <w:proofErr w:type="gramStart"/>
            <w:r w:rsidR="00A65936">
              <w:rPr>
                <w:rFonts w:asciiTheme="minorEastAsia" w:hAnsiTheme="minorEastAsia" w:hint="eastAsia"/>
                <w:sz w:val="24"/>
                <w:szCs w:val="24"/>
              </w:rPr>
              <w:t>泵产品端具备</w:t>
            </w:r>
            <w:proofErr w:type="gramEnd"/>
            <w:r w:rsidR="00A65936">
              <w:rPr>
                <w:rFonts w:asciiTheme="minorEastAsia" w:hAnsiTheme="minorEastAsia" w:hint="eastAsia"/>
                <w:sz w:val="24"/>
                <w:szCs w:val="24"/>
              </w:rPr>
              <w:t>一定的优势，但是由于部分下游市场商业化程度较低，涉足汽车供应</w:t>
            </w:r>
            <w:proofErr w:type="gramStart"/>
            <w:r w:rsidR="00A65936">
              <w:rPr>
                <w:rFonts w:asciiTheme="minorEastAsia" w:hAnsiTheme="minorEastAsia" w:hint="eastAsia"/>
                <w:sz w:val="24"/>
                <w:szCs w:val="24"/>
              </w:rPr>
              <w:t>链领域</w:t>
            </w:r>
            <w:proofErr w:type="gramEnd"/>
            <w:r w:rsidR="00A65936">
              <w:rPr>
                <w:rFonts w:asciiTheme="minorEastAsia" w:hAnsiTheme="minorEastAsia" w:hint="eastAsia"/>
                <w:sz w:val="24"/>
                <w:szCs w:val="24"/>
              </w:rPr>
              <w:t>的时间较短，整个板块的营收规模仍然较低。</w:t>
            </w:r>
            <w:r w:rsidR="000E7203">
              <w:rPr>
                <w:rFonts w:asciiTheme="minorEastAsia" w:hAnsiTheme="minorEastAsia" w:hint="eastAsia"/>
                <w:sz w:val="24"/>
                <w:szCs w:val="24"/>
              </w:rPr>
              <w:t>未来，</w:t>
            </w:r>
            <w:r w:rsidR="00DC4E5D">
              <w:rPr>
                <w:rFonts w:asciiTheme="minorEastAsia" w:hAnsiTheme="minorEastAsia" w:hint="eastAsia"/>
                <w:sz w:val="24"/>
                <w:szCs w:val="24"/>
              </w:rPr>
              <w:t>在商业化程度较低的应用领域，公司将配合客户持续做好产品的迭代、升级，巩固先发优势；在其他较为成熟的应用领域，公司将提升自身的交付能力，做好</w:t>
            </w:r>
            <w:r w:rsidR="00D22414">
              <w:rPr>
                <w:rFonts w:asciiTheme="minorEastAsia" w:hAnsiTheme="minorEastAsia" w:hint="eastAsia"/>
                <w:sz w:val="24"/>
                <w:szCs w:val="24"/>
              </w:rPr>
              <w:t>客户开发及供应商资质建设。</w:t>
            </w:r>
          </w:p>
          <w:p w:rsidR="002078E9" w:rsidRPr="002078E9" w:rsidRDefault="007A765E" w:rsidP="002078E9">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2</w:t>
            </w:r>
            <w:r w:rsidR="002078E9">
              <w:rPr>
                <w:rFonts w:asciiTheme="minorEastAsia" w:hAnsiTheme="minorEastAsia" w:hint="eastAsia"/>
                <w:b/>
                <w:sz w:val="24"/>
                <w:szCs w:val="24"/>
              </w:rPr>
              <w:t>、</w:t>
            </w:r>
            <w:r w:rsidR="002B6B42" w:rsidRPr="002B6B42">
              <w:rPr>
                <w:rFonts w:asciiTheme="minorEastAsia" w:hAnsiTheme="minorEastAsia" w:hint="eastAsia"/>
                <w:b/>
                <w:sz w:val="24"/>
                <w:szCs w:val="24"/>
              </w:rPr>
              <w:t>公司上半年产品的毛利率有所提升，请问提升的具体原因，是否是所有产品都有提升，其有可持续性么？</w:t>
            </w:r>
          </w:p>
          <w:p w:rsidR="00E32773" w:rsidRDefault="002078E9" w:rsidP="002F2A72">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7F438D">
              <w:rPr>
                <w:rFonts w:asciiTheme="minorEastAsia" w:hAnsiTheme="minorEastAsia" w:hint="eastAsia"/>
                <w:sz w:val="24"/>
                <w:szCs w:val="24"/>
              </w:rPr>
              <w:t>（1）</w:t>
            </w:r>
            <w:r w:rsidR="002B6B42">
              <w:rPr>
                <w:rFonts w:asciiTheme="minorEastAsia" w:hAnsiTheme="minorEastAsia" w:hint="eastAsia"/>
                <w:sz w:val="24"/>
                <w:szCs w:val="24"/>
              </w:rPr>
              <w:t>公司毛利率上升主要受产品售价调整</w:t>
            </w:r>
            <w:r w:rsidR="00EA1922">
              <w:rPr>
                <w:rFonts w:asciiTheme="minorEastAsia" w:hAnsiTheme="minorEastAsia" w:hint="eastAsia"/>
                <w:sz w:val="24"/>
                <w:szCs w:val="24"/>
              </w:rPr>
              <w:t>及产品结构优化的影响；分产品看，公司民用泵、家用屏蔽泵、工业屏蔽泵毛利率同比有所小幅度上升或持平</w:t>
            </w:r>
            <w:r w:rsidR="00BF1070">
              <w:rPr>
                <w:rFonts w:asciiTheme="minorEastAsia" w:hAnsiTheme="minorEastAsia" w:hint="eastAsia"/>
                <w:sz w:val="24"/>
                <w:szCs w:val="24"/>
              </w:rPr>
              <w:t>。</w:t>
            </w:r>
          </w:p>
          <w:p w:rsidR="00831937" w:rsidRDefault="007F438D" w:rsidP="002F2A72">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（2）</w:t>
            </w:r>
            <w:r w:rsidR="00BF1070">
              <w:rPr>
                <w:rFonts w:asciiTheme="minorEastAsia" w:hAnsiTheme="minorEastAsia" w:hint="eastAsia"/>
                <w:sz w:val="24"/>
                <w:szCs w:val="24"/>
              </w:rPr>
              <w:t>公司2021年毛利率下滑主要原因为原材料成本上升所致，</w:t>
            </w:r>
            <w:r w:rsidR="00831937">
              <w:rPr>
                <w:rFonts w:asciiTheme="minorEastAsia" w:hAnsiTheme="minorEastAsia" w:hint="eastAsia"/>
                <w:sz w:val="24"/>
                <w:szCs w:val="24"/>
              </w:rPr>
              <w:t>若</w:t>
            </w:r>
            <w:r w:rsidR="00BF1070">
              <w:rPr>
                <w:rFonts w:asciiTheme="minorEastAsia" w:hAnsiTheme="minorEastAsia" w:hint="eastAsia"/>
                <w:sz w:val="24"/>
                <w:szCs w:val="24"/>
              </w:rPr>
              <w:t>原材料价格回调</w:t>
            </w:r>
            <w:r w:rsidR="002F2A72">
              <w:rPr>
                <w:rFonts w:asciiTheme="minorEastAsia" w:hAnsiTheme="minorEastAsia" w:hint="eastAsia"/>
                <w:sz w:val="24"/>
                <w:szCs w:val="24"/>
              </w:rPr>
              <w:t>，</w:t>
            </w:r>
            <w:r w:rsidR="00831937">
              <w:rPr>
                <w:rFonts w:asciiTheme="minorEastAsia" w:hAnsiTheme="minorEastAsia" w:hint="eastAsia"/>
                <w:sz w:val="24"/>
                <w:szCs w:val="24"/>
              </w:rPr>
              <w:t>以</w:t>
            </w:r>
            <w:r w:rsidR="00980CFB">
              <w:rPr>
                <w:rFonts w:asciiTheme="minorEastAsia" w:hAnsiTheme="minorEastAsia" w:hint="eastAsia"/>
                <w:sz w:val="24"/>
                <w:szCs w:val="24"/>
              </w:rPr>
              <w:t>高效</w:t>
            </w:r>
            <w:r w:rsidR="00831937">
              <w:rPr>
                <w:rFonts w:asciiTheme="minorEastAsia" w:hAnsiTheme="minorEastAsia" w:hint="eastAsia"/>
                <w:sz w:val="24"/>
                <w:szCs w:val="24"/>
              </w:rPr>
              <w:t>节能</w:t>
            </w:r>
            <w:r w:rsidR="009C0813">
              <w:rPr>
                <w:rFonts w:asciiTheme="minorEastAsia" w:hAnsiTheme="minorEastAsia" w:hint="eastAsia"/>
                <w:sz w:val="24"/>
                <w:szCs w:val="24"/>
              </w:rPr>
              <w:t>屏蔽</w:t>
            </w:r>
            <w:r w:rsidR="00831937">
              <w:rPr>
                <w:rFonts w:asciiTheme="minorEastAsia" w:hAnsiTheme="minorEastAsia" w:hint="eastAsia"/>
                <w:sz w:val="24"/>
                <w:szCs w:val="24"/>
              </w:rPr>
              <w:t>泵、工业泵为代表的高价值</w:t>
            </w:r>
            <w:proofErr w:type="gramStart"/>
            <w:r w:rsidR="00831937">
              <w:rPr>
                <w:rFonts w:asciiTheme="minorEastAsia" w:hAnsiTheme="minorEastAsia" w:hint="eastAsia"/>
                <w:sz w:val="24"/>
                <w:szCs w:val="24"/>
              </w:rPr>
              <w:t>量产品</w:t>
            </w:r>
            <w:proofErr w:type="gramEnd"/>
            <w:r w:rsidR="002F2A72">
              <w:rPr>
                <w:rFonts w:asciiTheme="minorEastAsia" w:hAnsiTheme="minorEastAsia" w:hint="eastAsia"/>
                <w:sz w:val="24"/>
                <w:szCs w:val="24"/>
              </w:rPr>
              <w:t>销售占比</w:t>
            </w:r>
            <w:r w:rsidR="00831937">
              <w:rPr>
                <w:rFonts w:asciiTheme="minorEastAsia" w:hAnsiTheme="minorEastAsia" w:hint="eastAsia"/>
                <w:sz w:val="24"/>
                <w:szCs w:val="24"/>
              </w:rPr>
              <w:t>提升</w:t>
            </w:r>
            <w:r w:rsidR="002F2A72">
              <w:rPr>
                <w:rFonts w:asciiTheme="minorEastAsia" w:hAnsiTheme="minorEastAsia" w:hint="eastAsia"/>
                <w:sz w:val="24"/>
                <w:szCs w:val="24"/>
              </w:rPr>
              <w:t>，</w:t>
            </w:r>
            <w:r w:rsidR="00831937">
              <w:rPr>
                <w:rFonts w:asciiTheme="minorEastAsia" w:hAnsiTheme="minorEastAsia" w:hint="eastAsia"/>
                <w:sz w:val="24"/>
                <w:szCs w:val="24"/>
              </w:rPr>
              <w:t>公司毛利率</w:t>
            </w:r>
            <w:r w:rsidR="002F2A72">
              <w:rPr>
                <w:rFonts w:asciiTheme="minorEastAsia" w:hAnsiTheme="minorEastAsia" w:hint="eastAsia"/>
                <w:sz w:val="24"/>
                <w:szCs w:val="24"/>
              </w:rPr>
              <w:t>将得到有效改善</w:t>
            </w:r>
            <w:r w:rsidR="00831937">
              <w:rPr>
                <w:rFonts w:asciiTheme="minorEastAsia" w:hAnsiTheme="minorEastAsia" w:hint="eastAsia"/>
                <w:sz w:val="24"/>
                <w:szCs w:val="24"/>
              </w:rPr>
              <w:t>。</w:t>
            </w:r>
            <w:r w:rsidR="00980CFB">
              <w:rPr>
                <w:rFonts w:asciiTheme="minorEastAsia" w:hAnsiTheme="minorEastAsia" w:hint="eastAsia"/>
                <w:sz w:val="24"/>
                <w:szCs w:val="24"/>
              </w:rPr>
              <w:t>未来，</w:t>
            </w:r>
            <w:r w:rsidR="00831937">
              <w:rPr>
                <w:rFonts w:asciiTheme="minorEastAsia" w:hAnsiTheme="minorEastAsia" w:hint="eastAsia"/>
                <w:sz w:val="24"/>
                <w:szCs w:val="24"/>
              </w:rPr>
              <w:t>决定公司毛利率获取能力的核心在</w:t>
            </w:r>
            <w:r w:rsidR="002F2A72">
              <w:rPr>
                <w:rFonts w:asciiTheme="minorEastAsia" w:hAnsiTheme="minorEastAsia" w:hint="eastAsia"/>
                <w:sz w:val="24"/>
                <w:szCs w:val="24"/>
              </w:rPr>
              <w:t>于能否继续专注于符合市场需求的高附加值产品</w:t>
            </w:r>
            <w:r w:rsidR="00831937">
              <w:rPr>
                <w:rFonts w:asciiTheme="minorEastAsia" w:hAnsiTheme="minorEastAsia" w:hint="eastAsia"/>
                <w:sz w:val="24"/>
                <w:szCs w:val="24"/>
              </w:rPr>
              <w:t>研发</w:t>
            </w:r>
            <w:r w:rsidR="002F2A72">
              <w:rPr>
                <w:rFonts w:asciiTheme="minorEastAsia" w:hAnsiTheme="minorEastAsia" w:hint="eastAsia"/>
                <w:sz w:val="24"/>
                <w:szCs w:val="24"/>
              </w:rPr>
              <w:t>及布局。</w:t>
            </w:r>
          </w:p>
          <w:p w:rsidR="007404BC" w:rsidRPr="007404BC" w:rsidRDefault="007A765E" w:rsidP="007404BC">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3</w:t>
            </w:r>
            <w:r w:rsidR="007404BC" w:rsidRPr="007404BC">
              <w:rPr>
                <w:rFonts w:asciiTheme="minorEastAsia" w:hAnsiTheme="minorEastAsia" w:hint="eastAsia"/>
                <w:b/>
                <w:sz w:val="24"/>
                <w:szCs w:val="24"/>
              </w:rPr>
              <w:t>、</w:t>
            </w:r>
            <w:r w:rsidR="003331B8">
              <w:rPr>
                <w:rFonts w:asciiTheme="minorEastAsia" w:hAnsiTheme="minorEastAsia" w:hint="eastAsia"/>
                <w:b/>
                <w:sz w:val="24"/>
                <w:szCs w:val="24"/>
              </w:rPr>
              <w:t>公司屏蔽泵领域的竞争对手有哪些？</w:t>
            </w:r>
            <w:r w:rsidR="00897E3A">
              <w:rPr>
                <w:rFonts w:asciiTheme="minorEastAsia" w:hAnsiTheme="minorEastAsia" w:hint="eastAsia"/>
                <w:b/>
                <w:sz w:val="24"/>
                <w:szCs w:val="24"/>
              </w:rPr>
              <w:t>公司产品相较国内外竞争对手</w:t>
            </w:r>
            <w:r w:rsidR="00897E3A" w:rsidRPr="007404BC">
              <w:rPr>
                <w:rFonts w:asciiTheme="minorEastAsia" w:hAnsiTheme="minorEastAsia" w:hint="eastAsia"/>
                <w:b/>
                <w:sz w:val="24"/>
                <w:szCs w:val="24"/>
              </w:rPr>
              <w:t>优势是什么？</w:t>
            </w:r>
            <w:r w:rsidR="007404BC" w:rsidRPr="007404BC">
              <w:rPr>
                <w:rFonts w:asciiTheme="minorEastAsia" w:hAnsiTheme="minorEastAsia" w:hint="eastAsia"/>
                <w:b/>
                <w:sz w:val="24"/>
                <w:szCs w:val="24"/>
              </w:rPr>
              <w:t>公司如何看待未来家用屏蔽泵领</w:t>
            </w:r>
            <w:r w:rsidR="007404BC">
              <w:rPr>
                <w:rFonts w:asciiTheme="minorEastAsia" w:hAnsiTheme="minorEastAsia" w:hint="eastAsia"/>
                <w:b/>
                <w:sz w:val="24"/>
                <w:szCs w:val="24"/>
              </w:rPr>
              <w:t>域</w:t>
            </w:r>
            <w:r w:rsidR="007404BC" w:rsidRPr="007404BC">
              <w:rPr>
                <w:rFonts w:asciiTheme="minorEastAsia" w:hAnsiTheme="minorEastAsia" w:hint="eastAsia"/>
                <w:b/>
                <w:sz w:val="24"/>
                <w:szCs w:val="24"/>
              </w:rPr>
              <w:t>市场竞争？</w:t>
            </w:r>
          </w:p>
          <w:p w:rsidR="00E32773" w:rsidRDefault="007404BC" w:rsidP="00BF0990">
            <w:pPr>
              <w:spacing w:line="360" w:lineRule="auto"/>
              <w:ind w:firstLineChars="191" w:firstLine="458"/>
              <w:jc w:val="left"/>
              <w:rPr>
                <w:rFonts w:asciiTheme="minorEastAsia" w:hAnsiTheme="minorEastAsia"/>
                <w:sz w:val="24"/>
                <w:szCs w:val="24"/>
              </w:rPr>
            </w:pPr>
            <w:r w:rsidRPr="007404BC">
              <w:rPr>
                <w:rFonts w:asciiTheme="minorEastAsia" w:hAnsiTheme="minorEastAsia" w:hint="eastAsia"/>
                <w:sz w:val="24"/>
                <w:szCs w:val="24"/>
              </w:rPr>
              <w:lastRenderedPageBreak/>
              <w:t>答：</w:t>
            </w:r>
            <w:r w:rsidR="00897E3A">
              <w:rPr>
                <w:rFonts w:asciiTheme="minorEastAsia" w:hAnsiTheme="minorEastAsia" w:hint="eastAsia"/>
                <w:sz w:val="24"/>
                <w:szCs w:val="24"/>
              </w:rPr>
              <w:t>（1）屏蔽泵技术自问世以来已有超过80多的历史，国外厂商经过长期的发展，在该领域有绝对的先发优势，因此目前屏蔽泵领域主要对手均为外资企业，如家用屏蔽泵领域的格兰富、威乐，工业屏蔽泵领域的大连帝国、</w:t>
            </w:r>
            <w:proofErr w:type="gramStart"/>
            <w:r w:rsidR="00897E3A">
              <w:rPr>
                <w:rFonts w:asciiTheme="minorEastAsia" w:hAnsiTheme="minorEastAsia" w:hint="eastAsia"/>
                <w:sz w:val="24"/>
                <w:szCs w:val="24"/>
              </w:rPr>
              <w:t>海密梯克</w:t>
            </w:r>
            <w:proofErr w:type="gramEnd"/>
            <w:r w:rsidR="00897E3A">
              <w:rPr>
                <w:rFonts w:asciiTheme="minorEastAsia" w:hAnsiTheme="minorEastAsia" w:hint="eastAsia"/>
                <w:sz w:val="24"/>
                <w:szCs w:val="24"/>
              </w:rPr>
              <w:t>。</w:t>
            </w:r>
          </w:p>
          <w:p w:rsidR="00E32773" w:rsidRDefault="00AA2063" w:rsidP="00BF0990">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w:t>
            </w:r>
            <w:r w:rsidR="00897E3A">
              <w:rPr>
                <w:rFonts w:asciiTheme="minorEastAsia" w:hAnsiTheme="minorEastAsia" w:hint="eastAsia"/>
                <w:sz w:val="24"/>
                <w:szCs w:val="24"/>
              </w:rPr>
              <w:t>2</w:t>
            </w:r>
            <w:r>
              <w:rPr>
                <w:rFonts w:asciiTheme="minorEastAsia" w:hAnsiTheme="minorEastAsia" w:hint="eastAsia"/>
                <w:sz w:val="24"/>
                <w:szCs w:val="24"/>
              </w:rPr>
              <w:t>）</w:t>
            </w:r>
            <w:proofErr w:type="gramStart"/>
            <w:r>
              <w:rPr>
                <w:rFonts w:asciiTheme="minorEastAsia" w:hAnsiTheme="minorEastAsia" w:hint="eastAsia"/>
                <w:sz w:val="24"/>
                <w:szCs w:val="24"/>
              </w:rPr>
              <w:t>合肥新沪</w:t>
            </w:r>
            <w:r w:rsidR="003331B8">
              <w:rPr>
                <w:rFonts w:asciiTheme="minorEastAsia" w:hAnsiTheme="minorEastAsia" w:hint="eastAsia"/>
                <w:sz w:val="24"/>
                <w:szCs w:val="24"/>
              </w:rPr>
              <w:t>的</w:t>
            </w:r>
            <w:proofErr w:type="gramEnd"/>
            <w:r w:rsidR="003331B8">
              <w:rPr>
                <w:rFonts w:asciiTheme="minorEastAsia" w:hAnsiTheme="minorEastAsia" w:hint="eastAsia"/>
                <w:sz w:val="24"/>
                <w:szCs w:val="24"/>
              </w:rPr>
              <w:t>屏蔽泵项目</w:t>
            </w:r>
            <w:r w:rsidR="00B800B9">
              <w:rPr>
                <w:rFonts w:asciiTheme="minorEastAsia" w:hAnsiTheme="minorEastAsia" w:hint="eastAsia"/>
                <w:sz w:val="24"/>
                <w:szCs w:val="24"/>
              </w:rPr>
              <w:t>经过前期</w:t>
            </w:r>
            <w:r>
              <w:rPr>
                <w:rFonts w:asciiTheme="minorEastAsia" w:hAnsiTheme="minorEastAsia" w:hint="eastAsia"/>
                <w:sz w:val="24"/>
                <w:szCs w:val="24"/>
              </w:rPr>
              <w:t>十几年的</w:t>
            </w:r>
            <w:r w:rsidR="003331B8">
              <w:rPr>
                <w:rFonts w:asciiTheme="minorEastAsia" w:hAnsiTheme="minorEastAsia" w:hint="eastAsia"/>
                <w:sz w:val="24"/>
                <w:szCs w:val="24"/>
              </w:rPr>
              <w:t>亏损</w:t>
            </w:r>
            <w:r>
              <w:rPr>
                <w:rFonts w:asciiTheme="minorEastAsia" w:hAnsiTheme="minorEastAsia" w:hint="eastAsia"/>
                <w:sz w:val="24"/>
                <w:szCs w:val="24"/>
              </w:rPr>
              <w:t>投入及</w:t>
            </w:r>
            <w:r w:rsidR="003331B8">
              <w:rPr>
                <w:rFonts w:asciiTheme="minorEastAsia" w:hAnsiTheme="minorEastAsia" w:hint="eastAsia"/>
                <w:sz w:val="24"/>
                <w:szCs w:val="24"/>
              </w:rPr>
              <w:t>沉淀</w:t>
            </w:r>
            <w:r>
              <w:rPr>
                <w:rFonts w:asciiTheme="minorEastAsia" w:hAnsiTheme="minorEastAsia" w:hint="eastAsia"/>
                <w:sz w:val="24"/>
                <w:szCs w:val="24"/>
              </w:rPr>
              <w:t>逐步形成了</w:t>
            </w:r>
            <w:r w:rsidR="003331B8">
              <w:rPr>
                <w:rFonts w:asciiTheme="minorEastAsia" w:hAnsiTheme="minorEastAsia" w:hint="eastAsia"/>
                <w:sz w:val="24"/>
                <w:szCs w:val="24"/>
              </w:rPr>
              <w:t>目前的产品能力及在行业的品牌美誉度，</w:t>
            </w:r>
            <w:r w:rsidR="005F5B18">
              <w:rPr>
                <w:rFonts w:asciiTheme="minorEastAsia" w:hAnsiTheme="minorEastAsia" w:hint="eastAsia"/>
                <w:sz w:val="24"/>
                <w:szCs w:val="24"/>
              </w:rPr>
              <w:t>因此</w:t>
            </w:r>
            <w:r w:rsidR="003331B8">
              <w:rPr>
                <w:rFonts w:asciiTheme="minorEastAsia" w:hAnsiTheme="minorEastAsia" w:hint="eastAsia"/>
                <w:sz w:val="24"/>
                <w:szCs w:val="24"/>
              </w:rPr>
              <w:t>作为国内屏蔽泵龙头企业，</w:t>
            </w:r>
            <w:proofErr w:type="gramStart"/>
            <w:r w:rsidR="005F5B18">
              <w:rPr>
                <w:rFonts w:asciiTheme="minorEastAsia" w:hAnsiTheme="minorEastAsia" w:hint="eastAsia"/>
                <w:sz w:val="24"/>
                <w:szCs w:val="24"/>
              </w:rPr>
              <w:t>新沪</w:t>
            </w:r>
            <w:r w:rsidR="003331B8" w:rsidRPr="007404BC">
              <w:rPr>
                <w:rFonts w:asciiTheme="minorEastAsia" w:hAnsiTheme="minorEastAsia" w:hint="eastAsia"/>
                <w:sz w:val="24"/>
                <w:szCs w:val="24"/>
              </w:rPr>
              <w:t>在</w:t>
            </w:r>
            <w:proofErr w:type="gramEnd"/>
            <w:r w:rsidR="003331B8" w:rsidRPr="007404BC">
              <w:rPr>
                <w:rFonts w:asciiTheme="minorEastAsia" w:hAnsiTheme="minorEastAsia" w:hint="eastAsia"/>
                <w:sz w:val="24"/>
                <w:szCs w:val="24"/>
              </w:rPr>
              <w:t>产品技术及市场占有率等方面</w:t>
            </w:r>
            <w:r w:rsidR="00897E3A">
              <w:rPr>
                <w:rFonts w:asciiTheme="minorEastAsia" w:hAnsiTheme="minorEastAsia" w:hint="eastAsia"/>
                <w:sz w:val="24"/>
                <w:szCs w:val="24"/>
              </w:rPr>
              <w:t>相较国内厂商</w:t>
            </w:r>
            <w:r w:rsidR="003331B8" w:rsidRPr="007404BC">
              <w:rPr>
                <w:rFonts w:asciiTheme="minorEastAsia" w:hAnsiTheme="minorEastAsia" w:hint="eastAsia"/>
                <w:sz w:val="24"/>
                <w:szCs w:val="24"/>
              </w:rPr>
              <w:t>具有先发优势</w:t>
            </w:r>
            <w:r w:rsidR="00897E3A">
              <w:rPr>
                <w:rFonts w:asciiTheme="minorEastAsia" w:hAnsiTheme="minorEastAsia" w:hint="eastAsia"/>
                <w:sz w:val="24"/>
                <w:szCs w:val="24"/>
              </w:rPr>
              <w:t>；与外资品牌相比，公司</w:t>
            </w:r>
            <w:r w:rsidR="00980CFB">
              <w:rPr>
                <w:rFonts w:asciiTheme="minorEastAsia" w:hAnsiTheme="minorEastAsia" w:hint="eastAsia"/>
                <w:sz w:val="24"/>
                <w:szCs w:val="24"/>
              </w:rPr>
              <w:t>对本土市场的理解及对成本管控上具备一定的优势。</w:t>
            </w:r>
          </w:p>
          <w:p w:rsidR="00897E3A" w:rsidRDefault="00980CFB" w:rsidP="00BF0990">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（3）</w:t>
            </w:r>
            <w:r w:rsidR="00BF0990">
              <w:rPr>
                <w:rFonts w:asciiTheme="minorEastAsia" w:hAnsiTheme="minorEastAsia" w:hint="eastAsia"/>
                <w:sz w:val="24"/>
                <w:szCs w:val="24"/>
              </w:rPr>
              <w:t>面对市场竞争，一方面，公司将加快传统屏蔽泵向高效节能屏蔽泵产品的调整，通过产品力的提升来获取市场先机，提高自身核心竞争力。另</w:t>
            </w:r>
            <w:r w:rsidR="009C0813">
              <w:rPr>
                <w:rFonts w:asciiTheme="minorEastAsia" w:hAnsiTheme="minorEastAsia" w:hint="eastAsia"/>
                <w:sz w:val="24"/>
                <w:szCs w:val="24"/>
              </w:rPr>
              <w:t>一方面，在新型家庭热管理应用领域，随着</w:t>
            </w:r>
            <w:r>
              <w:rPr>
                <w:rFonts w:asciiTheme="minorEastAsia" w:hAnsiTheme="minorEastAsia" w:hint="eastAsia"/>
                <w:sz w:val="24"/>
                <w:szCs w:val="24"/>
              </w:rPr>
              <w:t>公司家用屏蔽产品整体性能</w:t>
            </w:r>
            <w:r w:rsidR="009C0813">
              <w:rPr>
                <w:rFonts w:asciiTheme="minorEastAsia" w:hAnsiTheme="minorEastAsia" w:hint="eastAsia"/>
                <w:sz w:val="24"/>
                <w:szCs w:val="24"/>
              </w:rPr>
              <w:t>已与国外产品接近，</w:t>
            </w:r>
            <w:r>
              <w:rPr>
                <w:rFonts w:asciiTheme="minorEastAsia" w:hAnsiTheme="minorEastAsia" w:hint="eastAsia"/>
                <w:sz w:val="24"/>
                <w:szCs w:val="24"/>
              </w:rPr>
              <w:t>公司</w:t>
            </w:r>
            <w:r w:rsidR="005B2457">
              <w:rPr>
                <w:rFonts w:asciiTheme="minorEastAsia" w:hAnsiTheme="minorEastAsia" w:hint="eastAsia"/>
                <w:sz w:val="24"/>
                <w:szCs w:val="24"/>
              </w:rPr>
              <w:t>产品</w:t>
            </w:r>
            <w:r w:rsidR="009C0813">
              <w:rPr>
                <w:rFonts w:asciiTheme="minorEastAsia" w:hAnsiTheme="minorEastAsia" w:hint="eastAsia"/>
                <w:sz w:val="24"/>
                <w:szCs w:val="24"/>
              </w:rPr>
              <w:t>有望逐步提高在国内外新客户、新应用场景中的渗透率</w:t>
            </w:r>
            <w:r w:rsidR="00BF0990">
              <w:rPr>
                <w:rFonts w:asciiTheme="minorEastAsia" w:hAnsiTheme="minorEastAsia" w:hint="eastAsia"/>
                <w:sz w:val="24"/>
                <w:szCs w:val="24"/>
              </w:rPr>
              <w:t>，享受增量市场带来的红利，</w:t>
            </w:r>
            <w:r w:rsidR="009C0813">
              <w:rPr>
                <w:rFonts w:asciiTheme="minorEastAsia" w:hAnsiTheme="minorEastAsia" w:hint="eastAsia"/>
                <w:sz w:val="24"/>
                <w:szCs w:val="24"/>
              </w:rPr>
              <w:t>但是若新客户开发进度</w:t>
            </w:r>
            <w:r w:rsidR="005F5B18">
              <w:rPr>
                <w:rFonts w:asciiTheme="minorEastAsia" w:hAnsiTheme="minorEastAsia" w:hint="eastAsia"/>
                <w:sz w:val="24"/>
                <w:szCs w:val="24"/>
              </w:rPr>
              <w:t>、</w:t>
            </w:r>
            <w:r w:rsidR="009C0813">
              <w:rPr>
                <w:rFonts w:asciiTheme="minorEastAsia" w:hAnsiTheme="minorEastAsia" w:hint="eastAsia"/>
                <w:sz w:val="24"/>
                <w:szCs w:val="24"/>
              </w:rPr>
              <w:t>新型家庭热管理应用场景增速不及预期，公司也可能面临更为激烈的市场竞争。</w:t>
            </w:r>
          </w:p>
          <w:p w:rsidR="00831937" w:rsidRPr="00BF0990" w:rsidRDefault="007A765E" w:rsidP="00BF0990">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4</w:t>
            </w:r>
            <w:r w:rsidR="00BF0990" w:rsidRPr="00BF0990">
              <w:rPr>
                <w:rFonts w:asciiTheme="minorEastAsia" w:hAnsiTheme="minorEastAsia" w:hint="eastAsia"/>
                <w:b/>
                <w:sz w:val="24"/>
                <w:szCs w:val="24"/>
              </w:rPr>
              <w:t>、</w:t>
            </w:r>
            <w:r w:rsidR="002E5034">
              <w:rPr>
                <w:rFonts w:asciiTheme="minorEastAsia" w:hAnsiTheme="minorEastAsia" w:hint="eastAsia"/>
                <w:b/>
                <w:sz w:val="24"/>
                <w:szCs w:val="24"/>
              </w:rPr>
              <w:t>公司家用节能屏蔽泵</w:t>
            </w:r>
            <w:r w:rsidR="00BF0990" w:rsidRPr="00BF0990">
              <w:rPr>
                <w:rFonts w:asciiTheme="minorEastAsia" w:hAnsiTheme="minorEastAsia" w:hint="eastAsia"/>
                <w:b/>
                <w:sz w:val="24"/>
                <w:szCs w:val="24"/>
              </w:rPr>
              <w:t>能耗相较</w:t>
            </w:r>
            <w:r w:rsidR="002E5034">
              <w:rPr>
                <w:rFonts w:asciiTheme="minorEastAsia" w:hAnsiTheme="minorEastAsia" w:hint="eastAsia"/>
                <w:b/>
                <w:sz w:val="24"/>
                <w:szCs w:val="24"/>
              </w:rPr>
              <w:t>普通</w:t>
            </w:r>
            <w:r w:rsidR="00BF0990" w:rsidRPr="00BF0990">
              <w:rPr>
                <w:rFonts w:asciiTheme="minorEastAsia" w:hAnsiTheme="minorEastAsia" w:hint="eastAsia"/>
                <w:b/>
                <w:sz w:val="24"/>
                <w:szCs w:val="24"/>
              </w:rPr>
              <w:t>屏蔽泵能降低多少？</w:t>
            </w:r>
          </w:p>
          <w:p w:rsidR="00831937" w:rsidRDefault="00BF0990" w:rsidP="00365F0F">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答：具体能耗下降情况需</w:t>
            </w:r>
            <w:r w:rsidR="000053D3">
              <w:rPr>
                <w:rFonts w:asciiTheme="minorEastAsia" w:hAnsiTheme="minorEastAsia" w:hint="eastAsia"/>
                <w:sz w:val="24"/>
                <w:szCs w:val="24"/>
              </w:rPr>
              <w:t>要</w:t>
            </w:r>
            <w:proofErr w:type="gramStart"/>
            <w:r w:rsidR="000053D3">
              <w:rPr>
                <w:rFonts w:asciiTheme="minorEastAsia" w:hAnsiTheme="minorEastAsia" w:hint="eastAsia"/>
                <w:sz w:val="24"/>
                <w:szCs w:val="24"/>
              </w:rPr>
              <w:t>分具体</w:t>
            </w:r>
            <w:proofErr w:type="gramEnd"/>
            <w:r w:rsidR="000053D3">
              <w:rPr>
                <w:rFonts w:asciiTheme="minorEastAsia" w:hAnsiTheme="minorEastAsia" w:hint="eastAsia"/>
                <w:sz w:val="24"/>
                <w:szCs w:val="24"/>
              </w:rPr>
              <w:t>的工况和应用终端，</w:t>
            </w:r>
            <w:r w:rsidR="0057002A">
              <w:rPr>
                <w:rFonts w:asciiTheme="minorEastAsia" w:hAnsiTheme="minorEastAsia" w:hint="eastAsia"/>
                <w:sz w:val="24"/>
                <w:szCs w:val="24"/>
              </w:rPr>
              <w:t>公司对节能产品的要求及目标是</w:t>
            </w:r>
            <w:r w:rsidR="002E5034">
              <w:rPr>
                <w:rFonts w:asciiTheme="minorEastAsia" w:hAnsiTheme="minorEastAsia" w:hint="eastAsia"/>
                <w:sz w:val="24"/>
                <w:szCs w:val="24"/>
              </w:rPr>
              <w:t>同等条件下</w:t>
            </w:r>
            <w:r w:rsidR="0057002A">
              <w:rPr>
                <w:rFonts w:asciiTheme="minorEastAsia" w:hAnsiTheme="minorEastAsia" w:hint="eastAsia"/>
                <w:sz w:val="24"/>
                <w:szCs w:val="24"/>
              </w:rPr>
              <w:t>的能耗较</w:t>
            </w:r>
            <w:r w:rsidR="000053D3">
              <w:rPr>
                <w:rFonts w:asciiTheme="minorEastAsia" w:hAnsiTheme="minorEastAsia" w:hint="eastAsia"/>
                <w:sz w:val="24"/>
                <w:szCs w:val="24"/>
              </w:rPr>
              <w:t>普通产品</w:t>
            </w:r>
            <w:r w:rsidR="0057002A">
              <w:rPr>
                <w:rFonts w:asciiTheme="minorEastAsia" w:hAnsiTheme="minorEastAsia" w:hint="eastAsia"/>
                <w:sz w:val="24"/>
                <w:szCs w:val="24"/>
              </w:rPr>
              <w:t>至少</w:t>
            </w:r>
            <w:r w:rsidR="000053D3">
              <w:rPr>
                <w:rFonts w:asciiTheme="minorEastAsia" w:hAnsiTheme="minorEastAsia" w:hint="eastAsia"/>
                <w:sz w:val="24"/>
                <w:szCs w:val="24"/>
              </w:rPr>
              <w:t>下降50%。</w:t>
            </w:r>
          </w:p>
          <w:p w:rsidR="000053D3" w:rsidRPr="000053D3" w:rsidRDefault="007A765E" w:rsidP="000053D3">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5</w:t>
            </w:r>
            <w:r w:rsidR="000053D3" w:rsidRPr="000053D3">
              <w:rPr>
                <w:rFonts w:asciiTheme="minorEastAsia" w:hAnsiTheme="minorEastAsia" w:hint="eastAsia"/>
                <w:b/>
                <w:sz w:val="24"/>
                <w:szCs w:val="24"/>
              </w:rPr>
              <w:t>、公司产品在下游家庭应用环境的通用性如何？应用在热泵相关领域的产品及传统壁挂炉的产品在技术和价格上有无区别？</w:t>
            </w:r>
          </w:p>
          <w:p w:rsidR="00BF0990" w:rsidRPr="000053D3" w:rsidRDefault="000053D3" w:rsidP="00365F0F">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2B25A7">
              <w:rPr>
                <w:rFonts w:asciiTheme="minorEastAsia" w:hAnsiTheme="minorEastAsia" w:hint="eastAsia"/>
                <w:sz w:val="24"/>
                <w:szCs w:val="24"/>
              </w:rPr>
              <w:t>（1）</w:t>
            </w:r>
            <w:r>
              <w:rPr>
                <w:rFonts w:asciiTheme="minorEastAsia" w:hAnsiTheme="minorEastAsia" w:hint="eastAsia"/>
                <w:sz w:val="24"/>
                <w:szCs w:val="24"/>
              </w:rPr>
              <w:t>公司现有家用屏蔽泵产品在下游中的通用性较好，</w:t>
            </w:r>
            <w:proofErr w:type="gramStart"/>
            <w:r w:rsidR="002B25A7">
              <w:rPr>
                <w:rFonts w:asciiTheme="minorEastAsia" w:hAnsiTheme="minorEastAsia" w:hint="eastAsia"/>
                <w:sz w:val="24"/>
                <w:szCs w:val="24"/>
              </w:rPr>
              <w:t>产线和</w:t>
            </w:r>
            <w:proofErr w:type="gramEnd"/>
            <w:r w:rsidR="002B25A7">
              <w:rPr>
                <w:rFonts w:asciiTheme="minorEastAsia" w:hAnsiTheme="minorEastAsia" w:hint="eastAsia"/>
                <w:sz w:val="24"/>
                <w:szCs w:val="24"/>
              </w:rPr>
              <w:t>产能基本能够共用，当然实际产品开发过程中</w:t>
            </w:r>
            <w:r>
              <w:rPr>
                <w:rFonts w:asciiTheme="minorEastAsia" w:hAnsiTheme="minorEastAsia" w:hint="eastAsia"/>
                <w:sz w:val="24"/>
                <w:szCs w:val="24"/>
              </w:rPr>
              <w:t>也会根据不同的终端应用对相关产品进行系列化开发。</w:t>
            </w:r>
            <w:r w:rsidR="002B25A7">
              <w:rPr>
                <w:rFonts w:asciiTheme="minorEastAsia" w:hAnsiTheme="minorEastAsia" w:hint="eastAsia"/>
                <w:sz w:val="24"/>
                <w:szCs w:val="24"/>
              </w:rPr>
              <w:t>（2）</w:t>
            </w:r>
            <w:r>
              <w:rPr>
                <w:rFonts w:asciiTheme="minorEastAsia" w:hAnsiTheme="minorEastAsia" w:hint="eastAsia"/>
                <w:sz w:val="24"/>
                <w:szCs w:val="24"/>
              </w:rPr>
              <w:t>目前</w:t>
            </w:r>
            <w:r w:rsidR="00B800B9">
              <w:rPr>
                <w:rFonts w:asciiTheme="minorEastAsia" w:hAnsiTheme="minorEastAsia" w:hint="eastAsia"/>
                <w:sz w:val="24"/>
                <w:szCs w:val="24"/>
              </w:rPr>
              <w:t>公司家用屏蔽泵领域产品价格差别主要还是取决于是否是节能产品，</w:t>
            </w:r>
            <w:r>
              <w:rPr>
                <w:rFonts w:asciiTheme="minorEastAsia" w:hAnsiTheme="minorEastAsia" w:hint="eastAsia"/>
                <w:sz w:val="24"/>
                <w:szCs w:val="24"/>
              </w:rPr>
              <w:t>节能</w:t>
            </w:r>
            <w:bookmarkStart w:id="0" w:name="_GoBack"/>
            <w:bookmarkEnd w:id="0"/>
            <w:r>
              <w:rPr>
                <w:rFonts w:asciiTheme="minorEastAsia" w:hAnsiTheme="minorEastAsia" w:hint="eastAsia"/>
                <w:sz w:val="24"/>
                <w:szCs w:val="24"/>
              </w:rPr>
              <w:t>屏蔽泵的单台价值量要高于普通屏蔽泵。</w:t>
            </w:r>
          </w:p>
          <w:p w:rsidR="00BF0990" w:rsidRPr="000053D3" w:rsidRDefault="007A765E" w:rsidP="000053D3">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6</w:t>
            </w:r>
            <w:r w:rsidR="000053D3" w:rsidRPr="000053D3">
              <w:rPr>
                <w:rFonts w:asciiTheme="minorEastAsia" w:hAnsiTheme="minorEastAsia" w:hint="eastAsia"/>
                <w:b/>
                <w:sz w:val="24"/>
                <w:szCs w:val="24"/>
              </w:rPr>
              <w:t>、公司目前主要产品应用主要是在壁挂炉领域，壁挂炉市场目前国内外市场态势发展如何？未来热泵的产品需求会不会对壁挂炉</w:t>
            </w:r>
            <w:r w:rsidR="000053D3" w:rsidRPr="000053D3">
              <w:rPr>
                <w:rFonts w:asciiTheme="minorEastAsia" w:hAnsiTheme="minorEastAsia" w:hint="eastAsia"/>
                <w:b/>
                <w:sz w:val="24"/>
                <w:szCs w:val="24"/>
              </w:rPr>
              <w:lastRenderedPageBreak/>
              <w:t>市场产生影响？</w:t>
            </w:r>
          </w:p>
          <w:p w:rsidR="00BF0990" w:rsidRDefault="000053D3" w:rsidP="00365F0F">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57002A">
              <w:rPr>
                <w:rFonts w:asciiTheme="minorEastAsia" w:hAnsiTheme="minorEastAsia" w:hint="eastAsia"/>
                <w:sz w:val="24"/>
                <w:szCs w:val="24"/>
              </w:rPr>
              <w:t>（1）2021年及2022</w:t>
            </w:r>
            <w:r w:rsidR="005B2457">
              <w:rPr>
                <w:rFonts w:asciiTheme="minorEastAsia" w:hAnsiTheme="minorEastAsia" w:hint="eastAsia"/>
                <w:sz w:val="24"/>
                <w:szCs w:val="24"/>
              </w:rPr>
              <w:t>年上半年，公司</w:t>
            </w:r>
            <w:r w:rsidR="005F5B18">
              <w:rPr>
                <w:rFonts w:asciiTheme="minorEastAsia" w:hAnsiTheme="minorEastAsia" w:hint="eastAsia"/>
                <w:sz w:val="24"/>
                <w:szCs w:val="24"/>
              </w:rPr>
              <w:t>家用屏蔽泵</w:t>
            </w:r>
            <w:r w:rsidR="005B2457">
              <w:rPr>
                <w:rFonts w:asciiTheme="minorEastAsia" w:hAnsiTheme="minorEastAsia" w:hint="eastAsia"/>
                <w:sz w:val="24"/>
                <w:szCs w:val="24"/>
              </w:rPr>
              <w:t>的销量仍集中于壁挂炉领域，该品类市场发展整体较为成熟，目前这块市场的机遇主要为欧洲市场传统型</w:t>
            </w:r>
            <w:proofErr w:type="gramStart"/>
            <w:r w:rsidR="005B2457">
              <w:rPr>
                <w:rFonts w:asciiTheme="minorEastAsia" w:hAnsiTheme="minorEastAsia" w:hint="eastAsia"/>
                <w:sz w:val="24"/>
                <w:szCs w:val="24"/>
              </w:rPr>
              <w:t>壁挂炉向节能</w:t>
            </w:r>
            <w:proofErr w:type="gramEnd"/>
            <w:r w:rsidR="005B2457">
              <w:rPr>
                <w:rFonts w:asciiTheme="minorEastAsia" w:hAnsiTheme="minorEastAsia" w:hint="eastAsia"/>
                <w:sz w:val="24"/>
                <w:szCs w:val="24"/>
              </w:rPr>
              <w:t>壁挂炉转型过程中对节能屏蔽泵的需求的提升；</w:t>
            </w:r>
            <w:r w:rsidR="00AD41A3">
              <w:rPr>
                <w:rFonts w:asciiTheme="minorEastAsia" w:hAnsiTheme="minorEastAsia" w:hint="eastAsia"/>
                <w:sz w:val="24"/>
                <w:szCs w:val="24"/>
              </w:rPr>
              <w:t>国内市场需求</w:t>
            </w:r>
            <w:r w:rsidR="005F5B18">
              <w:rPr>
                <w:rFonts w:asciiTheme="minorEastAsia" w:hAnsiTheme="minorEastAsia" w:hint="eastAsia"/>
                <w:sz w:val="24"/>
                <w:szCs w:val="24"/>
              </w:rPr>
              <w:t>则</w:t>
            </w:r>
            <w:r w:rsidR="00AD41A3">
              <w:rPr>
                <w:rFonts w:asciiTheme="minorEastAsia" w:hAnsiTheme="minorEastAsia" w:hint="eastAsia"/>
                <w:sz w:val="24"/>
                <w:szCs w:val="24"/>
              </w:rPr>
              <w:t>与政策刺激密切相关，就这两年</w:t>
            </w:r>
            <w:proofErr w:type="gramStart"/>
            <w:r w:rsidR="00AD41A3">
              <w:rPr>
                <w:rFonts w:asciiTheme="minorEastAsia" w:hAnsiTheme="minorEastAsia" w:hint="eastAsia"/>
                <w:sz w:val="24"/>
                <w:szCs w:val="24"/>
              </w:rPr>
              <w:t>看需求</w:t>
            </w:r>
            <w:proofErr w:type="gramEnd"/>
            <w:r w:rsidR="006F3A73">
              <w:rPr>
                <w:rFonts w:asciiTheme="minorEastAsia" w:hAnsiTheme="minorEastAsia" w:hint="eastAsia"/>
                <w:sz w:val="24"/>
                <w:szCs w:val="24"/>
              </w:rPr>
              <w:t>仍</w:t>
            </w:r>
            <w:r w:rsidR="00AD41A3">
              <w:rPr>
                <w:rFonts w:asciiTheme="minorEastAsia" w:hAnsiTheme="minorEastAsia" w:hint="eastAsia"/>
                <w:sz w:val="24"/>
                <w:szCs w:val="24"/>
              </w:rPr>
              <w:t>较为萎靡。</w:t>
            </w:r>
            <w:r w:rsidR="005B2457">
              <w:rPr>
                <w:rFonts w:asciiTheme="minorEastAsia" w:hAnsiTheme="minorEastAsia" w:hint="eastAsia"/>
                <w:sz w:val="24"/>
                <w:szCs w:val="24"/>
              </w:rPr>
              <w:t>（2）热泵与壁挂</w:t>
            </w:r>
            <w:proofErr w:type="gramStart"/>
            <w:r w:rsidR="005B2457">
              <w:rPr>
                <w:rFonts w:asciiTheme="minorEastAsia" w:hAnsiTheme="minorEastAsia" w:hint="eastAsia"/>
                <w:sz w:val="24"/>
                <w:szCs w:val="24"/>
              </w:rPr>
              <w:t>炉应用</w:t>
            </w:r>
            <w:proofErr w:type="gramEnd"/>
            <w:r w:rsidR="005B2457">
              <w:rPr>
                <w:rFonts w:asciiTheme="minorEastAsia" w:hAnsiTheme="minorEastAsia" w:hint="eastAsia"/>
                <w:sz w:val="24"/>
                <w:szCs w:val="24"/>
              </w:rPr>
              <w:t>场景存在部分重叠</w:t>
            </w:r>
            <w:r w:rsidR="007A4EC9">
              <w:rPr>
                <w:rFonts w:asciiTheme="minorEastAsia" w:hAnsiTheme="minorEastAsia" w:hint="eastAsia"/>
                <w:sz w:val="24"/>
                <w:szCs w:val="24"/>
              </w:rPr>
              <w:t>的情况，未来随着热泵的发展可能存在影响部分壁挂炉市场的情形，但</w:t>
            </w:r>
            <w:r w:rsidR="005B2457">
              <w:rPr>
                <w:rFonts w:asciiTheme="minorEastAsia" w:hAnsiTheme="minorEastAsia" w:hint="eastAsia"/>
                <w:sz w:val="24"/>
                <w:szCs w:val="24"/>
              </w:rPr>
              <w:t>从产品特点上看，壁挂</w:t>
            </w:r>
            <w:proofErr w:type="gramStart"/>
            <w:r w:rsidR="005B2457">
              <w:rPr>
                <w:rFonts w:asciiTheme="minorEastAsia" w:hAnsiTheme="minorEastAsia" w:hint="eastAsia"/>
                <w:sz w:val="24"/>
                <w:szCs w:val="24"/>
              </w:rPr>
              <w:t>炉</w:t>
            </w:r>
            <w:r w:rsidR="007A4EC9">
              <w:rPr>
                <w:rFonts w:asciiTheme="minorEastAsia" w:hAnsiTheme="minorEastAsia" w:hint="eastAsia"/>
                <w:sz w:val="24"/>
                <w:szCs w:val="24"/>
              </w:rPr>
              <w:t>未来</w:t>
            </w:r>
            <w:proofErr w:type="gramEnd"/>
            <w:r w:rsidR="005B2457">
              <w:rPr>
                <w:rFonts w:asciiTheme="minorEastAsia" w:hAnsiTheme="minorEastAsia" w:hint="eastAsia"/>
                <w:sz w:val="24"/>
                <w:szCs w:val="24"/>
              </w:rPr>
              <w:t>仍有较为稳定的市场需求。</w:t>
            </w:r>
          </w:p>
          <w:p w:rsidR="000053D3" w:rsidRPr="006F3A73" w:rsidRDefault="007A765E" w:rsidP="006F3A73">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7</w:t>
            </w:r>
            <w:r w:rsidR="006F3A73" w:rsidRPr="006F3A73">
              <w:rPr>
                <w:rFonts w:asciiTheme="minorEastAsia" w:hAnsiTheme="minorEastAsia" w:hint="eastAsia"/>
                <w:b/>
                <w:sz w:val="24"/>
                <w:szCs w:val="24"/>
              </w:rPr>
              <w:t>、公司民用水泵板块上半年业绩有所下滑，请问主要原因是什么？目前下滑这么多仍扩充产能是基于怎样的考虑？</w:t>
            </w:r>
          </w:p>
          <w:p w:rsidR="000053D3" w:rsidRDefault="00E32773" w:rsidP="00365F0F">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答：（1）2022年上半年民用水泵业绩下滑主要受两个因素影响：①2021年下半年大宗商品</w:t>
            </w:r>
            <w:r w:rsidR="00E049AC">
              <w:rPr>
                <w:rFonts w:asciiTheme="minorEastAsia" w:hAnsiTheme="minorEastAsia" w:hint="eastAsia"/>
                <w:sz w:val="24"/>
                <w:szCs w:val="24"/>
              </w:rPr>
              <w:t>价格</w:t>
            </w:r>
            <w:r>
              <w:rPr>
                <w:rFonts w:asciiTheme="minorEastAsia" w:hAnsiTheme="minorEastAsia" w:hint="eastAsia"/>
                <w:sz w:val="24"/>
                <w:szCs w:val="24"/>
              </w:rPr>
              <w:t>上涨较快，经销商在产品涨价预期下提前备货较多，导致2022年上半年渠道库存较多；②受疫情及房地产下行周期等因素影响，内销需求客观上也出现下滑。</w:t>
            </w:r>
          </w:p>
          <w:p w:rsidR="00E32773" w:rsidRPr="00E32773" w:rsidRDefault="00E32773" w:rsidP="00AA2184">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（2）</w:t>
            </w:r>
            <w:r w:rsidR="00AA2184">
              <w:rPr>
                <w:rFonts w:asciiTheme="minorEastAsia" w:hAnsiTheme="minorEastAsia" w:hint="eastAsia"/>
                <w:sz w:val="24"/>
                <w:szCs w:val="24"/>
              </w:rPr>
              <w:t>①</w:t>
            </w:r>
            <w:r w:rsidR="005F6683">
              <w:rPr>
                <w:rFonts w:asciiTheme="minorEastAsia" w:hAnsiTheme="minorEastAsia" w:hint="eastAsia"/>
                <w:sz w:val="24"/>
                <w:szCs w:val="24"/>
              </w:rPr>
              <w:t>受各类因素影响，民用</w:t>
            </w:r>
            <w:proofErr w:type="gramStart"/>
            <w:r w:rsidR="005F6683">
              <w:rPr>
                <w:rFonts w:asciiTheme="minorEastAsia" w:hAnsiTheme="minorEastAsia" w:hint="eastAsia"/>
                <w:sz w:val="24"/>
                <w:szCs w:val="24"/>
              </w:rPr>
              <w:t>泵行业</w:t>
            </w:r>
            <w:proofErr w:type="gramEnd"/>
            <w:r w:rsidR="005F6683">
              <w:rPr>
                <w:rFonts w:asciiTheme="minorEastAsia" w:hAnsiTheme="minorEastAsia" w:hint="eastAsia"/>
                <w:sz w:val="24"/>
                <w:szCs w:val="24"/>
              </w:rPr>
              <w:t>在近几年面临较大下行压力，但是作为超过400亿的大市场，中小企业众多，</w:t>
            </w:r>
            <w:r w:rsidR="00AA2184">
              <w:rPr>
                <w:rFonts w:asciiTheme="minorEastAsia" w:hAnsiTheme="minorEastAsia" w:hint="eastAsia"/>
                <w:sz w:val="24"/>
                <w:szCs w:val="24"/>
              </w:rPr>
              <w:t>随着市场、劳动力、环保监管、行业技术标准等外部环境及要求的变化，小企业面临的压力将逐步增大，整个市场有望从极度分散的状态下逐步集中，在此背景下，众多泵业上市公司均在扩大、储备先进产能以应对未来市场及技术变化。②</w:t>
            </w:r>
            <w:r w:rsidR="005F6683">
              <w:rPr>
                <w:rFonts w:asciiTheme="minorEastAsia" w:hAnsiTheme="minorEastAsia" w:hint="eastAsia"/>
                <w:sz w:val="24"/>
                <w:szCs w:val="24"/>
              </w:rPr>
              <w:t>2022年上半年公司民用</w:t>
            </w:r>
            <w:proofErr w:type="gramStart"/>
            <w:r w:rsidR="005F6683">
              <w:rPr>
                <w:rFonts w:asciiTheme="minorEastAsia" w:hAnsiTheme="minorEastAsia" w:hint="eastAsia"/>
                <w:sz w:val="24"/>
                <w:szCs w:val="24"/>
              </w:rPr>
              <w:t>泵业绩</w:t>
            </w:r>
            <w:proofErr w:type="gramEnd"/>
            <w:r w:rsidR="005F6683">
              <w:rPr>
                <w:rFonts w:asciiTheme="minorEastAsia" w:hAnsiTheme="minorEastAsia" w:hint="eastAsia"/>
                <w:sz w:val="24"/>
                <w:szCs w:val="24"/>
              </w:rPr>
              <w:t>出现较大下滑，但从</w:t>
            </w:r>
            <w:r>
              <w:rPr>
                <w:rFonts w:asciiTheme="minorEastAsia" w:hAnsiTheme="minorEastAsia" w:hint="eastAsia"/>
                <w:sz w:val="24"/>
                <w:szCs w:val="24"/>
              </w:rPr>
              <w:t>2019年-2021年</w:t>
            </w:r>
            <w:r w:rsidR="005F6683">
              <w:rPr>
                <w:rFonts w:asciiTheme="minorEastAsia" w:hAnsiTheme="minorEastAsia" w:hint="eastAsia"/>
                <w:sz w:val="24"/>
                <w:szCs w:val="24"/>
              </w:rPr>
              <w:t>数据看</w:t>
            </w:r>
            <w:r>
              <w:rPr>
                <w:rFonts w:asciiTheme="minorEastAsia" w:hAnsiTheme="minorEastAsia" w:hint="eastAsia"/>
                <w:sz w:val="24"/>
                <w:szCs w:val="24"/>
              </w:rPr>
              <w:t>，公司陆上泵、潜水泵产能利用率分别为92.59%、117.73%、99.01%；112.19%、118.86%、104.48%，整体仍处于</w:t>
            </w:r>
            <w:r w:rsidRPr="00E32773">
              <w:rPr>
                <w:rFonts w:asciiTheme="minorEastAsia" w:hAnsiTheme="minorEastAsia" w:hint="eastAsia"/>
                <w:sz w:val="24"/>
                <w:szCs w:val="24"/>
              </w:rPr>
              <w:t>较高水平</w:t>
            </w:r>
            <w:r w:rsidR="006E7C59">
              <w:rPr>
                <w:rFonts w:asciiTheme="minorEastAsia" w:hAnsiTheme="minorEastAsia" w:hint="eastAsia"/>
                <w:sz w:val="24"/>
                <w:szCs w:val="24"/>
              </w:rPr>
              <w:t>。公司民用水泵目前主要采取经销及备货销售的方式，</w:t>
            </w:r>
            <w:r>
              <w:rPr>
                <w:rFonts w:asciiTheme="minorEastAsia" w:hAnsiTheme="minorEastAsia" w:hint="eastAsia"/>
                <w:sz w:val="24"/>
                <w:szCs w:val="24"/>
              </w:rPr>
              <w:t>因此</w:t>
            </w:r>
            <w:r w:rsidR="00AA2184">
              <w:rPr>
                <w:rFonts w:asciiTheme="minorEastAsia" w:hAnsiTheme="minorEastAsia" w:hint="eastAsia"/>
                <w:sz w:val="24"/>
                <w:szCs w:val="24"/>
              </w:rPr>
              <w:t>进行</w:t>
            </w:r>
            <w:r w:rsidRPr="00E32773">
              <w:rPr>
                <w:rFonts w:asciiTheme="minorEastAsia" w:hAnsiTheme="minorEastAsia" w:hint="eastAsia"/>
                <w:sz w:val="24"/>
                <w:szCs w:val="24"/>
              </w:rPr>
              <w:t>产能扩张</w:t>
            </w:r>
            <w:r w:rsidR="00AA2184">
              <w:rPr>
                <w:rFonts w:asciiTheme="minorEastAsia" w:hAnsiTheme="minorEastAsia" w:hint="eastAsia"/>
                <w:sz w:val="24"/>
                <w:szCs w:val="24"/>
              </w:rPr>
              <w:t>符合公司发展需要。</w:t>
            </w:r>
          </w:p>
          <w:p w:rsidR="00AA2184" w:rsidRPr="00AA2184" w:rsidRDefault="007A765E" w:rsidP="00AA2184">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8</w:t>
            </w:r>
            <w:r w:rsidR="00AA2184" w:rsidRPr="00AA2184">
              <w:rPr>
                <w:rFonts w:asciiTheme="minorEastAsia" w:hAnsiTheme="minorEastAsia" w:hint="eastAsia"/>
                <w:b/>
                <w:sz w:val="24"/>
                <w:szCs w:val="24"/>
              </w:rPr>
              <w:t>、民用水泵板块接下里能否得到比较好的修复？行业景气</w:t>
            </w:r>
            <w:proofErr w:type="gramStart"/>
            <w:r w:rsidR="00AA2184" w:rsidRPr="00AA2184">
              <w:rPr>
                <w:rFonts w:asciiTheme="minorEastAsia" w:hAnsiTheme="minorEastAsia" w:hint="eastAsia"/>
                <w:b/>
                <w:sz w:val="24"/>
                <w:szCs w:val="24"/>
              </w:rPr>
              <w:t>度能否</w:t>
            </w:r>
            <w:proofErr w:type="gramEnd"/>
            <w:r w:rsidR="00AA2184" w:rsidRPr="00AA2184">
              <w:rPr>
                <w:rFonts w:asciiTheme="minorEastAsia" w:hAnsiTheme="minorEastAsia" w:hint="eastAsia"/>
                <w:b/>
                <w:sz w:val="24"/>
                <w:szCs w:val="24"/>
              </w:rPr>
              <w:t>回升？</w:t>
            </w:r>
          </w:p>
          <w:p w:rsidR="00DB7A94" w:rsidRDefault="00AA2184" w:rsidP="00DB7A94">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DB7A94">
              <w:rPr>
                <w:rFonts w:asciiTheme="minorEastAsia" w:hAnsiTheme="minorEastAsia" w:hint="eastAsia"/>
                <w:sz w:val="24"/>
                <w:szCs w:val="24"/>
              </w:rPr>
              <w:t>（1） 7-8月份全国比较干旱，在此背景下公司已通过营销政策调整来促进相关产品的销售；但是目前看三季度剩余的月份及四季度行业仍将面临一定下行压力。（2）民用水泵行业是一个需求</w:t>
            </w:r>
            <w:r w:rsidR="00DB7A94">
              <w:rPr>
                <w:rFonts w:asciiTheme="minorEastAsia" w:hAnsiTheme="minorEastAsia" w:hint="eastAsia"/>
                <w:sz w:val="24"/>
                <w:szCs w:val="24"/>
              </w:rPr>
              <w:lastRenderedPageBreak/>
              <w:t>相对平稳的市场，在正常的经济环境和产业升级的客观需求下，市场需求将逐步恢复到正常水平，相关企业能够在此中收益；同时，</w:t>
            </w:r>
            <w:proofErr w:type="gramStart"/>
            <w:r w:rsidR="00DB7A94">
              <w:rPr>
                <w:rFonts w:asciiTheme="minorEastAsia" w:hAnsiTheme="minorEastAsia" w:hint="eastAsia"/>
                <w:sz w:val="24"/>
                <w:szCs w:val="24"/>
              </w:rPr>
              <w:t>头部泵企的</w:t>
            </w:r>
            <w:proofErr w:type="gramEnd"/>
            <w:r w:rsidR="00DB7A94">
              <w:rPr>
                <w:rFonts w:asciiTheme="minorEastAsia" w:hAnsiTheme="minorEastAsia" w:hint="eastAsia"/>
                <w:sz w:val="24"/>
                <w:szCs w:val="24"/>
              </w:rPr>
              <w:t>市场份额提升，市场格局变化也将有望成为未来行业发展的主旋律。</w:t>
            </w:r>
          </w:p>
          <w:p w:rsidR="00DB7A94" w:rsidRPr="00DB7A94" w:rsidRDefault="007A765E" w:rsidP="00DB7A94">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9</w:t>
            </w:r>
            <w:r w:rsidR="00DB7A94" w:rsidRPr="00DB7A94">
              <w:rPr>
                <w:rFonts w:asciiTheme="minorEastAsia" w:hAnsiTheme="minorEastAsia" w:hint="eastAsia"/>
                <w:b/>
                <w:sz w:val="24"/>
                <w:szCs w:val="24"/>
              </w:rPr>
              <w:t xml:space="preserve">、上半年公司工业用屏蔽泵板块实现了比较好的增长，主要原因是什么？ </w:t>
            </w:r>
            <w:r w:rsidR="004D3E7B">
              <w:rPr>
                <w:rFonts w:asciiTheme="minorEastAsia" w:hAnsiTheme="minorEastAsia" w:hint="eastAsia"/>
                <w:b/>
                <w:sz w:val="24"/>
                <w:szCs w:val="24"/>
              </w:rPr>
              <w:t>未来增长点在哪？</w:t>
            </w:r>
          </w:p>
          <w:p w:rsidR="00DB7A94" w:rsidRDefault="00DB7A94" w:rsidP="00DB7A94">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w:t>
            </w:r>
            <w:r w:rsidR="004D3E7B">
              <w:rPr>
                <w:rFonts w:asciiTheme="minorEastAsia" w:hAnsiTheme="minorEastAsia" w:hint="eastAsia"/>
                <w:sz w:val="24"/>
                <w:szCs w:val="24"/>
              </w:rPr>
              <w:t>（1）工业屏蔽泵领域以往一直是外资为主导，近年来随着</w:t>
            </w:r>
            <w:proofErr w:type="gramStart"/>
            <w:r w:rsidR="004D3E7B">
              <w:rPr>
                <w:rFonts w:asciiTheme="minorEastAsia" w:hAnsiTheme="minorEastAsia" w:hint="eastAsia"/>
                <w:sz w:val="24"/>
                <w:szCs w:val="24"/>
              </w:rPr>
              <w:t>新沪产品</w:t>
            </w:r>
            <w:proofErr w:type="gramEnd"/>
            <w:r w:rsidR="004D3E7B">
              <w:rPr>
                <w:rFonts w:asciiTheme="minorEastAsia" w:hAnsiTheme="minorEastAsia" w:hint="eastAsia"/>
                <w:sz w:val="24"/>
                <w:szCs w:val="24"/>
              </w:rPr>
              <w:t>能力的提升及客户认可度的提高，公司工业屏蔽泵在国内大型石化项目中的渗透率不断提高，每年增长均能保持在一个较为稳定、快速的水平。未来随着国产替代的进程不断深化，公司化工屏蔽泵将持续受益于行业的发展。（2）除不断扩张、巩固公司在石化领域的优势外，公司将持续</w:t>
            </w:r>
            <w:r w:rsidR="004D3E7B" w:rsidRPr="004D3E7B">
              <w:rPr>
                <w:rFonts w:asciiTheme="minorEastAsia" w:hAnsiTheme="minorEastAsia" w:hint="eastAsia"/>
                <w:sz w:val="24"/>
                <w:szCs w:val="24"/>
              </w:rPr>
              <w:t>推动应用于半导体制造领域的旋涡泵、应用于激光领域的微型高速永磁屏蔽泵、应用于ICT领域的数据中心和机房用泵等配套用泵的项目开发或系列化工作，</w:t>
            </w:r>
            <w:r w:rsidR="004D3E7B">
              <w:rPr>
                <w:rFonts w:asciiTheme="minorEastAsia" w:hAnsiTheme="minorEastAsia" w:hint="eastAsia"/>
                <w:sz w:val="24"/>
                <w:szCs w:val="24"/>
              </w:rPr>
              <w:t>开发新的应用增长点。</w:t>
            </w:r>
          </w:p>
          <w:p w:rsidR="00DA33AC" w:rsidRPr="00DA33AC" w:rsidRDefault="007A765E" w:rsidP="00DA33AC">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10</w:t>
            </w:r>
            <w:r w:rsidR="00DA33AC" w:rsidRPr="00DA33AC">
              <w:rPr>
                <w:rFonts w:asciiTheme="minorEastAsia" w:hAnsiTheme="minorEastAsia" w:hint="eastAsia"/>
                <w:b/>
                <w:sz w:val="24"/>
                <w:szCs w:val="24"/>
              </w:rPr>
              <w:t>、</w:t>
            </w:r>
            <w:r w:rsidR="00BE2033">
              <w:rPr>
                <w:rFonts w:asciiTheme="minorEastAsia" w:hAnsiTheme="minorEastAsia" w:hint="eastAsia"/>
                <w:b/>
                <w:sz w:val="24"/>
                <w:szCs w:val="24"/>
              </w:rPr>
              <w:t>公司上半年汇兑收益比较</w:t>
            </w:r>
            <w:r w:rsidR="00B86C98">
              <w:rPr>
                <w:rFonts w:asciiTheme="minorEastAsia" w:hAnsiTheme="minorEastAsia" w:hint="eastAsia"/>
                <w:b/>
                <w:sz w:val="24"/>
                <w:szCs w:val="24"/>
              </w:rPr>
              <w:t>多</w:t>
            </w:r>
            <w:r w:rsidR="00BE2033">
              <w:rPr>
                <w:rFonts w:asciiTheme="minorEastAsia" w:hAnsiTheme="minorEastAsia" w:hint="eastAsia"/>
                <w:b/>
                <w:sz w:val="24"/>
                <w:szCs w:val="24"/>
              </w:rPr>
              <w:t>，</w:t>
            </w:r>
            <w:r w:rsidR="00DA33AC">
              <w:rPr>
                <w:rFonts w:asciiTheme="minorEastAsia" w:hAnsiTheme="minorEastAsia" w:hint="eastAsia"/>
                <w:b/>
                <w:sz w:val="24"/>
                <w:szCs w:val="24"/>
              </w:rPr>
              <w:t>最近外汇波动</w:t>
            </w:r>
            <w:r w:rsidR="00B86C98">
              <w:rPr>
                <w:rFonts w:asciiTheme="minorEastAsia" w:hAnsiTheme="minorEastAsia" w:hint="eastAsia"/>
                <w:b/>
                <w:sz w:val="24"/>
                <w:szCs w:val="24"/>
              </w:rPr>
              <w:t>较大</w:t>
            </w:r>
            <w:r w:rsidR="00DA33AC">
              <w:rPr>
                <w:rFonts w:asciiTheme="minorEastAsia" w:hAnsiTheme="minorEastAsia" w:hint="eastAsia"/>
                <w:b/>
                <w:sz w:val="24"/>
                <w:szCs w:val="24"/>
              </w:rPr>
              <w:t>，公司外销比例高，是否有</w:t>
            </w:r>
            <w:proofErr w:type="gramStart"/>
            <w:r w:rsidR="00DA33AC">
              <w:rPr>
                <w:rFonts w:asciiTheme="minorEastAsia" w:hAnsiTheme="minorEastAsia" w:hint="eastAsia"/>
                <w:b/>
                <w:sz w:val="24"/>
                <w:szCs w:val="24"/>
              </w:rPr>
              <w:t>采取锁汇措施</w:t>
            </w:r>
            <w:proofErr w:type="gramEnd"/>
            <w:r w:rsidR="00DA33AC">
              <w:rPr>
                <w:rFonts w:asciiTheme="minorEastAsia" w:hAnsiTheme="minorEastAsia" w:hint="eastAsia"/>
                <w:b/>
                <w:sz w:val="24"/>
                <w:szCs w:val="24"/>
              </w:rPr>
              <w:t>？目前账上外汇构成如何？</w:t>
            </w:r>
            <w:r w:rsidR="00DA33AC" w:rsidRPr="00DA33AC">
              <w:rPr>
                <w:rFonts w:asciiTheme="minorEastAsia" w:hAnsiTheme="minorEastAsia" w:hint="eastAsia"/>
                <w:b/>
                <w:sz w:val="24"/>
                <w:szCs w:val="24"/>
              </w:rPr>
              <w:t>公司卖给国外厂商的产品会以外币定价还是以人民币定价？</w:t>
            </w:r>
          </w:p>
          <w:p w:rsidR="007A765E" w:rsidRPr="00DA33AC" w:rsidRDefault="00DA33AC" w:rsidP="007A765E">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答：（1）公司主要根据市场波动及公司实际资金需求进行结汇，未进行锁汇。（2）截止2022年6月30日，公司期末外币余额中美元为1,817.65万元、欧元385.97万元</w:t>
            </w:r>
            <w:r w:rsidR="007A765E">
              <w:rPr>
                <w:rFonts w:asciiTheme="minorEastAsia" w:hAnsiTheme="minorEastAsia" w:hint="eastAsia"/>
                <w:sz w:val="24"/>
                <w:szCs w:val="24"/>
              </w:rPr>
              <w:t>；应收账款中美元为805.67万元、欧元为327.15万元；美元和欧元折算汇率分别为6.7114、7.0084。（3）公司外销产品主要以美元及欧元定价。</w:t>
            </w:r>
          </w:p>
          <w:p w:rsidR="00DA33AC" w:rsidRPr="00DA33AC" w:rsidRDefault="007A765E" w:rsidP="00DA33AC">
            <w:pPr>
              <w:spacing w:line="360" w:lineRule="auto"/>
              <w:ind w:firstLineChars="190" w:firstLine="458"/>
              <w:jc w:val="left"/>
              <w:rPr>
                <w:rFonts w:asciiTheme="minorEastAsia" w:hAnsiTheme="minorEastAsia"/>
                <w:b/>
                <w:sz w:val="24"/>
                <w:szCs w:val="24"/>
              </w:rPr>
            </w:pPr>
            <w:r>
              <w:rPr>
                <w:rFonts w:asciiTheme="minorEastAsia" w:hAnsiTheme="minorEastAsia" w:hint="eastAsia"/>
                <w:b/>
                <w:sz w:val="24"/>
                <w:szCs w:val="24"/>
              </w:rPr>
              <w:t>11</w:t>
            </w:r>
            <w:r w:rsidR="00DA33AC" w:rsidRPr="00DA33AC">
              <w:rPr>
                <w:rFonts w:asciiTheme="minorEastAsia" w:hAnsiTheme="minorEastAsia" w:hint="eastAsia"/>
                <w:b/>
                <w:sz w:val="24"/>
                <w:szCs w:val="24"/>
              </w:rPr>
              <w:t>、公司未来有无</w:t>
            </w:r>
            <w:r>
              <w:rPr>
                <w:rFonts w:asciiTheme="minorEastAsia" w:hAnsiTheme="minorEastAsia" w:hint="eastAsia"/>
                <w:b/>
                <w:sz w:val="24"/>
                <w:szCs w:val="24"/>
              </w:rPr>
              <w:t>资本市场</w:t>
            </w:r>
            <w:r w:rsidR="00DA33AC" w:rsidRPr="00DA33AC">
              <w:rPr>
                <w:rFonts w:asciiTheme="minorEastAsia" w:hAnsiTheme="minorEastAsia" w:hint="eastAsia"/>
                <w:b/>
                <w:sz w:val="24"/>
                <w:szCs w:val="24"/>
              </w:rPr>
              <w:t>融资计划？</w:t>
            </w:r>
          </w:p>
          <w:p w:rsidR="00FA405A" w:rsidRPr="00FA405A" w:rsidRDefault="00DA33AC" w:rsidP="00AB3D8E">
            <w:pPr>
              <w:spacing w:line="360" w:lineRule="auto"/>
              <w:ind w:firstLineChars="191" w:firstLine="458"/>
              <w:jc w:val="left"/>
              <w:rPr>
                <w:rFonts w:asciiTheme="minorEastAsia" w:hAnsiTheme="minorEastAsia"/>
                <w:sz w:val="24"/>
                <w:szCs w:val="24"/>
              </w:rPr>
            </w:pPr>
            <w:r>
              <w:rPr>
                <w:rFonts w:asciiTheme="minorEastAsia" w:hAnsiTheme="minorEastAsia" w:hint="eastAsia"/>
                <w:sz w:val="24"/>
                <w:szCs w:val="24"/>
              </w:rPr>
              <w:t>答：目前公司在进行可转债发行</w:t>
            </w:r>
            <w:r w:rsidR="007A765E">
              <w:rPr>
                <w:rFonts w:asciiTheme="minorEastAsia" w:hAnsiTheme="minorEastAsia" w:hint="eastAsia"/>
                <w:sz w:val="24"/>
                <w:szCs w:val="24"/>
              </w:rPr>
              <w:t>工作，除此之外尚无其他再融资计划。</w:t>
            </w:r>
          </w:p>
        </w:tc>
      </w:tr>
      <w:tr w:rsidR="002F413D" w:rsidRPr="00FA405A" w:rsidTr="005116FA">
        <w:trPr>
          <w:jc w:val="center"/>
        </w:trPr>
        <w:tc>
          <w:tcPr>
            <w:tcW w:w="1809" w:type="dxa"/>
            <w:vAlign w:val="center"/>
          </w:tcPr>
          <w:p w:rsidR="00437461" w:rsidRDefault="002F413D" w:rsidP="00FA405A">
            <w:pPr>
              <w:jc w:val="center"/>
              <w:rPr>
                <w:rFonts w:asciiTheme="minorEastAsia" w:hAnsiTheme="minorEastAsia"/>
                <w:sz w:val="24"/>
                <w:szCs w:val="24"/>
              </w:rPr>
            </w:pPr>
            <w:r>
              <w:rPr>
                <w:rFonts w:asciiTheme="minorEastAsia" w:hAnsiTheme="minorEastAsia" w:hint="eastAsia"/>
                <w:sz w:val="24"/>
                <w:szCs w:val="24"/>
              </w:rPr>
              <w:lastRenderedPageBreak/>
              <w:t>附件清单</w:t>
            </w:r>
          </w:p>
          <w:p w:rsidR="002F413D" w:rsidRDefault="002F413D" w:rsidP="00FA405A">
            <w:pPr>
              <w:jc w:val="center"/>
              <w:rPr>
                <w:rFonts w:asciiTheme="minorEastAsia" w:hAnsiTheme="minorEastAsia"/>
                <w:sz w:val="24"/>
                <w:szCs w:val="24"/>
              </w:rPr>
            </w:pPr>
            <w:r>
              <w:rPr>
                <w:rFonts w:asciiTheme="minorEastAsia" w:hAnsiTheme="minorEastAsia" w:hint="eastAsia"/>
                <w:sz w:val="24"/>
                <w:szCs w:val="24"/>
              </w:rPr>
              <w:t>（如有）</w:t>
            </w:r>
          </w:p>
        </w:tc>
        <w:tc>
          <w:tcPr>
            <w:tcW w:w="7230" w:type="dxa"/>
            <w:vAlign w:val="center"/>
          </w:tcPr>
          <w:p w:rsidR="002F413D" w:rsidRPr="00FA405A" w:rsidRDefault="002F413D" w:rsidP="00FA405A">
            <w:pPr>
              <w:spacing w:line="360" w:lineRule="auto"/>
              <w:jc w:val="left"/>
              <w:rPr>
                <w:rFonts w:asciiTheme="minorEastAsia" w:hAnsiTheme="minorEastAsia"/>
                <w:sz w:val="24"/>
                <w:szCs w:val="24"/>
              </w:rPr>
            </w:pPr>
          </w:p>
        </w:tc>
      </w:tr>
      <w:tr w:rsidR="00FA405A" w:rsidRPr="00FA405A" w:rsidTr="005116FA">
        <w:trPr>
          <w:jc w:val="center"/>
        </w:trPr>
        <w:tc>
          <w:tcPr>
            <w:tcW w:w="1809" w:type="dxa"/>
            <w:vAlign w:val="center"/>
          </w:tcPr>
          <w:p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整理日期</w:t>
            </w:r>
          </w:p>
        </w:tc>
        <w:tc>
          <w:tcPr>
            <w:tcW w:w="7230" w:type="dxa"/>
            <w:vAlign w:val="center"/>
          </w:tcPr>
          <w:p w:rsidR="00FA405A" w:rsidRPr="00FA405A" w:rsidRDefault="00FA405A" w:rsidP="0084106E">
            <w:pPr>
              <w:jc w:val="left"/>
              <w:rPr>
                <w:rFonts w:asciiTheme="minorEastAsia" w:hAnsiTheme="minorEastAsia"/>
                <w:sz w:val="24"/>
                <w:szCs w:val="24"/>
              </w:rPr>
            </w:pPr>
            <w:r>
              <w:rPr>
                <w:rFonts w:asciiTheme="minorEastAsia" w:hAnsiTheme="minorEastAsia"/>
                <w:sz w:val="24"/>
                <w:szCs w:val="24"/>
              </w:rPr>
              <w:t>2022年</w:t>
            </w:r>
            <w:r w:rsidR="00D3783C">
              <w:rPr>
                <w:rFonts w:asciiTheme="minorEastAsia" w:hAnsiTheme="minorEastAsia" w:hint="eastAsia"/>
                <w:sz w:val="24"/>
                <w:szCs w:val="24"/>
              </w:rPr>
              <w:t>9</w:t>
            </w:r>
            <w:r>
              <w:rPr>
                <w:rFonts w:asciiTheme="minorEastAsia" w:hAnsiTheme="minorEastAsia"/>
                <w:sz w:val="24"/>
                <w:szCs w:val="24"/>
              </w:rPr>
              <w:t>月</w:t>
            </w:r>
            <w:r w:rsidR="0084106E">
              <w:rPr>
                <w:rFonts w:asciiTheme="minorEastAsia" w:hAnsiTheme="minorEastAsia" w:hint="eastAsia"/>
                <w:sz w:val="24"/>
                <w:szCs w:val="24"/>
              </w:rPr>
              <w:t>2</w:t>
            </w:r>
            <w:r>
              <w:rPr>
                <w:rFonts w:asciiTheme="minorEastAsia" w:hAnsiTheme="minorEastAsia"/>
                <w:sz w:val="24"/>
                <w:szCs w:val="24"/>
              </w:rPr>
              <w:t>日</w:t>
            </w:r>
          </w:p>
        </w:tc>
      </w:tr>
    </w:tbl>
    <w:p w:rsidR="00FA405A" w:rsidRPr="00FA405A" w:rsidRDefault="00FA405A" w:rsidP="00FA405A">
      <w:pPr>
        <w:jc w:val="left"/>
      </w:pPr>
    </w:p>
    <w:sectPr w:rsidR="00FA405A" w:rsidRPr="00FA4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89" w:rsidRDefault="00E00C89" w:rsidP="00FA405A">
      <w:r>
        <w:separator/>
      </w:r>
    </w:p>
  </w:endnote>
  <w:endnote w:type="continuationSeparator" w:id="0">
    <w:p w:rsidR="00E00C89" w:rsidRDefault="00E00C89" w:rsidP="00F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89" w:rsidRDefault="00E00C89" w:rsidP="00FA405A">
      <w:r>
        <w:separator/>
      </w:r>
    </w:p>
  </w:footnote>
  <w:footnote w:type="continuationSeparator" w:id="0">
    <w:p w:rsidR="00E00C89" w:rsidRDefault="00E00C89" w:rsidP="00FA4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B9"/>
    <w:rsid w:val="000053D3"/>
    <w:rsid w:val="0001744C"/>
    <w:rsid w:val="00044572"/>
    <w:rsid w:val="00057792"/>
    <w:rsid w:val="000715E4"/>
    <w:rsid w:val="00091A8B"/>
    <w:rsid w:val="000B65F0"/>
    <w:rsid w:val="000C12FE"/>
    <w:rsid w:val="000D1817"/>
    <w:rsid w:val="000D3651"/>
    <w:rsid w:val="000E669B"/>
    <w:rsid w:val="000E7203"/>
    <w:rsid w:val="00132E71"/>
    <w:rsid w:val="001468F3"/>
    <w:rsid w:val="00173FAF"/>
    <w:rsid w:val="001A4AED"/>
    <w:rsid w:val="001B317C"/>
    <w:rsid w:val="001E34EB"/>
    <w:rsid w:val="001E7E2F"/>
    <w:rsid w:val="002078E9"/>
    <w:rsid w:val="00235234"/>
    <w:rsid w:val="00237395"/>
    <w:rsid w:val="00243A0A"/>
    <w:rsid w:val="00267134"/>
    <w:rsid w:val="00267563"/>
    <w:rsid w:val="00275692"/>
    <w:rsid w:val="00283FF7"/>
    <w:rsid w:val="00285181"/>
    <w:rsid w:val="00291B38"/>
    <w:rsid w:val="002A17AC"/>
    <w:rsid w:val="002B25A7"/>
    <w:rsid w:val="002B6B42"/>
    <w:rsid w:val="002C4AF5"/>
    <w:rsid w:val="002D22A4"/>
    <w:rsid w:val="002E5034"/>
    <w:rsid w:val="002E6495"/>
    <w:rsid w:val="002F2A72"/>
    <w:rsid w:val="002F413D"/>
    <w:rsid w:val="00307E6F"/>
    <w:rsid w:val="003331B8"/>
    <w:rsid w:val="003451E5"/>
    <w:rsid w:val="00353718"/>
    <w:rsid w:val="00365F0F"/>
    <w:rsid w:val="00382F34"/>
    <w:rsid w:val="003A45C5"/>
    <w:rsid w:val="003C7CB5"/>
    <w:rsid w:val="003E2221"/>
    <w:rsid w:val="003E2FBD"/>
    <w:rsid w:val="00413172"/>
    <w:rsid w:val="00430063"/>
    <w:rsid w:val="00437461"/>
    <w:rsid w:val="00443EED"/>
    <w:rsid w:val="00447341"/>
    <w:rsid w:val="0045201D"/>
    <w:rsid w:val="00464283"/>
    <w:rsid w:val="00467DCD"/>
    <w:rsid w:val="004810E1"/>
    <w:rsid w:val="004914BA"/>
    <w:rsid w:val="004A09E3"/>
    <w:rsid w:val="004A15B8"/>
    <w:rsid w:val="004A6E83"/>
    <w:rsid w:val="004B669A"/>
    <w:rsid w:val="004C62BF"/>
    <w:rsid w:val="004D3E7B"/>
    <w:rsid w:val="004D4F77"/>
    <w:rsid w:val="005116FA"/>
    <w:rsid w:val="00517C6C"/>
    <w:rsid w:val="00552EB7"/>
    <w:rsid w:val="0056010A"/>
    <w:rsid w:val="0056340B"/>
    <w:rsid w:val="00565F1C"/>
    <w:rsid w:val="0057002A"/>
    <w:rsid w:val="0057208D"/>
    <w:rsid w:val="00572706"/>
    <w:rsid w:val="005865A3"/>
    <w:rsid w:val="005963A2"/>
    <w:rsid w:val="005B2457"/>
    <w:rsid w:val="005F5B18"/>
    <w:rsid w:val="005F6683"/>
    <w:rsid w:val="00624645"/>
    <w:rsid w:val="00625D9D"/>
    <w:rsid w:val="006359B4"/>
    <w:rsid w:val="006473BF"/>
    <w:rsid w:val="00660C58"/>
    <w:rsid w:val="006701D7"/>
    <w:rsid w:val="006B42AC"/>
    <w:rsid w:val="006C088F"/>
    <w:rsid w:val="006C4037"/>
    <w:rsid w:val="006C4492"/>
    <w:rsid w:val="006E6B09"/>
    <w:rsid w:val="006E7C59"/>
    <w:rsid w:val="006F3A73"/>
    <w:rsid w:val="00704EA6"/>
    <w:rsid w:val="00710A57"/>
    <w:rsid w:val="0072224E"/>
    <w:rsid w:val="00727F93"/>
    <w:rsid w:val="00731661"/>
    <w:rsid w:val="007404BC"/>
    <w:rsid w:val="00745E53"/>
    <w:rsid w:val="00783388"/>
    <w:rsid w:val="007A4EC9"/>
    <w:rsid w:val="007A765E"/>
    <w:rsid w:val="007B3B8B"/>
    <w:rsid w:val="007E0316"/>
    <w:rsid w:val="007E3430"/>
    <w:rsid w:val="007F438D"/>
    <w:rsid w:val="00824E35"/>
    <w:rsid w:val="00825B0C"/>
    <w:rsid w:val="00831937"/>
    <w:rsid w:val="00837291"/>
    <w:rsid w:val="0084106E"/>
    <w:rsid w:val="00844FC6"/>
    <w:rsid w:val="00897E3A"/>
    <w:rsid w:val="008B1419"/>
    <w:rsid w:val="008C479E"/>
    <w:rsid w:val="008D08B1"/>
    <w:rsid w:val="008D2DF6"/>
    <w:rsid w:val="008D78A2"/>
    <w:rsid w:val="008E4FFD"/>
    <w:rsid w:val="009105FA"/>
    <w:rsid w:val="0091354A"/>
    <w:rsid w:val="009621F7"/>
    <w:rsid w:val="00980CFB"/>
    <w:rsid w:val="009950EA"/>
    <w:rsid w:val="00997FAC"/>
    <w:rsid w:val="009A70F8"/>
    <w:rsid w:val="009B7028"/>
    <w:rsid w:val="009C0813"/>
    <w:rsid w:val="009C7F48"/>
    <w:rsid w:val="009F7D26"/>
    <w:rsid w:val="00A25D78"/>
    <w:rsid w:val="00A272B7"/>
    <w:rsid w:val="00A3396A"/>
    <w:rsid w:val="00A46150"/>
    <w:rsid w:val="00A60F3F"/>
    <w:rsid w:val="00A65936"/>
    <w:rsid w:val="00A730DB"/>
    <w:rsid w:val="00A742B6"/>
    <w:rsid w:val="00A94596"/>
    <w:rsid w:val="00AA2063"/>
    <w:rsid w:val="00AA2184"/>
    <w:rsid w:val="00AB3D8E"/>
    <w:rsid w:val="00AD41A3"/>
    <w:rsid w:val="00AE1FE4"/>
    <w:rsid w:val="00AF53BE"/>
    <w:rsid w:val="00B13A7D"/>
    <w:rsid w:val="00B22127"/>
    <w:rsid w:val="00B24EF0"/>
    <w:rsid w:val="00B32FA4"/>
    <w:rsid w:val="00B3378A"/>
    <w:rsid w:val="00B800B9"/>
    <w:rsid w:val="00B86C98"/>
    <w:rsid w:val="00BA4D42"/>
    <w:rsid w:val="00BC4462"/>
    <w:rsid w:val="00BC64FF"/>
    <w:rsid w:val="00BE2033"/>
    <w:rsid w:val="00BE39C1"/>
    <w:rsid w:val="00BF0990"/>
    <w:rsid w:val="00BF1070"/>
    <w:rsid w:val="00C0365D"/>
    <w:rsid w:val="00C067E1"/>
    <w:rsid w:val="00C4130B"/>
    <w:rsid w:val="00C420D3"/>
    <w:rsid w:val="00C662CA"/>
    <w:rsid w:val="00C67A68"/>
    <w:rsid w:val="00C913E1"/>
    <w:rsid w:val="00C9245E"/>
    <w:rsid w:val="00CE1462"/>
    <w:rsid w:val="00CE2306"/>
    <w:rsid w:val="00CE7DF8"/>
    <w:rsid w:val="00CF064D"/>
    <w:rsid w:val="00CF4E5C"/>
    <w:rsid w:val="00D044DE"/>
    <w:rsid w:val="00D22144"/>
    <w:rsid w:val="00D22414"/>
    <w:rsid w:val="00D243E1"/>
    <w:rsid w:val="00D3783C"/>
    <w:rsid w:val="00D44F9F"/>
    <w:rsid w:val="00D77BC3"/>
    <w:rsid w:val="00D91997"/>
    <w:rsid w:val="00DA33AC"/>
    <w:rsid w:val="00DB7A94"/>
    <w:rsid w:val="00DC4E5D"/>
    <w:rsid w:val="00DE43BC"/>
    <w:rsid w:val="00DE5DB9"/>
    <w:rsid w:val="00DE60FA"/>
    <w:rsid w:val="00DE6520"/>
    <w:rsid w:val="00E00C89"/>
    <w:rsid w:val="00E049AC"/>
    <w:rsid w:val="00E32773"/>
    <w:rsid w:val="00E32FDC"/>
    <w:rsid w:val="00E50B6A"/>
    <w:rsid w:val="00E849EC"/>
    <w:rsid w:val="00E9202C"/>
    <w:rsid w:val="00EA1922"/>
    <w:rsid w:val="00EC081F"/>
    <w:rsid w:val="00EE7A55"/>
    <w:rsid w:val="00F05C22"/>
    <w:rsid w:val="00F31CA6"/>
    <w:rsid w:val="00F458FF"/>
    <w:rsid w:val="00F924EC"/>
    <w:rsid w:val="00F943B5"/>
    <w:rsid w:val="00FA405A"/>
    <w:rsid w:val="00FC1307"/>
    <w:rsid w:val="00FD6238"/>
    <w:rsid w:val="00FF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A40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405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40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05A"/>
    <w:rPr>
      <w:sz w:val="18"/>
      <w:szCs w:val="18"/>
    </w:rPr>
  </w:style>
  <w:style w:type="paragraph" w:styleId="a4">
    <w:name w:val="footer"/>
    <w:basedOn w:val="a"/>
    <w:link w:val="Char0"/>
    <w:uiPriority w:val="99"/>
    <w:unhideWhenUsed/>
    <w:rsid w:val="00FA405A"/>
    <w:pPr>
      <w:tabs>
        <w:tab w:val="center" w:pos="4153"/>
        <w:tab w:val="right" w:pos="8306"/>
      </w:tabs>
      <w:snapToGrid w:val="0"/>
      <w:jc w:val="left"/>
    </w:pPr>
    <w:rPr>
      <w:sz w:val="18"/>
      <w:szCs w:val="18"/>
    </w:rPr>
  </w:style>
  <w:style w:type="character" w:customStyle="1" w:styleId="Char0">
    <w:name w:val="页脚 Char"/>
    <w:basedOn w:val="a0"/>
    <w:link w:val="a4"/>
    <w:uiPriority w:val="99"/>
    <w:rsid w:val="00FA405A"/>
    <w:rPr>
      <w:sz w:val="18"/>
      <w:szCs w:val="18"/>
    </w:rPr>
  </w:style>
  <w:style w:type="character" w:customStyle="1" w:styleId="2Char">
    <w:name w:val="标题 2 Char"/>
    <w:basedOn w:val="a0"/>
    <w:link w:val="2"/>
    <w:uiPriority w:val="9"/>
    <w:rsid w:val="00FA405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405A"/>
    <w:rPr>
      <w:b/>
      <w:bCs/>
      <w:sz w:val="32"/>
      <w:szCs w:val="32"/>
    </w:rPr>
  </w:style>
  <w:style w:type="character" w:customStyle="1" w:styleId="4Char">
    <w:name w:val="标题 4 Char"/>
    <w:basedOn w:val="a0"/>
    <w:link w:val="4"/>
    <w:uiPriority w:val="9"/>
    <w:rsid w:val="00FA405A"/>
    <w:rPr>
      <w:rFonts w:asciiTheme="majorHAnsi" w:eastAsiaTheme="majorEastAsia" w:hAnsiTheme="majorHAnsi" w:cstheme="majorBidi"/>
      <w:b/>
      <w:bCs/>
      <w:sz w:val="28"/>
      <w:szCs w:val="28"/>
    </w:rPr>
  </w:style>
  <w:style w:type="paragraph" w:styleId="a5">
    <w:name w:val="Subtitle"/>
    <w:basedOn w:val="a"/>
    <w:next w:val="a"/>
    <w:link w:val="Char1"/>
    <w:uiPriority w:val="11"/>
    <w:qFormat/>
    <w:rsid w:val="00FA405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FA405A"/>
    <w:rPr>
      <w:rFonts w:asciiTheme="majorHAnsi" w:eastAsia="宋体" w:hAnsiTheme="majorHAnsi" w:cstheme="majorBidi"/>
      <w:b/>
      <w:bCs/>
      <w:kern w:val="28"/>
      <w:sz w:val="32"/>
      <w:szCs w:val="32"/>
    </w:rPr>
  </w:style>
  <w:style w:type="table" w:styleId="a6">
    <w:name w:val="Table Grid"/>
    <w:basedOn w:val="a1"/>
    <w:uiPriority w:val="59"/>
    <w:rsid w:val="00FA4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A40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405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40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05A"/>
    <w:rPr>
      <w:sz w:val="18"/>
      <w:szCs w:val="18"/>
    </w:rPr>
  </w:style>
  <w:style w:type="paragraph" w:styleId="a4">
    <w:name w:val="footer"/>
    <w:basedOn w:val="a"/>
    <w:link w:val="Char0"/>
    <w:uiPriority w:val="99"/>
    <w:unhideWhenUsed/>
    <w:rsid w:val="00FA405A"/>
    <w:pPr>
      <w:tabs>
        <w:tab w:val="center" w:pos="4153"/>
        <w:tab w:val="right" w:pos="8306"/>
      </w:tabs>
      <w:snapToGrid w:val="0"/>
      <w:jc w:val="left"/>
    </w:pPr>
    <w:rPr>
      <w:sz w:val="18"/>
      <w:szCs w:val="18"/>
    </w:rPr>
  </w:style>
  <w:style w:type="character" w:customStyle="1" w:styleId="Char0">
    <w:name w:val="页脚 Char"/>
    <w:basedOn w:val="a0"/>
    <w:link w:val="a4"/>
    <w:uiPriority w:val="99"/>
    <w:rsid w:val="00FA405A"/>
    <w:rPr>
      <w:sz w:val="18"/>
      <w:szCs w:val="18"/>
    </w:rPr>
  </w:style>
  <w:style w:type="character" w:customStyle="1" w:styleId="2Char">
    <w:name w:val="标题 2 Char"/>
    <w:basedOn w:val="a0"/>
    <w:link w:val="2"/>
    <w:uiPriority w:val="9"/>
    <w:rsid w:val="00FA405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405A"/>
    <w:rPr>
      <w:b/>
      <w:bCs/>
      <w:sz w:val="32"/>
      <w:szCs w:val="32"/>
    </w:rPr>
  </w:style>
  <w:style w:type="character" w:customStyle="1" w:styleId="4Char">
    <w:name w:val="标题 4 Char"/>
    <w:basedOn w:val="a0"/>
    <w:link w:val="4"/>
    <w:uiPriority w:val="9"/>
    <w:rsid w:val="00FA405A"/>
    <w:rPr>
      <w:rFonts w:asciiTheme="majorHAnsi" w:eastAsiaTheme="majorEastAsia" w:hAnsiTheme="majorHAnsi" w:cstheme="majorBidi"/>
      <w:b/>
      <w:bCs/>
      <w:sz w:val="28"/>
      <w:szCs w:val="28"/>
    </w:rPr>
  </w:style>
  <w:style w:type="paragraph" w:styleId="a5">
    <w:name w:val="Subtitle"/>
    <w:basedOn w:val="a"/>
    <w:next w:val="a"/>
    <w:link w:val="Char1"/>
    <w:uiPriority w:val="11"/>
    <w:qFormat/>
    <w:rsid w:val="00FA405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FA405A"/>
    <w:rPr>
      <w:rFonts w:asciiTheme="majorHAnsi" w:eastAsia="宋体" w:hAnsiTheme="majorHAnsi" w:cstheme="majorBidi"/>
      <w:b/>
      <w:bCs/>
      <w:kern w:val="28"/>
      <w:sz w:val="32"/>
      <w:szCs w:val="32"/>
    </w:rPr>
  </w:style>
  <w:style w:type="table" w:styleId="a6">
    <w:name w:val="Table Grid"/>
    <w:basedOn w:val="a1"/>
    <w:uiPriority w:val="59"/>
    <w:rsid w:val="00FA4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768">
      <w:bodyDiv w:val="1"/>
      <w:marLeft w:val="0"/>
      <w:marRight w:val="0"/>
      <w:marTop w:val="0"/>
      <w:marBottom w:val="0"/>
      <w:divBdr>
        <w:top w:val="none" w:sz="0" w:space="0" w:color="auto"/>
        <w:left w:val="none" w:sz="0" w:space="0" w:color="auto"/>
        <w:bottom w:val="none" w:sz="0" w:space="0" w:color="auto"/>
        <w:right w:val="none" w:sz="0" w:space="0" w:color="auto"/>
      </w:divBdr>
    </w:div>
    <w:div w:id="327368794">
      <w:bodyDiv w:val="1"/>
      <w:marLeft w:val="0"/>
      <w:marRight w:val="0"/>
      <w:marTop w:val="0"/>
      <w:marBottom w:val="0"/>
      <w:divBdr>
        <w:top w:val="none" w:sz="0" w:space="0" w:color="auto"/>
        <w:left w:val="none" w:sz="0" w:space="0" w:color="auto"/>
        <w:bottom w:val="none" w:sz="0" w:space="0" w:color="auto"/>
        <w:right w:val="none" w:sz="0" w:space="0" w:color="auto"/>
      </w:divBdr>
    </w:div>
    <w:div w:id="400913406">
      <w:bodyDiv w:val="1"/>
      <w:marLeft w:val="0"/>
      <w:marRight w:val="0"/>
      <w:marTop w:val="0"/>
      <w:marBottom w:val="0"/>
      <w:divBdr>
        <w:top w:val="none" w:sz="0" w:space="0" w:color="auto"/>
        <w:left w:val="none" w:sz="0" w:space="0" w:color="auto"/>
        <w:bottom w:val="none" w:sz="0" w:space="0" w:color="auto"/>
        <w:right w:val="none" w:sz="0" w:space="0" w:color="auto"/>
      </w:divBdr>
    </w:div>
    <w:div w:id="607195823">
      <w:bodyDiv w:val="1"/>
      <w:marLeft w:val="0"/>
      <w:marRight w:val="0"/>
      <w:marTop w:val="0"/>
      <w:marBottom w:val="0"/>
      <w:divBdr>
        <w:top w:val="none" w:sz="0" w:space="0" w:color="auto"/>
        <w:left w:val="none" w:sz="0" w:space="0" w:color="auto"/>
        <w:bottom w:val="none" w:sz="0" w:space="0" w:color="auto"/>
        <w:right w:val="none" w:sz="0" w:space="0" w:color="auto"/>
      </w:divBdr>
    </w:div>
    <w:div w:id="795636420">
      <w:bodyDiv w:val="1"/>
      <w:marLeft w:val="0"/>
      <w:marRight w:val="0"/>
      <w:marTop w:val="0"/>
      <w:marBottom w:val="0"/>
      <w:divBdr>
        <w:top w:val="none" w:sz="0" w:space="0" w:color="auto"/>
        <w:left w:val="none" w:sz="0" w:space="0" w:color="auto"/>
        <w:bottom w:val="none" w:sz="0" w:space="0" w:color="auto"/>
        <w:right w:val="none" w:sz="0" w:space="0" w:color="auto"/>
      </w:divBdr>
    </w:div>
    <w:div w:id="891697186">
      <w:bodyDiv w:val="1"/>
      <w:marLeft w:val="0"/>
      <w:marRight w:val="0"/>
      <w:marTop w:val="0"/>
      <w:marBottom w:val="0"/>
      <w:divBdr>
        <w:top w:val="none" w:sz="0" w:space="0" w:color="auto"/>
        <w:left w:val="none" w:sz="0" w:space="0" w:color="auto"/>
        <w:bottom w:val="none" w:sz="0" w:space="0" w:color="auto"/>
        <w:right w:val="none" w:sz="0" w:space="0" w:color="auto"/>
      </w:divBdr>
    </w:div>
    <w:div w:id="1043793763">
      <w:bodyDiv w:val="1"/>
      <w:marLeft w:val="0"/>
      <w:marRight w:val="0"/>
      <w:marTop w:val="0"/>
      <w:marBottom w:val="0"/>
      <w:divBdr>
        <w:top w:val="none" w:sz="0" w:space="0" w:color="auto"/>
        <w:left w:val="none" w:sz="0" w:space="0" w:color="auto"/>
        <w:bottom w:val="none" w:sz="0" w:space="0" w:color="auto"/>
        <w:right w:val="none" w:sz="0" w:space="0" w:color="auto"/>
      </w:divBdr>
    </w:div>
    <w:div w:id="1141113952">
      <w:bodyDiv w:val="1"/>
      <w:marLeft w:val="0"/>
      <w:marRight w:val="0"/>
      <w:marTop w:val="0"/>
      <w:marBottom w:val="0"/>
      <w:divBdr>
        <w:top w:val="none" w:sz="0" w:space="0" w:color="auto"/>
        <w:left w:val="none" w:sz="0" w:space="0" w:color="auto"/>
        <w:bottom w:val="none" w:sz="0" w:space="0" w:color="auto"/>
        <w:right w:val="none" w:sz="0" w:space="0" w:color="auto"/>
      </w:divBdr>
    </w:div>
    <w:div w:id="1254164093">
      <w:bodyDiv w:val="1"/>
      <w:marLeft w:val="0"/>
      <w:marRight w:val="0"/>
      <w:marTop w:val="0"/>
      <w:marBottom w:val="0"/>
      <w:divBdr>
        <w:top w:val="none" w:sz="0" w:space="0" w:color="auto"/>
        <w:left w:val="none" w:sz="0" w:space="0" w:color="auto"/>
        <w:bottom w:val="none" w:sz="0" w:space="0" w:color="auto"/>
        <w:right w:val="none" w:sz="0" w:space="0" w:color="auto"/>
      </w:divBdr>
    </w:div>
    <w:div w:id="1535577684">
      <w:bodyDiv w:val="1"/>
      <w:marLeft w:val="0"/>
      <w:marRight w:val="0"/>
      <w:marTop w:val="0"/>
      <w:marBottom w:val="0"/>
      <w:divBdr>
        <w:top w:val="none" w:sz="0" w:space="0" w:color="auto"/>
        <w:left w:val="none" w:sz="0" w:space="0" w:color="auto"/>
        <w:bottom w:val="none" w:sz="0" w:space="0" w:color="auto"/>
        <w:right w:val="none" w:sz="0" w:space="0" w:color="auto"/>
      </w:divBdr>
    </w:div>
    <w:div w:id="1898588815">
      <w:bodyDiv w:val="1"/>
      <w:marLeft w:val="0"/>
      <w:marRight w:val="0"/>
      <w:marTop w:val="0"/>
      <w:marBottom w:val="0"/>
      <w:divBdr>
        <w:top w:val="none" w:sz="0" w:space="0" w:color="auto"/>
        <w:left w:val="none" w:sz="0" w:space="0" w:color="auto"/>
        <w:bottom w:val="none" w:sz="0" w:space="0" w:color="auto"/>
        <w:right w:val="none" w:sz="0" w:space="0" w:color="auto"/>
      </w:divBdr>
    </w:div>
    <w:div w:id="21391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5</Pages>
  <Words>554</Words>
  <Characters>3164</Characters>
  <Application>Microsoft Office Word</Application>
  <DocSecurity>0</DocSecurity>
  <Lines>26</Lines>
  <Paragraphs>7</Paragraphs>
  <ScaleCrop>false</ScaleCrop>
  <Company>微软中国</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HLX</dc:creator>
  <cp:keywords/>
  <dc:description/>
  <cp:lastModifiedBy>HLX</cp:lastModifiedBy>
  <cp:revision>38</cp:revision>
  <dcterms:created xsi:type="dcterms:W3CDTF">2022-08-23T10:28:00Z</dcterms:created>
  <dcterms:modified xsi:type="dcterms:W3CDTF">2022-09-02T02:41:00Z</dcterms:modified>
</cp:coreProperties>
</file>