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iCs/>
          <w:color w:val="000000"/>
          <w:sz w:val="24"/>
          <w:szCs w:val="24"/>
        </w:rPr>
      </w:pPr>
      <w:r>
        <w:rPr>
          <w:rFonts w:hint="eastAsia" w:ascii="宋体" w:hAnsi="宋体"/>
          <w:b/>
          <w:iCs/>
          <w:color w:val="000000"/>
          <w:sz w:val="24"/>
          <w:szCs w:val="24"/>
        </w:rPr>
        <w:t>证券代码：6</w:t>
      </w:r>
      <w:r>
        <w:rPr>
          <w:rFonts w:ascii="宋体" w:hAnsi="宋体"/>
          <w:b/>
          <w:iCs/>
          <w:color w:val="000000"/>
          <w:sz w:val="24"/>
          <w:szCs w:val="24"/>
        </w:rPr>
        <w:t>88255</w:t>
      </w:r>
      <w:r>
        <w:rPr>
          <w:rFonts w:hint="eastAsia" w:ascii="宋体" w:hAnsi="宋体"/>
          <w:b/>
          <w:iCs/>
          <w:color w:val="000000"/>
          <w:sz w:val="24"/>
          <w:szCs w:val="24"/>
        </w:rPr>
        <w:t xml:space="preserve">                            </w:t>
      </w:r>
      <w:r>
        <w:rPr>
          <w:rFonts w:ascii="宋体" w:hAnsi="宋体"/>
          <w:b/>
          <w:iCs/>
          <w:color w:val="000000"/>
          <w:sz w:val="24"/>
          <w:szCs w:val="24"/>
        </w:rPr>
        <w:t xml:space="preserve">     </w:t>
      </w:r>
      <w:r>
        <w:rPr>
          <w:rFonts w:hint="eastAsia" w:ascii="宋体" w:hAnsi="宋体"/>
          <w:b/>
          <w:iCs/>
          <w:color w:val="000000"/>
          <w:sz w:val="24"/>
          <w:szCs w:val="24"/>
        </w:rPr>
        <w:t xml:space="preserve">   证券简称：凯尔达</w:t>
      </w:r>
    </w:p>
    <w:p>
      <w:pPr>
        <w:spacing w:line="560" w:lineRule="exact"/>
        <w:jc w:val="center"/>
        <w:rPr>
          <w:rFonts w:ascii="宋体" w:hAnsi="宋体"/>
          <w:b/>
          <w:bCs/>
          <w:iCs/>
          <w:color w:val="000000"/>
          <w:sz w:val="28"/>
          <w:szCs w:val="28"/>
        </w:rPr>
      </w:pPr>
      <w:r>
        <w:rPr>
          <w:rFonts w:hint="eastAsia" w:ascii="宋体" w:hAnsi="宋体"/>
          <w:b/>
          <w:bCs/>
          <w:iCs/>
          <w:color w:val="000000"/>
          <w:sz w:val="28"/>
          <w:szCs w:val="28"/>
        </w:rPr>
        <w:t>杭州凯尔达焊接机器人股份有限公司</w:t>
      </w:r>
    </w:p>
    <w:p>
      <w:pPr>
        <w:spacing w:line="560" w:lineRule="exact"/>
        <w:jc w:val="center"/>
        <w:rPr>
          <w:rFonts w:ascii="宋体" w:hAnsi="宋体"/>
          <w:b/>
          <w:bCs/>
          <w:iCs/>
          <w:color w:val="000000"/>
          <w:sz w:val="28"/>
          <w:szCs w:val="28"/>
        </w:rPr>
      </w:pPr>
      <w:r>
        <w:rPr>
          <w:rFonts w:hint="eastAsia" w:ascii="宋体" w:hAnsi="宋体"/>
          <w:b/>
          <w:bCs/>
          <w:iCs/>
          <w:color w:val="000000"/>
          <w:sz w:val="28"/>
          <w:szCs w:val="28"/>
        </w:rPr>
        <w:t>投资者关系活动记录表</w:t>
      </w:r>
    </w:p>
    <w:p>
      <w:pPr>
        <w:spacing w:line="560" w:lineRule="exact"/>
        <w:rPr>
          <w:rFonts w:ascii="宋体" w:hAnsi="宋体"/>
          <w:bCs/>
          <w:iCs/>
          <w:color w:val="000000"/>
          <w:sz w:val="24"/>
          <w:szCs w:val="24"/>
        </w:rPr>
      </w:pPr>
      <w:r>
        <w:rPr>
          <w:rFonts w:hint="eastAsia" w:ascii="宋体" w:hAnsi="宋体"/>
          <w:bCs/>
          <w:iCs/>
          <w:color w:val="000000"/>
          <w:sz w:val="28"/>
          <w:szCs w:val="28"/>
        </w:rPr>
        <w:t xml:space="preserve">                                        </w:t>
      </w:r>
      <w:r>
        <w:rPr>
          <w:rFonts w:ascii="宋体" w:hAnsi="宋体"/>
          <w:bCs/>
          <w:iCs/>
          <w:color w:val="000000"/>
          <w:sz w:val="28"/>
          <w:szCs w:val="28"/>
        </w:rPr>
        <w:t xml:space="preserve">      </w:t>
      </w:r>
      <w:r>
        <w:rPr>
          <w:rFonts w:hint="eastAsia" w:ascii="宋体" w:hAnsi="宋体"/>
          <w:bCs/>
          <w:iCs/>
          <w:color w:val="000000"/>
          <w:sz w:val="24"/>
          <w:szCs w:val="24"/>
        </w:rPr>
        <w:t>编号：2</w:t>
      </w:r>
      <w:r>
        <w:rPr>
          <w:rFonts w:ascii="宋体" w:hAnsi="宋体"/>
          <w:bCs/>
          <w:iCs/>
          <w:color w:val="000000"/>
          <w:sz w:val="24"/>
          <w:szCs w:val="24"/>
        </w:rPr>
        <w:t>022-0</w:t>
      </w:r>
      <w:r>
        <w:rPr>
          <w:rFonts w:hint="eastAsia" w:ascii="宋体" w:hAnsi="宋体"/>
          <w:bCs/>
          <w:iCs/>
          <w:color w:val="000000"/>
          <w:sz w:val="24"/>
          <w:szCs w:val="24"/>
        </w:rPr>
        <w:t>1</w:t>
      </w:r>
      <w:r>
        <w:rPr>
          <w:rFonts w:ascii="宋体" w:hAnsi="宋体"/>
          <w:bCs/>
          <w:iCs/>
          <w:color w:val="000000"/>
          <w:sz w:val="24"/>
          <w:szCs w:val="24"/>
        </w:rPr>
        <w:t>3</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投资者关系活动类别</w:t>
            </w:r>
          </w:p>
          <w:p>
            <w:pPr>
              <w:spacing w:line="560" w:lineRule="exact"/>
              <w:jc w:val="center"/>
              <w:rPr>
                <w:rFonts w:ascii="宋体" w:hAnsi="宋体"/>
                <w:bCs/>
                <w:iCs/>
                <w:color w:val="000000"/>
                <w:sz w:val="24"/>
                <w:szCs w:val="24"/>
              </w:rPr>
            </w:pPr>
          </w:p>
        </w:tc>
        <w:tc>
          <w:tcPr>
            <w:tcW w:w="6436"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特定对象调研        </w:t>
            </w:r>
            <w:r>
              <w:rPr>
                <w:rFonts w:hint="eastAsia" w:ascii="宋体" w:hAnsi="宋体"/>
                <w:bCs/>
                <w:iCs/>
                <w:color w:val="000000"/>
                <w:sz w:val="24"/>
                <w:szCs w:val="24"/>
              </w:rPr>
              <w:t>□</w:t>
            </w:r>
            <w:r>
              <w:rPr>
                <w:rFonts w:hint="eastAsia" w:ascii="宋体" w:hAnsi="宋体"/>
                <w:color w:val="000000"/>
                <w:sz w:val="24"/>
                <w:szCs w:val="24"/>
              </w:rPr>
              <w:t>分析师会议</w:t>
            </w:r>
          </w:p>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媒体采访            </w:t>
            </w:r>
            <w:r>
              <w:rPr>
                <w:rFonts w:hint="eastAsia" w:ascii="宋体" w:hAnsi="宋体"/>
                <w:bCs/>
                <w:iCs/>
                <w:color w:val="000000"/>
                <w:sz w:val="24"/>
                <w:szCs w:val="24"/>
              </w:rPr>
              <w:t>□</w:t>
            </w:r>
            <w:r>
              <w:rPr>
                <w:rFonts w:hint="eastAsia" w:ascii="宋体" w:hAnsi="宋体"/>
                <w:color w:val="000000"/>
                <w:sz w:val="24"/>
                <w:szCs w:val="24"/>
              </w:rPr>
              <w:t>业绩说明会</w:t>
            </w:r>
          </w:p>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新闻发布会          </w:t>
            </w:r>
            <w:r>
              <w:rPr>
                <w:rFonts w:hint="eastAsia" w:ascii="宋体" w:hAnsi="宋体"/>
                <w:bCs/>
                <w:iCs/>
                <w:color w:val="000000"/>
                <w:sz w:val="24"/>
                <w:szCs w:val="24"/>
              </w:rPr>
              <w:t>□</w:t>
            </w:r>
            <w:r>
              <w:rPr>
                <w:rFonts w:hint="eastAsia" w:ascii="宋体" w:hAnsi="宋体"/>
                <w:color w:val="000000"/>
                <w:sz w:val="24"/>
                <w:szCs w:val="24"/>
              </w:rPr>
              <w:t>路演活动</w:t>
            </w:r>
          </w:p>
          <w:p>
            <w:pPr>
              <w:tabs>
                <w:tab w:val="left" w:pos="3045"/>
                <w:tab w:val="center" w:pos="3199"/>
              </w:tabs>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现场参观</w:t>
            </w:r>
            <w:r>
              <w:rPr>
                <w:rFonts w:hint="eastAsia" w:ascii="宋体" w:hAnsi="宋体"/>
                <w:bCs/>
                <w:iCs/>
                <w:color w:val="000000"/>
                <w:sz w:val="24"/>
                <w:szCs w:val="24"/>
              </w:rPr>
              <w:tab/>
            </w:r>
          </w:p>
          <w:p>
            <w:pPr>
              <w:tabs>
                <w:tab w:val="center" w:pos="3199"/>
              </w:tabs>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其他 （线上）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宋体" w:hAnsi="宋体"/>
                <w:bCs/>
                <w:iCs/>
                <w:color w:val="000000"/>
                <w:sz w:val="24"/>
                <w:szCs w:val="24"/>
              </w:rPr>
            </w:pPr>
            <w:r>
              <w:rPr>
                <w:rFonts w:hint="eastAsia" w:ascii="宋体" w:hAnsi="宋体"/>
                <w:bCs/>
                <w:iCs/>
                <w:color w:val="000000"/>
                <w:sz w:val="24"/>
                <w:szCs w:val="24"/>
              </w:rPr>
              <w:t>参与单位名称及人员姓名</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bCs/>
                <w:iCs/>
                <w:color w:val="000000"/>
                <w:sz w:val="24"/>
                <w:szCs w:val="24"/>
              </w:rPr>
            </w:pPr>
            <w:r>
              <w:rPr>
                <w:rFonts w:hint="eastAsia"/>
                <w:bCs/>
                <w:iCs/>
                <w:color w:val="000000"/>
                <w:sz w:val="24"/>
                <w:szCs w:val="24"/>
              </w:rPr>
              <w:t>详见附件清单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时间</w:t>
            </w:r>
          </w:p>
        </w:tc>
        <w:tc>
          <w:tcPr>
            <w:tcW w:w="6436"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rPr>
                <w:rFonts w:ascii="宋体" w:hAnsi="宋体"/>
                <w:color w:val="000000"/>
                <w:sz w:val="24"/>
                <w:szCs w:val="24"/>
              </w:rPr>
            </w:pPr>
            <w:r>
              <w:rPr>
                <w:rFonts w:hint="eastAsia" w:ascii="宋体" w:hAnsi="宋体"/>
                <w:color w:val="000000"/>
                <w:sz w:val="24"/>
                <w:szCs w:val="24"/>
              </w:rPr>
              <w:t>8月26日15:00</w:t>
            </w:r>
            <w:r>
              <w:rPr>
                <w:rFonts w:ascii="宋体" w:hAnsi="宋体"/>
                <w:color w:val="000000"/>
                <w:sz w:val="24"/>
                <w:szCs w:val="24"/>
              </w:rPr>
              <w:t>-1</w:t>
            </w:r>
            <w:r>
              <w:rPr>
                <w:rFonts w:hint="eastAsia" w:ascii="宋体" w:hAnsi="宋体"/>
                <w:color w:val="000000"/>
                <w:sz w:val="24"/>
                <w:szCs w:val="24"/>
              </w:rPr>
              <w:t>6</w:t>
            </w:r>
            <w:r>
              <w:rPr>
                <w:rFonts w:ascii="宋体" w:hAnsi="宋体"/>
                <w:color w:val="000000"/>
                <w:sz w:val="24"/>
                <w:szCs w:val="24"/>
              </w:rPr>
              <w:t>:00</w:t>
            </w:r>
            <w:r>
              <w:rPr>
                <w:rFonts w:hint="eastAsia" w:ascii="宋体" w:hAnsi="宋体"/>
                <w:color w:val="000000"/>
                <w:sz w:val="24"/>
                <w:szCs w:val="24"/>
                <w:lang w:eastAsia="zh-CN"/>
              </w:rPr>
              <w:t>；</w:t>
            </w:r>
            <w:r>
              <w:rPr>
                <w:rFonts w:hint="eastAsia" w:ascii="宋体" w:hAnsi="宋体"/>
                <w:color w:val="000000"/>
                <w:sz w:val="24"/>
                <w:szCs w:val="24"/>
              </w:rPr>
              <w:t>8月</w:t>
            </w:r>
            <w:r>
              <w:rPr>
                <w:rFonts w:ascii="宋体" w:hAnsi="宋体"/>
                <w:color w:val="000000"/>
                <w:sz w:val="24"/>
                <w:szCs w:val="24"/>
              </w:rPr>
              <w:t>30</w:t>
            </w:r>
            <w:r>
              <w:rPr>
                <w:rFonts w:hint="eastAsia" w:ascii="宋体" w:hAnsi="宋体"/>
                <w:color w:val="000000"/>
                <w:sz w:val="24"/>
                <w:szCs w:val="24"/>
              </w:rPr>
              <w:t>日1</w:t>
            </w:r>
            <w:r>
              <w:rPr>
                <w:rFonts w:ascii="宋体" w:hAnsi="宋体"/>
                <w:color w:val="000000"/>
                <w:sz w:val="24"/>
                <w:szCs w:val="24"/>
              </w:rPr>
              <w:t>1</w:t>
            </w:r>
            <w:r>
              <w:rPr>
                <w:rFonts w:hint="eastAsia" w:ascii="宋体" w:hAnsi="宋体"/>
                <w:color w:val="000000"/>
                <w:sz w:val="24"/>
                <w:szCs w:val="24"/>
              </w:rPr>
              <w:t>:00</w:t>
            </w:r>
            <w:r>
              <w:rPr>
                <w:rFonts w:ascii="宋体" w:hAnsi="宋体"/>
                <w:color w:val="000000"/>
                <w:sz w:val="24"/>
                <w:szCs w:val="24"/>
              </w:rPr>
              <w:t>-12:00</w:t>
            </w:r>
            <w:r>
              <w:rPr>
                <w:rFonts w:hint="eastAsia" w:ascii="宋体" w:hAnsi="宋体"/>
                <w:color w:val="000000"/>
                <w:sz w:val="24"/>
                <w:szCs w:val="24"/>
              </w:rPr>
              <w:t>、1</w:t>
            </w:r>
            <w:r>
              <w:rPr>
                <w:rFonts w:ascii="宋体" w:hAnsi="宋体"/>
                <w:color w:val="000000"/>
                <w:sz w:val="24"/>
                <w:szCs w:val="24"/>
              </w:rPr>
              <w:t>4</w:t>
            </w:r>
            <w:r>
              <w:rPr>
                <w:rFonts w:hint="eastAsia" w:ascii="宋体" w:hAnsi="宋体"/>
                <w:color w:val="000000"/>
                <w:sz w:val="24"/>
                <w:szCs w:val="24"/>
              </w:rPr>
              <w:t>:</w:t>
            </w:r>
            <w:r>
              <w:rPr>
                <w:rFonts w:ascii="宋体" w:hAnsi="宋体"/>
                <w:color w:val="000000"/>
                <w:sz w:val="24"/>
                <w:szCs w:val="24"/>
              </w:rPr>
              <w:t>00-16:00</w:t>
            </w:r>
            <w:r>
              <w:rPr>
                <w:rFonts w:hint="eastAsia" w:ascii="宋体" w:hAnsi="宋体"/>
                <w:color w:val="000000"/>
                <w:sz w:val="24"/>
                <w:szCs w:val="24"/>
              </w:rPr>
              <w:t>；</w:t>
            </w:r>
            <w:r>
              <w:rPr>
                <w:rFonts w:ascii="宋体" w:hAnsi="宋体"/>
                <w:color w:val="000000"/>
                <w:sz w:val="24"/>
                <w:szCs w:val="24"/>
              </w:rPr>
              <w:t>8</w:t>
            </w:r>
            <w:r>
              <w:rPr>
                <w:rFonts w:hint="eastAsia" w:ascii="宋体" w:hAnsi="宋体"/>
                <w:color w:val="000000"/>
                <w:sz w:val="24"/>
                <w:szCs w:val="24"/>
              </w:rPr>
              <w:t>月3</w:t>
            </w:r>
            <w:r>
              <w:rPr>
                <w:rFonts w:ascii="宋体" w:hAnsi="宋体"/>
                <w:color w:val="000000"/>
                <w:sz w:val="24"/>
                <w:szCs w:val="24"/>
              </w:rPr>
              <w:t>1</w:t>
            </w:r>
            <w:r>
              <w:rPr>
                <w:rFonts w:hint="eastAsia" w:ascii="宋体" w:hAnsi="宋体"/>
                <w:color w:val="000000"/>
                <w:sz w:val="24"/>
                <w:szCs w:val="24"/>
              </w:rPr>
              <w:t xml:space="preserve">日 </w:t>
            </w:r>
            <w:r>
              <w:rPr>
                <w:rFonts w:ascii="宋体" w:hAnsi="宋体"/>
                <w:color w:val="000000"/>
                <w:sz w:val="24"/>
                <w:szCs w:val="24"/>
              </w:rPr>
              <w:t>10</w:t>
            </w:r>
            <w:r>
              <w:rPr>
                <w:rFonts w:hint="eastAsia" w:ascii="宋体" w:hAnsi="宋体"/>
                <w:color w:val="000000"/>
                <w:sz w:val="24"/>
                <w:szCs w:val="24"/>
              </w:rPr>
              <w:t>:</w:t>
            </w:r>
            <w:r>
              <w:rPr>
                <w:rFonts w:ascii="宋体" w:hAnsi="宋体"/>
                <w:color w:val="000000"/>
                <w:sz w:val="24"/>
                <w:szCs w:val="24"/>
              </w:rPr>
              <w:t>00-11:00</w:t>
            </w:r>
            <w:r>
              <w:rPr>
                <w:rFonts w:hint="eastAsia" w:ascii="宋体" w:hAnsi="宋体"/>
                <w:color w:val="000000"/>
                <w:sz w:val="24"/>
                <w:szCs w:val="24"/>
              </w:rPr>
              <w:t>、1</w:t>
            </w:r>
            <w:r>
              <w:rPr>
                <w:rFonts w:ascii="宋体" w:hAnsi="宋体"/>
                <w:color w:val="000000"/>
                <w:sz w:val="24"/>
                <w:szCs w:val="24"/>
              </w:rPr>
              <w:t>5</w:t>
            </w:r>
            <w:r>
              <w:rPr>
                <w:rFonts w:hint="eastAsia" w:ascii="宋体" w:hAnsi="宋体"/>
                <w:color w:val="000000"/>
                <w:sz w:val="24"/>
                <w:szCs w:val="24"/>
              </w:rPr>
              <w:t>:</w:t>
            </w:r>
            <w:r>
              <w:rPr>
                <w:rFonts w:ascii="宋体" w:hAnsi="宋体"/>
                <w:color w:val="000000"/>
                <w:sz w:val="24"/>
                <w:szCs w:val="24"/>
              </w:rPr>
              <w:t>00-16:00</w:t>
            </w:r>
            <w:r>
              <w:rPr>
                <w:rFonts w:hint="eastAsia" w:ascii="宋体" w:hAnsi="宋体"/>
                <w:color w:val="000000"/>
                <w:sz w:val="24"/>
                <w:szCs w:val="24"/>
              </w:rPr>
              <w:t>、1</w:t>
            </w:r>
            <w:r>
              <w:rPr>
                <w:rFonts w:ascii="宋体" w:hAnsi="宋体"/>
                <w:color w:val="000000"/>
                <w:sz w:val="24"/>
                <w:szCs w:val="24"/>
              </w:rPr>
              <w:t>6</w:t>
            </w:r>
            <w:r>
              <w:rPr>
                <w:rFonts w:hint="eastAsia" w:ascii="宋体" w:hAnsi="宋体"/>
                <w:color w:val="000000"/>
                <w:sz w:val="24"/>
                <w:szCs w:val="24"/>
              </w:rPr>
              <w:t>:0</w:t>
            </w:r>
            <w:r>
              <w:rPr>
                <w:rFonts w:ascii="宋体" w:hAnsi="宋体"/>
                <w:color w:val="000000"/>
                <w:sz w:val="24"/>
                <w:szCs w:val="24"/>
              </w:rPr>
              <w:t>0-17</w:t>
            </w:r>
            <w:r>
              <w:rPr>
                <w:rFonts w:hint="eastAsia" w:ascii="宋体" w:hAnsi="宋体"/>
                <w:color w:val="000000"/>
                <w:sz w:val="24"/>
                <w:szCs w:val="24"/>
              </w:rPr>
              <w:t>:0</w:t>
            </w:r>
            <w:r>
              <w:rPr>
                <w:rFonts w:ascii="宋体" w:hAnsi="宋体"/>
                <w:color w:val="000000"/>
                <w:sz w:val="24"/>
                <w:szCs w:val="24"/>
              </w:rPr>
              <w:t>0</w:t>
            </w:r>
            <w:r>
              <w:rPr>
                <w:rFonts w:hint="eastAsia" w:ascii="宋体" w:hAnsi="宋体"/>
                <w:color w:val="000000"/>
                <w:sz w:val="24"/>
                <w:szCs w:val="24"/>
              </w:rPr>
              <w:t>；9月2日1</w:t>
            </w:r>
            <w:r>
              <w:rPr>
                <w:rFonts w:ascii="宋体" w:hAnsi="宋体"/>
                <w:color w:val="000000"/>
                <w:sz w:val="24"/>
                <w:szCs w:val="24"/>
              </w:rPr>
              <w:t>0</w:t>
            </w:r>
            <w:r>
              <w:rPr>
                <w:rFonts w:hint="eastAsia" w:ascii="宋体" w:hAnsi="宋体"/>
                <w:color w:val="000000"/>
                <w:sz w:val="24"/>
                <w:szCs w:val="24"/>
              </w:rPr>
              <w:t>:0</w:t>
            </w:r>
            <w:r>
              <w:rPr>
                <w:rFonts w:ascii="宋体" w:hAnsi="宋体"/>
                <w:color w:val="000000"/>
                <w:sz w:val="24"/>
                <w:szCs w:val="24"/>
              </w:rPr>
              <w:t>0-11</w:t>
            </w:r>
            <w:r>
              <w:rPr>
                <w:rFonts w:hint="eastAsia" w:ascii="宋体" w:hAnsi="宋体"/>
                <w:color w:val="000000"/>
                <w:sz w:val="24"/>
                <w:szCs w:val="24"/>
              </w:rPr>
              <w:t>:3</w:t>
            </w:r>
            <w:r>
              <w:rPr>
                <w:rFonts w:ascii="宋体" w:hAnsi="宋体"/>
                <w:color w:val="000000"/>
                <w:sz w:val="24"/>
                <w:szCs w:val="24"/>
              </w:rPr>
              <w:t>0</w:t>
            </w:r>
            <w:r>
              <w:rPr>
                <w:rFonts w:hint="eastAsia" w:ascii="宋体" w:hAnsi="宋体"/>
                <w:color w:val="000000"/>
                <w:sz w:val="24"/>
                <w:szCs w:val="24"/>
              </w:rPr>
              <w:t>、1</w:t>
            </w:r>
            <w:r>
              <w:rPr>
                <w:rFonts w:ascii="宋体" w:hAnsi="宋体"/>
                <w:color w:val="000000"/>
                <w:sz w:val="24"/>
                <w:szCs w:val="24"/>
              </w:rPr>
              <w:t>4</w:t>
            </w:r>
            <w:r>
              <w:rPr>
                <w:rFonts w:hint="eastAsia" w:ascii="宋体" w:hAnsi="宋体"/>
                <w:color w:val="000000"/>
                <w:sz w:val="24"/>
                <w:szCs w:val="24"/>
              </w:rPr>
              <w:t>:0</w:t>
            </w:r>
            <w:r>
              <w:rPr>
                <w:rFonts w:ascii="宋体" w:hAnsi="宋体"/>
                <w:color w:val="000000"/>
                <w:sz w:val="24"/>
                <w:szCs w:val="24"/>
              </w:rPr>
              <w:t>0-15</w:t>
            </w:r>
            <w:r>
              <w:rPr>
                <w:rFonts w:hint="eastAsia" w:ascii="宋体" w:hAnsi="宋体"/>
                <w:color w:val="000000"/>
                <w:sz w:val="24"/>
                <w:szCs w:val="24"/>
              </w:rPr>
              <w:t>:</w:t>
            </w:r>
            <w:r>
              <w:rPr>
                <w:rFonts w:ascii="宋体" w:hAnsi="宋体"/>
                <w:color w:val="000000"/>
                <w:sz w:val="24"/>
                <w:szCs w:val="24"/>
              </w:rPr>
              <w:t>30</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宋体" w:hAnsi="宋体"/>
                <w:bCs/>
                <w:iCs/>
                <w:color w:val="000000"/>
                <w:sz w:val="24"/>
                <w:szCs w:val="24"/>
              </w:rPr>
            </w:pPr>
            <w:r>
              <w:rPr>
                <w:rFonts w:hint="eastAsia" w:ascii="宋体" w:hAnsi="宋体"/>
                <w:bCs/>
                <w:iCs/>
                <w:color w:val="000000"/>
                <w:sz w:val="24"/>
                <w:szCs w:val="24"/>
              </w:rPr>
              <w:t>地点</w:t>
            </w:r>
          </w:p>
        </w:tc>
        <w:tc>
          <w:tcPr>
            <w:tcW w:w="6436"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rPr>
                <w:rFonts w:ascii="宋体" w:hAnsi="宋体"/>
                <w:color w:val="000000"/>
                <w:sz w:val="24"/>
                <w:szCs w:val="24"/>
              </w:rPr>
            </w:pPr>
            <w:r>
              <w:rPr>
                <w:rFonts w:hint="eastAsia"/>
                <w:color w:val="000000"/>
                <w:sz w:val="24"/>
                <w:szCs w:val="24"/>
              </w:rPr>
              <w:t>线上：</w:t>
            </w:r>
            <w:r>
              <w:rPr>
                <w:rFonts w:hint="eastAsia" w:ascii="宋体" w:hAnsi="宋体"/>
                <w:color w:val="000000"/>
                <w:sz w:val="24"/>
                <w:szCs w:val="24"/>
              </w:rPr>
              <w:t>电话会议</w:t>
            </w:r>
          </w:p>
          <w:p>
            <w:pPr>
              <w:spacing w:line="560" w:lineRule="exact"/>
              <w:rPr>
                <w:color w:val="000000"/>
                <w:sz w:val="24"/>
                <w:szCs w:val="24"/>
              </w:rPr>
            </w:pPr>
            <w:r>
              <w:rPr>
                <w:rFonts w:hint="eastAsia" w:ascii="宋体" w:hAnsi="宋体"/>
                <w:color w:val="000000"/>
                <w:sz w:val="24"/>
                <w:szCs w:val="24"/>
              </w:rPr>
              <w:t>线下：</w:t>
            </w:r>
            <w:r>
              <w:rPr>
                <w:rFonts w:hint="eastAsia"/>
                <w:color w:val="000000"/>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宋体" w:hAnsi="宋体"/>
                <w:bCs/>
                <w:iCs/>
                <w:color w:val="000000"/>
                <w:sz w:val="24"/>
                <w:szCs w:val="24"/>
              </w:rPr>
            </w:pPr>
            <w:r>
              <w:rPr>
                <w:rFonts w:hint="eastAsia" w:ascii="宋体" w:hAnsi="宋体"/>
                <w:bCs/>
                <w:iCs/>
                <w:color w:val="000000"/>
                <w:sz w:val="24"/>
                <w:szCs w:val="24"/>
              </w:rPr>
              <w:t>上市公司接待人员姓名</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宋体" w:hAnsi="宋体"/>
                <w:bCs/>
                <w:iCs/>
                <w:color w:val="000000"/>
                <w:sz w:val="24"/>
                <w:szCs w:val="24"/>
              </w:rPr>
            </w:pPr>
            <w:r>
              <w:rPr>
                <w:rFonts w:hint="eastAsia" w:ascii="宋体" w:hAnsi="宋体"/>
                <w:bCs/>
                <w:iCs/>
                <w:color w:val="000000"/>
                <w:sz w:val="24"/>
                <w:szCs w:val="24"/>
              </w:rPr>
              <w:t>董事会秘书陈显芽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投资者关系活动主要内容介绍</w:t>
            </w:r>
          </w:p>
        </w:tc>
        <w:tc>
          <w:tcPr>
            <w:tcW w:w="643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b/>
                <w:bCs/>
              </w:rPr>
            </w:pPr>
            <w:r>
              <w:rPr>
                <w:rFonts w:hint="eastAsia"/>
                <w:b/>
                <w:bCs/>
              </w:rPr>
              <w:t>一、公司产品与技术情况介绍。</w:t>
            </w:r>
          </w:p>
          <w:p>
            <w:pPr>
              <w:adjustRightInd w:val="0"/>
              <w:snapToGrid w:val="0"/>
              <w:jc w:val="left"/>
              <w:rPr>
                <w:b/>
                <w:bCs/>
              </w:rPr>
            </w:pPr>
            <w:r>
              <w:rPr>
                <w:rFonts w:hint="eastAsia"/>
                <w:b/>
                <w:bCs/>
              </w:rPr>
              <w:t>二、</w:t>
            </w:r>
            <w:r>
              <w:rPr>
                <w:b/>
                <w:bCs/>
              </w:rPr>
              <w:t xml:space="preserve">Q&amp;A </w:t>
            </w:r>
          </w:p>
          <w:p>
            <w:pPr>
              <w:pStyle w:val="4"/>
              <w:widowControl/>
              <w:numPr>
                <w:numId w:val="0"/>
              </w:numPr>
              <w:adjustRightInd w:val="0"/>
              <w:snapToGrid w:val="0"/>
              <w:spacing w:before="0" w:beforeAutospacing="0" w:after="0" w:afterAutospacing="0"/>
              <w:rPr>
                <w:rFonts w:ascii="微软雅黑" w:hAnsi="微软雅黑" w:eastAsia="微软雅黑" w:cs="Calibri"/>
                <w:b/>
                <w:bCs/>
                <w:sz w:val="18"/>
                <w:szCs w:val="18"/>
              </w:rPr>
            </w:pPr>
            <w:r>
              <w:rPr>
                <w:rFonts w:hint="eastAsia" w:ascii="微软雅黑" w:hAnsi="微软雅黑" w:eastAsia="微软雅黑" w:cs="Calibri"/>
                <w:b/>
                <w:bCs/>
                <w:sz w:val="18"/>
                <w:szCs w:val="18"/>
                <w:lang w:val="en-US" w:eastAsia="zh-CN"/>
              </w:rPr>
              <w:t>1、</w:t>
            </w:r>
            <w:r>
              <w:rPr>
                <w:rFonts w:hint="eastAsia" w:ascii="微软雅黑" w:hAnsi="微软雅黑" w:eastAsia="微软雅黑" w:cs="Calibri"/>
                <w:b/>
                <w:bCs/>
                <w:sz w:val="18"/>
                <w:szCs w:val="18"/>
              </w:rPr>
              <w:t>电弧焊接是目前应用最为广泛的焊接方法，激光焊等焊接技术的发展会不会对弧焊造成冲击？咱们在激光焊这方面的布局情况</w:t>
            </w:r>
            <w:r>
              <w:rPr>
                <w:rFonts w:ascii="微软雅黑" w:hAnsi="微软雅黑" w:eastAsia="微软雅黑" w:cs="Calibri"/>
                <w:b/>
                <w:bCs/>
                <w:sz w:val="18"/>
                <w:szCs w:val="18"/>
              </w:rPr>
              <w:t>?</w:t>
            </w:r>
          </w:p>
          <w:p>
            <w:pPr>
              <w:pStyle w:val="4"/>
              <w:adjustRightInd w:val="0"/>
              <w:snapToGrid w:val="0"/>
              <w:spacing w:before="0" w:beforeAutospacing="0" w:after="0" w:afterAutospacing="0"/>
              <w:rPr>
                <w:rFonts w:hint="eastAsia" w:ascii="微软雅黑" w:hAnsi="微软雅黑" w:eastAsia="微软雅黑" w:cs="Calibri"/>
                <w:b/>
                <w:bCs/>
                <w:sz w:val="18"/>
                <w:szCs w:val="18"/>
              </w:rPr>
            </w:pPr>
            <w:r>
              <w:rPr>
                <w:rFonts w:hint="eastAsia" w:ascii="微软雅黑" w:hAnsi="微软雅黑" w:eastAsia="微软雅黑" w:cs="Calibri"/>
                <w:sz w:val="18"/>
                <w:szCs w:val="18"/>
              </w:rPr>
              <w:t>答：未来长时间范围内电弧焊与激光焊将是并存的局面，激光焊对电弧焊不存在技术迭代风险。公司的飞行激光焊接技术能将6轴工业机器人和3维振镜扫描光学系统进行了完美的结合，可实现9轴联动，用于提高激光焊接工艺的生产效率，改善其加工的灵活性，焊接速度约为传统点焊机器人的10倍左右，未来在汽车等行业应用前景广阔。</w:t>
            </w:r>
          </w:p>
          <w:p>
            <w:pPr>
              <w:pStyle w:val="4"/>
              <w:widowControl/>
              <w:numPr>
                <w:ilvl w:val="0"/>
                <w:numId w:val="1"/>
              </w:numPr>
              <w:adjustRightInd w:val="0"/>
              <w:snapToGrid w:val="0"/>
              <w:spacing w:before="0" w:beforeAutospacing="0" w:after="0" w:afterAutospacing="0"/>
              <w:rPr>
                <w:rFonts w:ascii="微软雅黑" w:hAnsi="微软雅黑" w:eastAsia="微软雅黑" w:cs="Calibri"/>
                <w:b/>
                <w:bCs/>
                <w:sz w:val="18"/>
                <w:szCs w:val="18"/>
              </w:rPr>
            </w:pPr>
            <w:r>
              <w:rPr>
                <w:rFonts w:hint="eastAsia" w:ascii="微软雅黑" w:hAnsi="微软雅黑" w:eastAsia="微软雅黑" w:cs="Calibri"/>
                <w:b/>
                <w:bCs/>
                <w:sz w:val="18"/>
                <w:szCs w:val="18"/>
              </w:rPr>
              <w:t>自产机器人本体现在产能，目前下游推广的力度或者说预期今年和明年自产的机器人能够达到什么水平？</w:t>
            </w:r>
          </w:p>
          <w:p>
            <w:pPr>
              <w:pStyle w:val="4"/>
              <w:adjustRightInd w:val="0"/>
              <w:snapToGrid w:val="0"/>
              <w:spacing w:before="0" w:beforeAutospacing="0" w:after="0" w:afterAutospacing="0"/>
              <w:rPr>
                <w:rFonts w:hint="eastAsia" w:ascii="微软雅黑" w:hAnsi="微软雅黑" w:eastAsia="微软雅黑" w:cs="Calibri"/>
                <w:sz w:val="18"/>
                <w:szCs w:val="18"/>
              </w:rPr>
            </w:pPr>
            <w:r>
              <w:rPr>
                <w:rFonts w:hint="eastAsia" w:ascii="微软雅黑" w:hAnsi="微软雅黑" w:eastAsia="微软雅黑" w:cs="Calibri"/>
                <w:sz w:val="18"/>
                <w:szCs w:val="18"/>
              </w:rPr>
              <w:t>答：目前公司正积极加大原材料备货力度并加快募投项目——“智能焊接机器人生产线建设项目”的建设进度，以降低自产机器人产能不足所带来的影响。预计该募投项目建设完成后，公司机器人整机的生产、装配、调试能力及生产的自动化程度将得到提升，可形成年产4,400台的生产能力。</w:t>
            </w:r>
          </w:p>
          <w:p>
            <w:pPr>
              <w:pStyle w:val="4"/>
              <w:adjustRightInd w:val="0"/>
              <w:snapToGrid w:val="0"/>
              <w:spacing w:before="0" w:beforeAutospacing="0" w:after="0" w:afterAutospacing="0"/>
              <w:rPr>
                <w:rFonts w:ascii="微软雅黑" w:hAnsi="微软雅黑" w:eastAsia="微软雅黑" w:cs="Calibri"/>
                <w:b/>
                <w:bCs/>
                <w:sz w:val="18"/>
                <w:szCs w:val="18"/>
              </w:rPr>
            </w:pPr>
            <w:r>
              <w:rPr>
                <w:rFonts w:hint="eastAsia" w:ascii="微软雅黑" w:hAnsi="微软雅黑" w:eastAsia="微软雅黑" w:cs="Calibri"/>
                <w:b/>
                <w:bCs/>
                <w:sz w:val="18"/>
                <w:szCs w:val="18"/>
                <w:lang w:val="en-US" w:eastAsia="zh-CN"/>
              </w:rPr>
              <w:t>3、</w:t>
            </w:r>
            <w:r>
              <w:rPr>
                <w:rFonts w:hint="eastAsia" w:ascii="微软雅黑" w:hAnsi="微软雅黑" w:eastAsia="微软雅黑" w:cs="Calibri"/>
                <w:b/>
                <w:bCs/>
                <w:sz w:val="18"/>
                <w:szCs w:val="18"/>
              </w:rPr>
              <w:t>上半年业绩下滑的主要原因有哪些？目前供应链和物流的恢复情况如何？焊接机器人上半年的销量中，自产机器人本体的销售情况？其中多少是汽车领域的？</w:t>
            </w:r>
          </w:p>
          <w:p>
            <w:pPr>
              <w:pStyle w:val="4"/>
              <w:adjustRightInd w:val="0"/>
              <w:snapToGrid w:val="0"/>
              <w:spacing w:before="0" w:beforeAutospacing="0" w:after="0" w:afterAutospacing="0"/>
              <w:rPr>
                <w:rFonts w:hint="eastAsia" w:ascii="微软雅黑" w:hAnsi="微软雅黑" w:eastAsia="微软雅黑" w:cs="Calibri"/>
                <w:sz w:val="18"/>
                <w:szCs w:val="18"/>
              </w:rPr>
            </w:pPr>
            <w:r>
              <w:rPr>
                <w:rFonts w:hint="eastAsia" w:ascii="微软雅黑" w:hAnsi="微软雅黑" w:eastAsia="微软雅黑" w:cs="Calibri"/>
                <w:sz w:val="18"/>
                <w:szCs w:val="18"/>
              </w:rPr>
              <w:t>答：2022年上半年疫情对公司供应链和物流影响较大，一直到六月中下旬才有所缓解；公司工业机器人的订单因原材料供应和产能等原因，面临一定的交付压力；公司自产机器人在市场上认可度显著提升，市场销售情况良好，并已进入新能源分布式储能产品的生产制造领域和多家国内知名电动自行车厂商的核心供应链企业，并已布局汽车行业。</w:t>
            </w:r>
          </w:p>
          <w:p>
            <w:pPr>
              <w:pStyle w:val="4"/>
              <w:widowControl/>
              <w:numPr>
                <w:numId w:val="0"/>
              </w:numPr>
              <w:adjustRightInd w:val="0"/>
              <w:snapToGrid w:val="0"/>
              <w:spacing w:before="0" w:beforeAutospacing="0" w:after="0" w:afterAutospacing="0"/>
              <w:rPr>
                <w:rFonts w:ascii="微软雅黑" w:hAnsi="微软雅黑" w:eastAsia="微软雅黑" w:cs="Calibri"/>
                <w:b/>
                <w:bCs/>
                <w:sz w:val="18"/>
                <w:szCs w:val="18"/>
              </w:rPr>
            </w:pPr>
            <w:r>
              <w:rPr>
                <w:rFonts w:hint="eastAsia" w:ascii="微软雅黑" w:hAnsi="微软雅黑" w:eastAsia="微软雅黑" w:cs="Calibri"/>
                <w:b/>
                <w:bCs/>
                <w:sz w:val="18"/>
                <w:szCs w:val="18"/>
                <w:lang w:val="en-US" w:eastAsia="zh-CN"/>
              </w:rPr>
              <w:t>4、</w:t>
            </w:r>
            <w:r>
              <w:rPr>
                <w:rFonts w:hint="eastAsia" w:ascii="微软雅黑" w:hAnsi="微软雅黑" w:eastAsia="微软雅黑" w:cs="Calibri"/>
                <w:b/>
                <w:bCs/>
                <w:sz w:val="18"/>
                <w:szCs w:val="18"/>
              </w:rPr>
              <w:t>基于工业计算机的运动控制软件技术，和主流厂商所擅长的专用PC+运动控制卡”或“PLC控制器”的区别？能不能介绍下我们的优势？</w:t>
            </w:r>
          </w:p>
          <w:p>
            <w:pPr>
              <w:pStyle w:val="4"/>
              <w:adjustRightInd w:val="0"/>
              <w:snapToGrid w:val="0"/>
              <w:spacing w:before="0" w:beforeAutospacing="0" w:after="0" w:afterAutospacing="0"/>
              <w:rPr>
                <w:rFonts w:hint="eastAsia" w:ascii="微软雅黑" w:hAnsi="微软雅黑" w:eastAsia="微软雅黑" w:cs="Calibri"/>
                <w:sz w:val="18"/>
                <w:szCs w:val="18"/>
              </w:rPr>
            </w:pPr>
            <w:r>
              <w:rPr>
                <w:rFonts w:hint="eastAsia" w:ascii="微软雅黑" w:hAnsi="微软雅黑" w:eastAsia="微软雅黑" w:cs="Calibri"/>
                <w:sz w:val="18"/>
                <w:szCs w:val="18"/>
              </w:rPr>
              <w:t>答：相较于工业机器人国际主流厂商所擅长的“专用PC+运动控制卡”或“PLC控制器”的硬件控制技术，公司自主研制了基于工业计算机（由WinOS、RTOS及EtherCAT构成）的机器人控制器，开发了正逆运动学计算、前瞻运动规划和振动抑制等高效算法，实现了高速循环周期（1ms）内的机器人控制，有利于机器人的扩展、升级和维护，降低了产品硬件成本，大大降低了客户的使用成本，产品极具竞争力。公司机器人手臂及控制器整体技术已达到国际先进水平。</w:t>
            </w:r>
          </w:p>
          <w:p>
            <w:pPr>
              <w:pStyle w:val="4"/>
              <w:widowControl/>
              <w:numPr>
                <w:ilvl w:val="0"/>
                <w:numId w:val="0"/>
              </w:numPr>
              <w:adjustRightInd w:val="0"/>
              <w:snapToGrid w:val="0"/>
              <w:spacing w:before="0" w:beforeAutospacing="0" w:after="0" w:afterAutospacing="0"/>
              <w:rPr>
                <w:rFonts w:ascii="微软雅黑" w:hAnsi="微软雅黑" w:eastAsia="微软雅黑" w:cs="Calibri"/>
                <w:b/>
                <w:bCs/>
                <w:sz w:val="18"/>
                <w:szCs w:val="18"/>
              </w:rPr>
            </w:pPr>
            <w:r>
              <w:rPr>
                <w:rFonts w:hint="eastAsia" w:ascii="微软雅黑" w:hAnsi="微软雅黑" w:eastAsia="微软雅黑" w:cs="Calibri"/>
                <w:b/>
                <w:bCs/>
                <w:sz w:val="18"/>
                <w:szCs w:val="18"/>
                <w:lang w:val="en-US" w:eastAsia="zh-CN"/>
              </w:rPr>
              <w:t>5、</w:t>
            </w:r>
            <w:r>
              <w:rPr>
                <w:rFonts w:hint="eastAsia" w:ascii="微软雅黑" w:hAnsi="微软雅黑" w:eastAsia="微软雅黑" w:cs="Calibri"/>
                <w:b/>
                <w:bCs/>
                <w:sz w:val="18"/>
                <w:szCs w:val="18"/>
              </w:rPr>
              <w:t>除了汽车领域，公司在其他领域的主要客户有哪些？有何布局规划？</w:t>
            </w:r>
          </w:p>
          <w:p>
            <w:pPr>
              <w:pStyle w:val="10"/>
              <w:numPr>
                <w:numId w:val="0"/>
              </w:numPr>
              <w:adjustRightInd w:val="0"/>
              <w:snapToGrid w:val="0"/>
              <w:jc w:val="left"/>
              <w:rPr>
                <w:rFonts w:hint="eastAsia" w:ascii="微软雅黑" w:hAnsi="微软雅黑" w:eastAsia="微软雅黑" w:cs="Calibri"/>
                <w:sz w:val="18"/>
                <w:szCs w:val="18"/>
              </w:rPr>
            </w:pPr>
            <w:r>
              <w:rPr>
                <w:rFonts w:hint="eastAsia" w:ascii="微软雅黑" w:hAnsi="微软雅黑" w:eastAsia="微软雅黑" w:cs="Calibri"/>
                <w:sz w:val="18"/>
                <w:szCs w:val="18"/>
              </w:rPr>
              <w:t>答：公司下游的终端领域相对比较分散，包括汽车及零配件、健身器材、金属家具、电动自行车等行业，使得公司的抗风险能力不会因为某个行业的波动受到较大的影响。</w:t>
            </w:r>
          </w:p>
          <w:p>
            <w:pPr>
              <w:pStyle w:val="10"/>
              <w:numPr>
                <w:numId w:val="0"/>
              </w:numPr>
              <w:adjustRightInd w:val="0"/>
              <w:snapToGrid w:val="0"/>
              <w:jc w:val="left"/>
              <w:rPr>
                <w:rFonts w:ascii="微软雅黑" w:hAnsi="微软雅黑" w:eastAsia="微软雅黑" w:cs="Calibri"/>
                <w:b/>
                <w:bCs/>
                <w:kern w:val="0"/>
                <w:sz w:val="18"/>
                <w:szCs w:val="18"/>
              </w:rPr>
            </w:pPr>
            <w:r>
              <w:rPr>
                <w:rFonts w:hint="eastAsia" w:ascii="微软雅黑" w:hAnsi="微软雅黑" w:eastAsia="微软雅黑" w:cs="Calibri"/>
                <w:b/>
                <w:bCs/>
                <w:sz w:val="18"/>
                <w:szCs w:val="18"/>
                <w:lang w:val="en-US" w:eastAsia="zh-CN"/>
              </w:rPr>
              <w:t>6、</w:t>
            </w:r>
            <w:r>
              <w:rPr>
                <w:rFonts w:hint="eastAsia" w:ascii="微软雅黑" w:hAnsi="微软雅黑" w:eastAsia="微软雅黑" w:cs="Calibri"/>
                <w:b/>
                <w:bCs/>
                <w:sz w:val="18"/>
                <w:szCs w:val="18"/>
              </w:rPr>
              <w:t>和日本OTC及日本松下、奥地利的伏能士，公司的机器人相关产品技术水平对比情况？</w:t>
            </w:r>
            <w:r>
              <w:rPr>
                <w:rFonts w:hint="eastAsia" w:ascii="微软雅黑" w:hAnsi="微软雅黑" w:eastAsia="微软雅黑" w:cs="Calibri"/>
                <w:b/>
                <w:bCs/>
                <w:kern w:val="0"/>
                <w:sz w:val="18"/>
                <w:szCs w:val="18"/>
              </w:rPr>
              <w:t xml:space="preserve">国产玩家如埃斯顿和卡诺普等也在发力机器人焊接领域，公司如何看待未来的竞争？ </w:t>
            </w:r>
          </w:p>
          <w:p>
            <w:pPr>
              <w:pStyle w:val="4"/>
              <w:adjustRightInd w:val="0"/>
              <w:snapToGrid w:val="0"/>
              <w:spacing w:before="0" w:beforeAutospacing="0" w:after="0" w:afterAutospacing="0"/>
              <w:rPr>
                <w:rFonts w:hint="eastAsia" w:ascii="微软雅黑" w:hAnsi="微软雅黑" w:eastAsia="微软雅黑" w:cs="Calibri"/>
                <w:sz w:val="18"/>
                <w:szCs w:val="18"/>
              </w:rPr>
            </w:pPr>
            <w:r>
              <w:rPr>
                <w:rFonts w:hint="eastAsia" w:ascii="微软雅黑" w:hAnsi="微软雅黑" w:eastAsia="微软雅黑" w:cs="Calibri"/>
                <w:sz w:val="18"/>
                <w:szCs w:val="18"/>
              </w:rPr>
              <w:t>答：</w:t>
            </w:r>
            <w:r>
              <w:rPr>
                <w:rFonts w:ascii="微软雅黑" w:hAnsi="微软雅黑" w:eastAsia="微软雅黑" w:cs="Calibri"/>
                <w:sz w:val="18"/>
                <w:szCs w:val="18"/>
              </w:rPr>
              <w:t>公司自主研发的机器人手臂及控制器技术和公司自主研发的伺服焊接技术，整体技术均已达到国际先进水平。目前，公司已成为少数几家同时掌握机器人手臂及控制器和机器人焊接设备核心技术的厂商之一。</w:t>
            </w:r>
            <w:r>
              <w:rPr>
                <w:rFonts w:hint="eastAsia" w:ascii="微软雅黑" w:hAnsi="微软雅黑" w:eastAsia="微软雅黑" w:cs="Calibri"/>
                <w:sz w:val="18"/>
                <w:szCs w:val="18"/>
              </w:rPr>
              <w:t>在公司推出机器人专用焊接设备、机器人手臂及控制器等产品后，相关产品主要与日本松下、日本OTC、奥地利伏能士、美国林肯等国外龙头企业竞争，正在逐步实现进口替代。</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宋体" w:hAnsi="宋体"/>
                <w:bCs/>
                <w:iCs/>
                <w:color w:val="000000"/>
                <w:sz w:val="24"/>
                <w:szCs w:val="24"/>
              </w:rPr>
            </w:pPr>
            <w:r>
              <w:rPr>
                <w:rFonts w:hint="eastAsia" w:ascii="宋体" w:hAnsi="宋体"/>
                <w:bCs/>
                <w:iCs/>
                <w:color w:val="000000"/>
                <w:sz w:val="24"/>
                <w:szCs w:val="24"/>
              </w:rPr>
              <w:t>附件清单（如有）</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bCs/>
                <w:iCs/>
                <w:color w:val="000000"/>
                <w:sz w:val="24"/>
                <w:szCs w:val="24"/>
              </w:rPr>
              <w:t>详见附件清单</w:t>
            </w:r>
          </w:p>
        </w:tc>
      </w:tr>
    </w:tbl>
    <w:p>
      <w:pPr>
        <w:snapToGrid w:val="0"/>
        <w:spacing w:line="360" w:lineRule="auto"/>
        <w:rPr>
          <w:rFonts w:ascii="宋体" w:hAnsi="宋体"/>
          <w:b/>
          <w:bCs/>
          <w:sz w:val="24"/>
          <w:szCs w:val="24"/>
        </w:rPr>
      </w:pPr>
    </w:p>
    <w:p>
      <w:pPr>
        <w:widowControl/>
        <w:jc w:val="left"/>
        <w:rPr>
          <w:rFonts w:ascii="宋体" w:hAnsi="宋体"/>
          <w:b/>
          <w:bCs/>
          <w:sz w:val="24"/>
          <w:szCs w:val="24"/>
        </w:rPr>
      </w:pPr>
      <w:r>
        <w:rPr>
          <w:rFonts w:ascii="宋体" w:hAnsi="宋体"/>
          <w:b/>
          <w:bCs/>
          <w:sz w:val="24"/>
          <w:szCs w:val="24"/>
        </w:rPr>
        <w:br w:type="page"/>
      </w:r>
    </w:p>
    <w:p>
      <w:pPr>
        <w:snapToGrid w:val="0"/>
        <w:spacing w:line="360" w:lineRule="auto"/>
        <w:rPr>
          <w:rFonts w:ascii="宋体" w:hAnsi="宋体"/>
          <w:b/>
          <w:bCs/>
          <w:sz w:val="24"/>
          <w:szCs w:val="24"/>
        </w:rPr>
      </w:pPr>
      <w:r>
        <w:rPr>
          <w:rFonts w:hint="eastAsia" w:ascii="宋体" w:hAnsi="宋体"/>
          <w:b/>
          <w:bCs/>
          <w:sz w:val="24"/>
          <w:szCs w:val="24"/>
        </w:rPr>
        <w:t xml:space="preserve">证券简称：凯尔达          </w:t>
      </w:r>
      <w:r>
        <w:rPr>
          <w:rFonts w:ascii="宋体" w:hAnsi="宋体"/>
          <w:b/>
          <w:bCs/>
          <w:sz w:val="24"/>
          <w:szCs w:val="24"/>
        </w:rPr>
        <w:t xml:space="preserve">      </w:t>
      </w:r>
      <w:r>
        <w:rPr>
          <w:rFonts w:hint="eastAsia" w:ascii="宋体" w:hAnsi="宋体"/>
          <w:b/>
          <w:bCs/>
          <w:sz w:val="24"/>
          <w:szCs w:val="24"/>
        </w:rPr>
        <w:t xml:space="preserve">      </w:t>
      </w:r>
      <w:r>
        <w:rPr>
          <w:rFonts w:ascii="宋体" w:hAnsi="宋体"/>
          <w:b/>
          <w:bCs/>
          <w:sz w:val="24"/>
          <w:szCs w:val="24"/>
        </w:rPr>
        <w:t xml:space="preserve">              </w:t>
      </w:r>
      <w:r>
        <w:rPr>
          <w:rFonts w:hint="eastAsia" w:ascii="宋体" w:hAnsi="宋体"/>
          <w:b/>
          <w:bCs/>
          <w:sz w:val="24"/>
          <w:szCs w:val="24"/>
        </w:rPr>
        <w:t>证券代码：688255</w:t>
      </w:r>
    </w:p>
    <w:p>
      <w:pPr>
        <w:snapToGrid w:val="0"/>
        <w:spacing w:line="360" w:lineRule="auto"/>
        <w:jc w:val="center"/>
        <w:rPr>
          <w:b/>
          <w:bCs/>
          <w:sz w:val="28"/>
          <w:szCs w:val="28"/>
        </w:rPr>
      </w:pPr>
      <w:r>
        <w:rPr>
          <w:rFonts w:hint="eastAsia"/>
          <w:b/>
          <w:bCs/>
          <w:sz w:val="28"/>
          <w:szCs w:val="28"/>
        </w:rPr>
        <w:t>杭州凯尔达焊接机器人股份有限公司</w:t>
      </w:r>
    </w:p>
    <w:p>
      <w:pPr>
        <w:snapToGrid w:val="0"/>
        <w:spacing w:line="360" w:lineRule="auto"/>
        <w:jc w:val="center"/>
        <w:rPr>
          <w:b/>
          <w:bCs/>
          <w:sz w:val="28"/>
          <w:szCs w:val="28"/>
        </w:rPr>
      </w:pPr>
      <w:r>
        <w:rPr>
          <w:rFonts w:hint="eastAsia"/>
          <w:b/>
          <w:bCs/>
          <w:sz w:val="28"/>
          <w:szCs w:val="28"/>
        </w:rPr>
        <w:t>投资者关系活动签到表</w:t>
      </w:r>
    </w:p>
    <w:tbl>
      <w:tblPr>
        <w:tblStyle w:val="6"/>
        <w:tblpPr w:leftFromText="180" w:rightFromText="180" w:vertAnchor="text" w:tblpXSpec="center" w:tblpY="1"/>
        <w:tblOverlap w:val="never"/>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524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99" w:type="dxa"/>
            <w:vAlign w:val="center"/>
          </w:tcPr>
          <w:p>
            <w:pPr>
              <w:snapToGrid w:val="0"/>
              <w:spacing w:line="360" w:lineRule="auto"/>
              <w:jc w:val="center"/>
              <w:rPr>
                <w:b/>
                <w:bCs/>
                <w:sz w:val="24"/>
                <w:szCs w:val="24"/>
              </w:rPr>
            </w:pPr>
            <w:r>
              <w:rPr>
                <w:rFonts w:hint="eastAsia"/>
                <w:b/>
                <w:bCs/>
                <w:sz w:val="24"/>
                <w:szCs w:val="24"/>
              </w:rPr>
              <w:t>序号</w:t>
            </w:r>
          </w:p>
        </w:tc>
        <w:tc>
          <w:tcPr>
            <w:tcW w:w="5244" w:type="dxa"/>
            <w:vAlign w:val="center"/>
          </w:tcPr>
          <w:p>
            <w:pPr>
              <w:snapToGrid w:val="0"/>
              <w:spacing w:line="360" w:lineRule="auto"/>
              <w:jc w:val="center"/>
              <w:rPr>
                <w:b/>
                <w:bCs/>
                <w:sz w:val="24"/>
                <w:szCs w:val="24"/>
              </w:rPr>
            </w:pPr>
            <w:r>
              <w:rPr>
                <w:rFonts w:hint="eastAsia"/>
                <w:b/>
                <w:bCs/>
                <w:sz w:val="24"/>
                <w:szCs w:val="24"/>
              </w:rPr>
              <w:t>单位名称</w:t>
            </w:r>
          </w:p>
        </w:tc>
        <w:tc>
          <w:tcPr>
            <w:tcW w:w="2552" w:type="dxa"/>
            <w:vAlign w:val="center"/>
          </w:tcPr>
          <w:p>
            <w:pPr>
              <w:snapToGrid w:val="0"/>
              <w:spacing w:line="360" w:lineRule="auto"/>
              <w:jc w:val="center"/>
              <w:rPr>
                <w:b/>
                <w:bCs/>
                <w:sz w:val="24"/>
                <w:szCs w:val="24"/>
              </w:rPr>
            </w:pPr>
            <w:r>
              <w:rPr>
                <w:rFonts w:hint="eastAsia"/>
                <w:b/>
                <w:bCs/>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1</w:t>
            </w:r>
          </w:p>
        </w:tc>
        <w:tc>
          <w:tcPr>
            <w:tcW w:w="5244" w:type="dxa"/>
          </w:tcPr>
          <w:p>
            <w:pPr>
              <w:spacing w:line="360" w:lineRule="auto"/>
              <w:jc w:val="center"/>
              <w:rPr>
                <w:sz w:val="22"/>
                <w:szCs w:val="22"/>
              </w:rPr>
            </w:pPr>
            <w:r>
              <w:rPr>
                <w:rFonts w:hint="eastAsia"/>
                <w:sz w:val="22"/>
                <w:szCs w:val="22"/>
              </w:rPr>
              <w:t>西南证券</w:t>
            </w:r>
          </w:p>
        </w:tc>
        <w:tc>
          <w:tcPr>
            <w:tcW w:w="2552" w:type="dxa"/>
          </w:tcPr>
          <w:p>
            <w:pPr>
              <w:spacing w:line="360" w:lineRule="auto"/>
              <w:jc w:val="center"/>
              <w:rPr>
                <w:sz w:val="22"/>
                <w:szCs w:val="22"/>
              </w:rPr>
            </w:pPr>
            <w:r>
              <w:rPr>
                <w:rFonts w:hint="eastAsia"/>
                <w:sz w:val="22"/>
                <w:szCs w:val="22"/>
              </w:rPr>
              <w:t>邰桂龙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2</w:t>
            </w:r>
          </w:p>
        </w:tc>
        <w:tc>
          <w:tcPr>
            <w:tcW w:w="5244" w:type="dxa"/>
          </w:tcPr>
          <w:p>
            <w:pPr>
              <w:spacing w:line="360" w:lineRule="auto"/>
              <w:jc w:val="center"/>
              <w:rPr>
                <w:sz w:val="22"/>
                <w:szCs w:val="22"/>
              </w:rPr>
            </w:pPr>
            <w:r>
              <w:rPr>
                <w:rFonts w:hint="eastAsia"/>
                <w:sz w:val="22"/>
                <w:szCs w:val="22"/>
              </w:rPr>
              <w:t>西南证券</w:t>
            </w:r>
          </w:p>
        </w:tc>
        <w:tc>
          <w:tcPr>
            <w:tcW w:w="2552" w:type="dxa"/>
          </w:tcPr>
          <w:p>
            <w:pPr>
              <w:spacing w:line="360" w:lineRule="auto"/>
              <w:jc w:val="center"/>
              <w:rPr>
                <w:sz w:val="22"/>
                <w:szCs w:val="22"/>
              </w:rPr>
            </w:pPr>
            <w:r>
              <w:rPr>
                <w:rFonts w:hint="eastAsia"/>
                <w:sz w:val="22"/>
                <w:szCs w:val="22"/>
              </w:rPr>
              <w:t>周鑫雨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3</w:t>
            </w:r>
          </w:p>
        </w:tc>
        <w:tc>
          <w:tcPr>
            <w:tcW w:w="5244" w:type="dxa"/>
          </w:tcPr>
          <w:p>
            <w:pPr>
              <w:spacing w:line="360" w:lineRule="auto"/>
              <w:jc w:val="center"/>
              <w:rPr>
                <w:sz w:val="22"/>
                <w:szCs w:val="22"/>
              </w:rPr>
            </w:pPr>
            <w:r>
              <w:rPr>
                <w:rFonts w:hint="eastAsia"/>
                <w:sz w:val="22"/>
                <w:szCs w:val="22"/>
              </w:rPr>
              <w:t>清和泉</w:t>
            </w:r>
          </w:p>
        </w:tc>
        <w:tc>
          <w:tcPr>
            <w:tcW w:w="2552" w:type="dxa"/>
          </w:tcPr>
          <w:p>
            <w:pPr>
              <w:spacing w:line="360" w:lineRule="auto"/>
              <w:jc w:val="center"/>
              <w:rPr>
                <w:sz w:val="22"/>
                <w:szCs w:val="22"/>
              </w:rPr>
            </w:pPr>
            <w:r>
              <w:rPr>
                <w:rFonts w:hint="eastAsia"/>
                <w:sz w:val="22"/>
                <w:szCs w:val="22"/>
              </w:rPr>
              <w:t xml:space="preserve">张格培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4</w:t>
            </w:r>
          </w:p>
        </w:tc>
        <w:tc>
          <w:tcPr>
            <w:tcW w:w="5244" w:type="dxa"/>
          </w:tcPr>
          <w:p>
            <w:pPr>
              <w:spacing w:line="360" w:lineRule="auto"/>
              <w:jc w:val="center"/>
              <w:rPr>
                <w:sz w:val="22"/>
                <w:szCs w:val="22"/>
              </w:rPr>
            </w:pPr>
            <w:r>
              <w:rPr>
                <w:rFonts w:hint="eastAsia"/>
                <w:sz w:val="22"/>
                <w:szCs w:val="22"/>
              </w:rPr>
              <w:t>天弘基金</w:t>
            </w:r>
          </w:p>
        </w:tc>
        <w:tc>
          <w:tcPr>
            <w:tcW w:w="2552" w:type="dxa"/>
          </w:tcPr>
          <w:p>
            <w:pPr>
              <w:spacing w:line="360" w:lineRule="auto"/>
              <w:jc w:val="center"/>
              <w:rPr>
                <w:sz w:val="22"/>
                <w:szCs w:val="22"/>
              </w:rPr>
            </w:pPr>
            <w:r>
              <w:rPr>
                <w:rFonts w:hint="eastAsia"/>
                <w:sz w:val="22"/>
                <w:szCs w:val="22"/>
              </w:rPr>
              <w:t>张寓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99" w:type="dxa"/>
            <w:vAlign w:val="center"/>
          </w:tcPr>
          <w:p>
            <w:pPr>
              <w:jc w:val="center"/>
              <w:rPr>
                <w:sz w:val="22"/>
                <w:szCs w:val="22"/>
              </w:rPr>
            </w:pPr>
            <w:r>
              <w:rPr>
                <w:rFonts w:hint="eastAsia"/>
                <w:sz w:val="22"/>
                <w:szCs w:val="22"/>
              </w:rPr>
              <w:t>5</w:t>
            </w:r>
          </w:p>
        </w:tc>
        <w:tc>
          <w:tcPr>
            <w:tcW w:w="5244" w:type="dxa"/>
          </w:tcPr>
          <w:p>
            <w:pPr>
              <w:spacing w:line="360" w:lineRule="auto"/>
              <w:jc w:val="center"/>
              <w:rPr>
                <w:sz w:val="22"/>
                <w:szCs w:val="22"/>
              </w:rPr>
            </w:pPr>
            <w:r>
              <w:rPr>
                <w:rFonts w:hint="eastAsia"/>
                <w:sz w:val="22"/>
                <w:szCs w:val="22"/>
              </w:rPr>
              <w:t xml:space="preserve">中金公司 </w:t>
            </w:r>
          </w:p>
        </w:tc>
        <w:tc>
          <w:tcPr>
            <w:tcW w:w="2552" w:type="dxa"/>
          </w:tcPr>
          <w:p>
            <w:pPr>
              <w:spacing w:line="360" w:lineRule="auto"/>
              <w:jc w:val="center"/>
              <w:rPr>
                <w:sz w:val="22"/>
                <w:szCs w:val="22"/>
              </w:rPr>
            </w:pPr>
            <w:r>
              <w:rPr>
                <w:rFonts w:hint="eastAsia"/>
                <w:sz w:val="22"/>
                <w:szCs w:val="22"/>
              </w:rPr>
              <w:t>郭威秀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6</w:t>
            </w:r>
          </w:p>
        </w:tc>
        <w:tc>
          <w:tcPr>
            <w:tcW w:w="5244" w:type="dxa"/>
          </w:tcPr>
          <w:p>
            <w:pPr>
              <w:spacing w:line="360" w:lineRule="auto"/>
              <w:jc w:val="center"/>
              <w:rPr>
                <w:sz w:val="22"/>
                <w:szCs w:val="22"/>
              </w:rPr>
            </w:pPr>
            <w:r>
              <w:rPr>
                <w:rFonts w:hint="eastAsia"/>
                <w:sz w:val="22"/>
                <w:szCs w:val="22"/>
              </w:rPr>
              <w:t>广发资管</w:t>
            </w:r>
          </w:p>
        </w:tc>
        <w:tc>
          <w:tcPr>
            <w:tcW w:w="2552" w:type="dxa"/>
          </w:tcPr>
          <w:p>
            <w:pPr>
              <w:spacing w:line="360" w:lineRule="auto"/>
              <w:jc w:val="center"/>
              <w:rPr>
                <w:sz w:val="22"/>
                <w:szCs w:val="22"/>
              </w:rPr>
            </w:pPr>
            <w:r>
              <w:rPr>
                <w:rFonts w:hint="eastAsia"/>
                <w:sz w:val="22"/>
                <w:szCs w:val="22"/>
              </w:rPr>
              <w:t>刘爽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7</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领骥资本</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方力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8</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兴业基金</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陈旭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9</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明湖投资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李献刚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10</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源乘投资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李柳竹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11</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龙全投资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郑妍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12</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进门财经</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罗坤胜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13</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弘晖HLC基金</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林晗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14</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天风证券</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15</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国泰基金</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施钰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16</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中英人寿</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罗智柏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17</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锦悦恒瑞资产</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曾京锐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18</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江梁投资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陈浩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19</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农银理财</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马莹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20</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崇山投资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陈柯羽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21</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盛世景资产</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22</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东方嘉富（宁波）资产</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23</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臻远投资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王一超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24</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颐和久富投资</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米永峰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25</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凯石基金</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毛泽婷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jc w:val="center"/>
              <w:rPr>
                <w:sz w:val="22"/>
                <w:szCs w:val="22"/>
              </w:rPr>
            </w:pPr>
            <w:r>
              <w:rPr>
                <w:rFonts w:hint="eastAsia"/>
                <w:sz w:val="22"/>
                <w:szCs w:val="22"/>
              </w:rPr>
              <w:t>26</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大家资产</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w:t>
            </w:r>
            <w:r>
              <w:rPr>
                <w:sz w:val="22"/>
                <w:szCs w:val="22"/>
              </w:rPr>
              <w:t>7</w:t>
            </w:r>
          </w:p>
        </w:tc>
        <w:tc>
          <w:tcPr>
            <w:tcW w:w="524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云南国际信托</w:t>
            </w:r>
          </w:p>
        </w:tc>
        <w:tc>
          <w:tcPr>
            <w:tcW w:w="255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w:t>
            </w:r>
            <w:r>
              <w:rPr>
                <w:sz w:val="22"/>
                <w:szCs w:val="22"/>
              </w:rPr>
              <w:t>8</w:t>
            </w:r>
          </w:p>
        </w:tc>
        <w:tc>
          <w:tcPr>
            <w:tcW w:w="5244" w:type="dxa"/>
          </w:tcPr>
          <w:p>
            <w:pPr>
              <w:spacing w:line="360" w:lineRule="auto"/>
              <w:jc w:val="center"/>
              <w:rPr>
                <w:sz w:val="22"/>
                <w:szCs w:val="22"/>
              </w:rPr>
            </w:pPr>
            <w:r>
              <w:rPr>
                <w:rFonts w:hint="eastAsia"/>
                <w:sz w:val="22"/>
                <w:szCs w:val="22"/>
              </w:rPr>
              <w:t>安信证券</w:t>
            </w:r>
          </w:p>
        </w:tc>
        <w:tc>
          <w:tcPr>
            <w:tcW w:w="2552" w:type="dxa"/>
          </w:tcPr>
          <w:p>
            <w:pPr>
              <w:spacing w:line="360" w:lineRule="auto"/>
              <w:jc w:val="center"/>
              <w:rPr>
                <w:sz w:val="22"/>
                <w:szCs w:val="22"/>
              </w:rPr>
            </w:pPr>
            <w:r>
              <w:rPr>
                <w:rFonts w:hint="eastAsia"/>
                <w:sz w:val="22"/>
                <w:szCs w:val="22"/>
              </w:rPr>
              <w:t>郭倩倩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rFonts w:hint="eastAsia"/>
                <w:sz w:val="22"/>
                <w:szCs w:val="22"/>
              </w:rPr>
              <w:t>2</w:t>
            </w:r>
            <w:r>
              <w:rPr>
                <w:sz w:val="22"/>
                <w:szCs w:val="22"/>
              </w:rPr>
              <w:t>9</w:t>
            </w:r>
          </w:p>
        </w:tc>
        <w:tc>
          <w:tcPr>
            <w:tcW w:w="5244" w:type="dxa"/>
          </w:tcPr>
          <w:p>
            <w:pPr>
              <w:spacing w:line="360" w:lineRule="auto"/>
              <w:jc w:val="center"/>
              <w:rPr>
                <w:sz w:val="22"/>
                <w:szCs w:val="22"/>
              </w:rPr>
            </w:pPr>
            <w:r>
              <w:rPr>
                <w:rFonts w:hint="eastAsia"/>
                <w:sz w:val="22"/>
                <w:szCs w:val="22"/>
              </w:rPr>
              <w:t>安信证券</w:t>
            </w:r>
          </w:p>
        </w:tc>
        <w:tc>
          <w:tcPr>
            <w:tcW w:w="2552" w:type="dxa"/>
          </w:tcPr>
          <w:p>
            <w:pPr>
              <w:spacing w:line="360" w:lineRule="auto"/>
              <w:jc w:val="center"/>
              <w:rPr>
                <w:sz w:val="22"/>
                <w:szCs w:val="22"/>
              </w:rPr>
            </w:pPr>
            <w:r>
              <w:rPr>
                <w:rFonts w:hint="eastAsia"/>
                <w:sz w:val="22"/>
                <w:szCs w:val="22"/>
              </w:rPr>
              <w:t>李疆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30</w:t>
            </w:r>
          </w:p>
        </w:tc>
        <w:tc>
          <w:tcPr>
            <w:tcW w:w="5244" w:type="dxa"/>
          </w:tcPr>
          <w:p>
            <w:pPr>
              <w:spacing w:line="360" w:lineRule="auto"/>
              <w:jc w:val="center"/>
              <w:rPr>
                <w:sz w:val="22"/>
                <w:szCs w:val="22"/>
              </w:rPr>
            </w:pPr>
            <w:r>
              <w:rPr>
                <w:rFonts w:hint="eastAsia"/>
                <w:sz w:val="22"/>
                <w:szCs w:val="22"/>
              </w:rPr>
              <w:t>安信证券</w:t>
            </w:r>
          </w:p>
        </w:tc>
        <w:tc>
          <w:tcPr>
            <w:tcW w:w="2552" w:type="dxa"/>
          </w:tcPr>
          <w:p>
            <w:pPr>
              <w:spacing w:line="360" w:lineRule="auto"/>
              <w:jc w:val="center"/>
              <w:rPr>
                <w:sz w:val="22"/>
                <w:szCs w:val="22"/>
              </w:rPr>
            </w:pPr>
            <w:r>
              <w:rPr>
                <w:rFonts w:hint="eastAsia"/>
                <w:sz w:val="22"/>
                <w:szCs w:val="22"/>
              </w:rPr>
              <w:t>陈之馨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w:t>
            </w:r>
            <w:r>
              <w:rPr>
                <w:rFonts w:hint="eastAsia"/>
                <w:sz w:val="22"/>
                <w:szCs w:val="22"/>
              </w:rPr>
              <w:t>1</w:t>
            </w:r>
          </w:p>
        </w:tc>
        <w:tc>
          <w:tcPr>
            <w:tcW w:w="5244" w:type="dxa"/>
          </w:tcPr>
          <w:p>
            <w:pPr>
              <w:spacing w:line="360" w:lineRule="auto"/>
              <w:jc w:val="center"/>
              <w:rPr>
                <w:sz w:val="22"/>
                <w:szCs w:val="22"/>
              </w:rPr>
            </w:pPr>
            <w:r>
              <w:rPr>
                <w:rFonts w:hint="eastAsia"/>
                <w:sz w:val="22"/>
                <w:szCs w:val="22"/>
              </w:rPr>
              <w:t>南华基金</w:t>
            </w:r>
          </w:p>
        </w:tc>
        <w:tc>
          <w:tcPr>
            <w:tcW w:w="2552" w:type="dxa"/>
          </w:tcPr>
          <w:p>
            <w:pPr>
              <w:spacing w:line="360" w:lineRule="auto"/>
              <w:jc w:val="center"/>
              <w:rPr>
                <w:sz w:val="22"/>
                <w:szCs w:val="22"/>
              </w:rPr>
            </w:pPr>
            <w:r>
              <w:rPr>
                <w:rFonts w:hint="eastAsia"/>
                <w:sz w:val="22"/>
                <w:szCs w:val="22"/>
              </w:rPr>
              <w:t>刘斐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w:t>
            </w:r>
            <w:r>
              <w:rPr>
                <w:rFonts w:hint="eastAsia"/>
                <w:sz w:val="22"/>
                <w:szCs w:val="22"/>
              </w:rPr>
              <w:t>2</w:t>
            </w:r>
          </w:p>
        </w:tc>
        <w:tc>
          <w:tcPr>
            <w:tcW w:w="5244" w:type="dxa"/>
          </w:tcPr>
          <w:p>
            <w:pPr>
              <w:spacing w:line="360" w:lineRule="auto"/>
              <w:jc w:val="center"/>
              <w:rPr>
                <w:sz w:val="22"/>
                <w:szCs w:val="22"/>
              </w:rPr>
            </w:pPr>
            <w:r>
              <w:rPr>
                <w:rFonts w:hint="eastAsia"/>
                <w:sz w:val="22"/>
                <w:szCs w:val="22"/>
              </w:rPr>
              <w:t>生命资产</w:t>
            </w:r>
          </w:p>
        </w:tc>
        <w:tc>
          <w:tcPr>
            <w:tcW w:w="2552" w:type="dxa"/>
          </w:tcPr>
          <w:p>
            <w:pPr>
              <w:spacing w:line="360" w:lineRule="auto"/>
              <w:jc w:val="center"/>
              <w:rPr>
                <w:sz w:val="22"/>
                <w:szCs w:val="22"/>
              </w:rPr>
            </w:pPr>
            <w:r>
              <w:rPr>
                <w:rFonts w:hint="eastAsia"/>
                <w:sz w:val="22"/>
                <w:szCs w:val="22"/>
              </w:rPr>
              <w:t>黄进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w:t>
            </w:r>
            <w:r>
              <w:rPr>
                <w:rFonts w:hint="eastAsia"/>
                <w:sz w:val="22"/>
                <w:szCs w:val="22"/>
              </w:rPr>
              <w:t>3</w:t>
            </w:r>
          </w:p>
        </w:tc>
        <w:tc>
          <w:tcPr>
            <w:tcW w:w="5244" w:type="dxa"/>
          </w:tcPr>
          <w:p>
            <w:pPr>
              <w:spacing w:line="360" w:lineRule="auto"/>
              <w:jc w:val="center"/>
              <w:rPr>
                <w:sz w:val="22"/>
                <w:szCs w:val="22"/>
              </w:rPr>
            </w:pPr>
            <w:r>
              <w:rPr>
                <w:rFonts w:hint="eastAsia"/>
                <w:sz w:val="22"/>
                <w:szCs w:val="22"/>
              </w:rPr>
              <w:t>万家基金</w:t>
            </w:r>
          </w:p>
        </w:tc>
        <w:tc>
          <w:tcPr>
            <w:tcW w:w="2552" w:type="dxa"/>
          </w:tcPr>
          <w:p>
            <w:pPr>
              <w:spacing w:line="360" w:lineRule="auto"/>
              <w:jc w:val="center"/>
              <w:rPr>
                <w:sz w:val="22"/>
                <w:szCs w:val="22"/>
              </w:rPr>
            </w:pPr>
            <w:r>
              <w:rPr>
                <w:rFonts w:hint="eastAsia"/>
                <w:sz w:val="22"/>
                <w:szCs w:val="22"/>
              </w:rPr>
              <w:t>汪洋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w:t>
            </w:r>
            <w:r>
              <w:rPr>
                <w:rFonts w:hint="eastAsia"/>
                <w:sz w:val="22"/>
                <w:szCs w:val="22"/>
              </w:rPr>
              <w:t>4</w:t>
            </w:r>
          </w:p>
        </w:tc>
        <w:tc>
          <w:tcPr>
            <w:tcW w:w="5244" w:type="dxa"/>
          </w:tcPr>
          <w:p>
            <w:pPr>
              <w:spacing w:line="360" w:lineRule="auto"/>
              <w:jc w:val="center"/>
              <w:rPr>
                <w:sz w:val="22"/>
                <w:szCs w:val="22"/>
              </w:rPr>
            </w:pPr>
            <w:r>
              <w:rPr>
                <w:rFonts w:hint="eastAsia"/>
                <w:sz w:val="22"/>
                <w:szCs w:val="22"/>
              </w:rPr>
              <w:t>中海基金</w:t>
            </w:r>
          </w:p>
        </w:tc>
        <w:tc>
          <w:tcPr>
            <w:tcW w:w="2552" w:type="dxa"/>
          </w:tcPr>
          <w:p>
            <w:pPr>
              <w:spacing w:line="360" w:lineRule="auto"/>
              <w:jc w:val="center"/>
              <w:rPr>
                <w:sz w:val="22"/>
                <w:szCs w:val="22"/>
              </w:rPr>
            </w:pPr>
            <w:r>
              <w:rPr>
                <w:rFonts w:hint="eastAsia"/>
                <w:sz w:val="22"/>
                <w:szCs w:val="22"/>
              </w:rPr>
              <w:t>周天昊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w:t>
            </w:r>
            <w:r>
              <w:rPr>
                <w:rFonts w:hint="eastAsia"/>
                <w:sz w:val="22"/>
                <w:szCs w:val="22"/>
              </w:rPr>
              <w:t>5</w:t>
            </w:r>
          </w:p>
        </w:tc>
        <w:tc>
          <w:tcPr>
            <w:tcW w:w="5244" w:type="dxa"/>
          </w:tcPr>
          <w:p>
            <w:pPr>
              <w:spacing w:line="360" w:lineRule="auto"/>
              <w:jc w:val="center"/>
              <w:rPr>
                <w:sz w:val="22"/>
                <w:szCs w:val="22"/>
              </w:rPr>
            </w:pPr>
            <w:r>
              <w:rPr>
                <w:rFonts w:hint="eastAsia"/>
                <w:sz w:val="22"/>
                <w:szCs w:val="22"/>
              </w:rPr>
              <w:t>华宝基金</w:t>
            </w:r>
          </w:p>
        </w:tc>
        <w:tc>
          <w:tcPr>
            <w:tcW w:w="2552" w:type="dxa"/>
          </w:tcPr>
          <w:p>
            <w:pPr>
              <w:spacing w:line="360" w:lineRule="auto"/>
              <w:jc w:val="center"/>
              <w:rPr>
                <w:sz w:val="22"/>
                <w:szCs w:val="22"/>
              </w:rPr>
            </w:pPr>
            <w:r>
              <w:rPr>
                <w:rFonts w:hint="eastAsia"/>
                <w:sz w:val="22"/>
                <w:szCs w:val="22"/>
              </w:rPr>
              <w:t>刘世昌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36</w:t>
            </w:r>
          </w:p>
        </w:tc>
        <w:tc>
          <w:tcPr>
            <w:tcW w:w="5244" w:type="dxa"/>
          </w:tcPr>
          <w:p>
            <w:pPr>
              <w:jc w:val="center"/>
              <w:rPr>
                <w:sz w:val="22"/>
                <w:szCs w:val="22"/>
              </w:rPr>
            </w:pPr>
            <w:r>
              <w:rPr>
                <w:rFonts w:hint="eastAsia" w:ascii="宋体" w:hAnsi="宋体"/>
                <w:color w:val="000000"/>
                <w:sz w:val="22"/>
                <w:szCs w:val="22"/>
              </w:rPr>
              <w:t>国泰基金</w:t>
            </w:r>
          </w:p>
        </w:tc>
        <w:tc>
          <w:tcPr>
            <w:tcW w:w="2552" w:type="dxa"/>
          </w:tcPr>
          <w:p>
            <w:pPr>
              <w:jc w:val="center"/>
              <w:rPr>
                <w:sz w:val="22"/>
                <w:szCs w:val="22"/>
              </w:rPr>
            </w:pPr>
            <w:r>
              <w:rPr>
                <w:rFonts w:hint="eastAsia" w:ascii="宋体" w:hAnsi="宋体"/>
                <w:color w:val="000000"/>
                <w:sz w:val="22"/>
                <w:szCs w:val="22"/>
              </w:rPr>
              <w:t>谢泓材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37</w:t>
            </w:r>
          </w:p>
        </w:tc>
        <w:tc>
          <w:tcPr>
            <w:tcW w:w="5244" w:type="dxa"/>
          </w:tcPr>
          <w:p>
            <w:pPr>
              <w:jc w:val="center"/>
              <w:rPr>
                <w:sz w:val="22"/>
                <w:szCs w:val="22"/>
              </w:rPr>
            </w:pPr>
            <w:r>
              <w:rPr>
                <w:rFonts w:hint="eastAsia" w:ascii="宋体" w:hAnsi="宋体"/>
                <w:color w:val="000000"/>
                <w:sz w:val="22"/>
                <w:szCs w:val="22"/>
              </w:rPr>
              <w:t>申万宏源</w:t>
            </w:r>
          </w:p>
        </w:tc>
        <w:tc>
          <w:tcPr>
            <w:tcW w:w="2552" w:type="dxa"/>
          </w:tcPr>
          <w:p>
            <w:pPr>
              <w:jc w:val="center"/>
              <w:rPr>
                <w:sz w:val="22"/>
                <w:szCs w:val="22"/>
              </w:rPr>
            </w:pPr>
            <w:r>
              <w:rPr>
                <w:rFonts w:hint="eastAsia" w:ascii="宋体" w:hAnsi="宋体"/>
                <w:color w:val="000000"/>
                <w:sz w:val="22"/>
                <w:szCs w:val="22"/>
              </w:rPr>
              <w:t>李蕾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38</w:t>
            </w:r>
          </w:p>
        </w:tc>
        <w:tc>
          <w:tcPr>
            <w:tcW w:w="5244" w:type="dxa"/>
          </w:tcPr>
          <w:p>
            <w:pPr>
              <w:jc w:val="center"/>
              <w:rPr>
                <w:sz w:val="22"/>
                <w:szCs w:val="22"/>
              </w:rPr>
            </w:pPr>
            <w:r>
              <w:rPr>
                <w:rFonts w:hint="eastAsia" w:ascii="宋体" w:hAnsi="宋体"/>
                <w:color w:val="000000"/>
                <w:sz w:val="22"/>
                <w:szCs w:val="22"/>
              </w:rPr>
              <w:t>申万宏源</w:t>
            </w:r>
          </w:p>
        </w:tc>
        <w:tc>
          <w:tcPr>
            <w:tcW w:w="2552" w:type="dxa"/>
          </w:tcPr>
          <w:p>
            <w:pPr>
              <w:jc w:val="center"/>
              <w:rPr>
                <w:sz w:val="22"/>
                <w:szCs w:val="22"/>
              </w:rPr>
            </w:pPr>
            <w:r>
              <w:rPr>
                <w:rFonts w:hint="eastAsia" w:ascii="宋体" w:hAnsi="宋体"/>
                <w:color w:val="000000"/>
                <w:sz w:val="22"/>
                <w:szCs w:val="22"/>
              </w:rPr>
              <w:t>刘建伟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39</w:t>
            </w:r>
          </w:p>
        </w:tc>
        <w:tc>
          <w:tcPr>
            <w:tcW w:w="5244" w:type="dxa"/>
          </w:tcPr>
          <w:p>
            <w:pPr>
              <w:jc w:val="center"/>
              <w:rPr>
                <w:rFonts w:ascii="宋体" w:hAnsi="宋体"/>
                <w:color w:val="000000"/>
                <w:sz w:val="22"/>
                <w:szCs w:val="22"/>
              </w:rPr>
            </w:pPr>
            <w:r>
              <w:rPr>
                <w:rFonts w:hint="eastAsia" w:ascii="宋体" w:hAnsi="宋体"/>
                <w:color w:val="000000"/>
                <w:sz w:val="22"/>
                <w:szCs w:val="22"/>
              </w:rPr>
              <w:t>远信投资</w:t>
            </w:r>
          </w:p>
        </w:tc>
        <w:tc>
          <w:tcPr>
            <w:tcW w:w="2552" w:type="dxa"/>
          </w:tcPr>
          <w:p>
            <w:pPr>
              <w:jc w:val="center"/>
              <w:rPr>
                <w:rFonts w:ascii="宋体" w:hAnsi="宋体"/>
                <w:color w:val="000000"/>
                <w:sz w:val="22"/>
                <w:szCs w:val="22"/>
              </w:rPr>
            </w:pPr>
            <w:r>
              <w:rPr>
                <w:rFonts w:hint="eastAsia" w:ascii="宋体" w:hAnsi="宋体"/>
                <w:color w:val="000000"/>
                <w:sz w:val="22"/>
                <w:szCs w:val="22"/>
              </w:rPr>
              <w:t>谢振东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40</w:t>
            </w:r>
          </w:p>
        </w:tc>
        <w:tc>
          <w:tcPr>
            <w:tcW w:w="5244" w:type="dxa"/>
          </w:tcPr>
          <w:p>
            <w:pPr>
              <w:jc w:val="center"/>
              <w:rPr>
                <w:sz w:val="22"/>
                <w:szCs w:val="22"/>
              </w:rPr>
            </w:pPr>
            <w:r>
              <w:rPr>
                <w:rFonts w:hint="eastAsia"/>
                <w:sz w:val="22"/>
                <w:szCs w:val="22"/>
              </w:rPr>
              <w:t>中信建投</w:t>
            </w:r>
          </w:p>
        </w:tc>
        <w:tc>
          <w:tcPr>
            <w:tcW w:w="2552" w:type="dxa"/>
          </w:tcPr>
          <w:p>
            <w:pPr>
              <w:jc w:val="center"/>
              <w:rPr>
                <w:sz w:val="22"/>
                <w:szCs w:val="22"/>
              </w:rPr>
            </w:pPr>
            <w:r>
              <w:rPr>
                <w:rFonts w:hint="eastAsia"/>
                <w:sz w:val="22"/>
                <w:szCs w:val="22"/>
              </w:rPr>
              <w:t>彭元立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tcPr>
          <w:p>
            <w:pPr>
              <w:jc w:val="center"/>
              <w:rPr>
                <w:sz w:val="22"/>
                <w:szCs w:val="22"/>
              </w:rPr>
            </w:pPr>
            <w:r>
              <w:rPr>
                <w:sz w:val="22"/>
                <w:szCs w:val="22"/>
              </w:rPr>
              <w:t>41</w:t>
            </w:r>
          </w:p>
        </w:tc>
        <w:tc>
          <w:tcPr>
            <w:tcW w:w="5244" w:type="dxa"/>
          </w:tcPr>
          <w:p>
            <w:pPr>
              <w:jc w:val="center"/>
              <w:rPr>
                <w:sz w:val="22"/>
                <w:szCs w:val="22"/>
              </w:rPr>
            </w:pPr>
            <w:r>
              <w:rPr>
                <w:rFonts w:hint="eastAsia"/>
                <w:sz w:val="22"/>
                <w:szCs w:val="22"/>
              </w:rPr>
              <w:t>中信建投</w:t>
            </w:r>
          </w:p>
        </w:tc>
        <w:tc>
          <w:tcPr>
            <w:tcW w:w="2552" w:type="dxa"/>
          </w:tcPr>
          <w:p>
            <w:pPr>
              <w:jc w:val="center"/>
              <w:rPr>
                <w:sz w:val="22"/>
                <w:szCs w:val="22"/>
              </w:rPr>
            </w:pPr>
            <w:r>
              <w:rPr>
                <w:rFonts w:hint="eastAsia"/>
                <w:sz w:val="22"/>
                <w:szCs w:val="22"/>
              </w:rPr>
              <w:t>常义乐</w:t>
            </w:r>
          </w:p>
        </w:tc>
      </w:tr>
    </w:tbl>
    <w:p>
      <w:pPr>
        <w:widowControl/>
        <w:jc w:val="left"/>
        <w:rPr>
          <w:rFonts w:ascii="宋体" w:hAnsi="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09B58"/>
    <w:multiLevelType w:val="singleLevel"/>
    <w:tmpl w:val="36C09B5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3ZWE0MzI0OTRmZGVkMTlkOTg5YWJjOTMyZWNiMTkifQ=="/>
  </w:docVars>
  <w:rsids>
    <w:rsidRoot w:val="00172A27"/>
    <w:rsid w:val="000009B4"/>
    <w:rsid w:val="00000FAE"/>
    <w:rsid w:val="000013D3"/>
    <w:rsid w:val="00004DBC"/>
    <w:rsid w:val="0001398A"/>
    <w:rsid w:val="00014A2D"/>
    <w:rsid w:val="00030CE7"/>
    <w:rsid w:val="00031F03"/>
    <w:rsid w:val="00041717"/>
    <w:rsid w:val="000465B3"/>
    <w:rsid w:val="0006105E"/>
    <w:rsid w:val="00064B4F"/>
    <w:rsid w:val="00066580"/>
    <w:rsid w:val="00074853"/>
    <w:rsid w:val="00076E94"/>
    <w:rsid w:val="00077558"/>
    <w:rsid w:val="000827E0"/>
    <w:rsid w:val="0008723C"/>
    <w:rsid w:val="00091A89"/>
    <w:rsid w:val="000A6344"/>
    <w:rsid w:val="000B361C"/>
    <w:rsid w:val="000B5782"/>
    <w:rsid w:val="000B70EC"/>
    <w:rsid w:val="000B7B88"/>
    <w:rsid w:val="000C0279"/>
    <w:rsid w:val="000C6873"/>
    <w:rsid w:val="000D204B"/>
    <w:rsid w:val="000D3389"/>
    <w:rsid w:val="00100C69"/>
    <w:rsid w:val="00104685"/>
    <w:rsid w:val="00127DFE"/>
    <w:rsid w:val="00130585"/>
    <w:rsid w:val="00130F13"/>
    <w:rsid w:val="001329DD"/>
    <w:rsid w:val="001356FE"/>
    <w:rsid w:val="001367E0"/>
    <w:rsid w:val="0015339F"/>
    <w:rsid w:val="001573AB"/>
    <w:rsid w:val="001651F2"/>
    <w:rsid w:val="0017126A"/>
    <w:rsid w:val="0017244E"/>
    <w:rsid w:val="00172A27"/>
    <w:rsid w:val="00177B5E"/>
    <w:rsid w:val="001828D4"/>
    <w:rsid w:val="00182BFA"/>
    <w:rsid w:val="00186546"/>
    <w:rsid w:val="001910CE"/>
    <w:rsid w:val="001A355D"/>
    <w:rsid w:val="001A6560"/>
    <w:rsid w:val="001B175A"/>
    <w:rsid w:val="001B28D8"/>
    <w:rsid w:val="001C3FB8"/>
    <w:rsid w:val="001C477A"/>
    <w:rsid w:val="001D358A"/>
    <w:rsid w:val="001E4EEB"/>
    <w:rsid w:val="001F47BB"/>
    <w:rsid w:val="001F78B5"/>
    <w:rsid w:val="00202660"/>
    <w:rsid w:val="0020537F"/>
    <w:rsid w:val="00216DEE"/>
    <w:rsid w:val="002221DB"/>
    <w:rsid w:val="002226DD"/>
    <w:rsid w:val="00230103"/>
    <w:rsid w:val="00232DAF"/>
    <w:rsid w:val="002363DA"/>
    <w:rsid w:val="00241012"/>
    <w:rsid w:val="00244C05"/>
    <w:rsid w:val="002539A0"/>
    <w:rsid w:val="00267E06"/>
    <w:rsid w:val="0027043E"/>
    <w:rsid w:val="00274364"/>
    <w:rsid w:val="00274DD0"/>
    <w:rsid w:val="00277461"/>
    <w:rsid w:val="0029536A"/>
    <w:rsid w:val="002B100F"/>
    <w:rsid w:val="002B660E"/>
    <w:rsid w:val="002B78C8"/>
    <w:rsid w:val="002C4367"/>
    <w:rsid w:val="002D416A"/>
    <w:rsid w:val="002E08D7"/>
    <w:rsid w:val="002E1F2D"/>
    <w:rsid w:val="00313969"/>
    <w:rsid w:val="00314404"/>
    <w:rsid w:val="00314C7E"/>
    <w:rsid w:val="0031715D"/>
    <w:rsid w:val="00317F1E"/>
    <w:rsid w:val="00320E61"/>
    <w:rsid w:val="00331664"/>
    <w:rsid w:val="00333348"/>
    <w:rsid w:val="00334FF5"/>
    <w:rsid w:val="00360BA1"/>
    <w:rsid w:val="0036496F"/>
    <w:rsid w:val="003779D1"/>
    <w:rsid w:val="003A0893"/>
    <w:rsid w:val="003A792D"/>
    <w:rsid w:val="003B0CCD"/>
    <w:rsid w:val="003B7490"/>
    <w:rsid w:val="003C436C"/>
    <w:rsid w:val="003E111F"/>
    <w:rsid w:val="003E313D"/>
    <w:rsid w:val="003E76E6"/>
    <w:rsid w:val="003F2021"/>
    <w:rsid w:val="003F782F"/>
    <w:rsid w:val="00401CEE"/>
    <w:rsid w:val="004034AA"/>
    <w:rsid w:val="004045CF"/>
    <w:rsid w:val="00410514"/>
    <w:rsid w:val="00421532"/>
    <w:rsid w:val="004267CF"/>
    <w:rsid w:val="00434F90"/>
    <w:rsid w:val="00440E20"/>
    <w:rsid w:val="004417DD"/>
    <w:rsid w:val="0048216F"/>
    <w:rsid w:val="00493BCA"/>
    <w:rsid w:val="004946F0"/>
    <w:rsid w:val="004B276B"/>
    <w:rsid w:val="004C1630"/>
    <w:rsid w:val="004D344D"/>
    <w:rsid w:val="004D4716"/>
    <w:rsid w:val="004E64A7"/>
    <w:rsid w:val="004F252F"/>
    <w:rsid w:val="004F2ECD"/>
    <w:rsid w:val="004F6292"/>
    <w:rsid w:val="00503719"/>
    <w:rsid w:val="00505A9D"/>
    <w:rsid w:val="00510316"/>
    <w:rsid w:val="00510BFA"/>
    <w:rsid w:val="0052029F"/>
    <w:rsid w:val="0052304E"/>
    <w:rsid w:val="0052316A"/>
    <w:rsid w:val="005237C9"/>
    <w:rsid w:val="00523B40"/>
    <w:rsid w:val="00525A04"/>
    <w:rsid w:val="005328ED"/>
    <w:rsid w:val="005526D6"/>
    <w:rsid w:val="0056053B"/>
    <w:rsid w:val="005605BE"/>
    <w:rsid w:val="00562176"/>
    <w:rsid w:val="00571DC9"/>
    <w:rsid w:val="00583462"/>
    <w:rsid w:val="005B3C14"/>
    <w:rsid w:val="005B5915"/>
    <w:rsid w:val="005C12F3"/>
    <w:rsid w:val="005C22B2"/>
    <w:rsid w:val="005E3E4F"/>
    <w:rsid w:val="005E3F18"/>
    <w:rsid w:val="005E40A2"/>
    <w:rsid w:val="005F5C28"/>
    <w:rsid w:val="005F66CD"/>
    <w:rsid w:val="00615BEE"/>
    <w:rsid w:val="00616980"/>
    <w:rsid w:val="00620AAD"/>
    <w:rsid w:val="00625F1F"/>
    <w:rsid w:val="00633D8F"/>
    <w:rsid w:val="006348B5"/>
    <w:rsid w:val="0063516E"/>
    <w:rsid w:val="00636892"/>
    <w:rsid w:val="006372CE"/>
    <w:rsid w:val="00637F2C"/>
    <w:rsid w:val="00646103"/>
    <w:rsid w:val="00647A14"/>
    <w:rsid w:val="00661554"/>
    <w:rsid w:val="00674DDA"/>
    <w:rsid w:val="0067570B"/>
    <w:rsid w:val="006876F9"/>
    <w:rsid w:val="00687A76"/>
    <w:rsid w:val="0069230B"/>
    <w:rsid w:val="006B0983"/>
    <w:rsid w:val="006C357D"/>
    <w:rsid w:val="006D1ED2"/>
    <w:rsid w:val="006F5B41"/>
    <w:rsid w:val="007044C7"/>
    <w:rsid w:val="007047E3"/>
    <w:rsid w:val="00715FF3"/>
    <w:rsid w:val="007204C0"/>
    <w:rsid w:val="00730D38"/>
    <w:rsid w:val="007419A4"/>
    <w:rsid w:val="007544F1"/>
    <w:rsid w:val="007708A3"/>
    <w:rsid w:val="0077286F"/>
    <w:rsid w:val="00784193"/>
    <w:rsid w:val="007943DC"/>
    <w:rsid w:val="00794B7D"/>
    <w:rsid w:val="00794D24"/>
    <w:rsid w:val="0079587C"/>
    <w:rsid w:val="007B1F9F"/>
    <w:rsid w:val="007B422D"/>
    <w:rsid w:val="007C44DD"/>
    <w:rsid w:val="007D23E3"/>
    <w:rsid w:val="007E21E5"/>
    <w:rsid w:val="007E2CD5"/>
    <w:rsid w:val="007E2E33"/>
    <w:rsid w:val="007E5149"/>
    <w:rsid w:val="007E53FC"/>
    <w:rsid w:val="007E705D"/>
    <w:rsid w:val="007E7D9D"/>
    <w:rsid w:val="00801369"/>
    <w:rsid w:val="00806FD3"/>
    <w:rsid w:val="008225A4"/>
    <w:rsid w:val="008230DF"/>
    <w:rsid w:val="00824D04"/>
    <w:rsid w:val="008255D0"/>
    <w:rsid w:val="00825DF1"/>
    <w:rsid w:val="00827EAD"/>
    <w:rsid w:val="0083595C"/>
    <w:rsid w:val="0084558D"/>
    <w:rsid w:val="00847207"/>
    <w:rsid w:val="008604C6"/>
    <w:rsid w:val="00875505"/>
    <w:rsid w:val="0087712E"/>
    <w:rsid w:val="00877585"/>
    <w:rsid w:val="00883440"/>
    <w:rsid w:val="00883447"/>
    <w:rsid w:val="0089432B"/>
    <w:rsid w:val="008A6F12"/>
    <w:rsid w:val="008B20EB"/>
    <w:rsid w:val="008B648B"/>
    <w:rsid w:val="008B68F3"/>
    <w:rsid w:val="008C71C9"/>
    <w:rsid w:val="008E16E8"/>
    <w:rsid w:val="008E645B"/>
    <w:rsid w:val="008F02C8"/>
    <w:rsid w:val="00906C0B"/>
    <w:rsid w:val="0091349A"/>
    <w:rsid w:val="00913799"/>
    <w:rsid w:val="0091776B"/>
    <w:rsid w:val="0092470A"/>
    <w:rsid w:val="009258A8"/>
    <w:rsid w:val="00932A0F"/>
    <w:rsid w:val="00935770"/>
    <w:rsid w:val="00946EFA"/>
    <w:rsid w:val="009521A8"/>
    <w:rsid w:val="009576DE"/>
    <w:rsid w:val="00965650"/>
    <w:rsid w:val="00965D27"/>
    <w:rsid w:val="00972788"/>
    <w:rsid w:val="00973717"/>
    <w:rsid w:val="00991E21"/>
    <w:rsid w:val="009A2191"/>
    <w:rsid w:val="009A7322"/>
    <w:rsid w:val="009B24B9"/>
    <w:rsid w:val="009B3148"/>
    <w:rsid w:val="009B524C"/>
    <w:rsid w:val="009B6ECB"/>
    <w:rsid w:val="009C68B8"/>
    <w:rsid w:val="009D1AAE"/>
    <w:rsid w:val="009D5234"/>
    <w:rsid w:val="009E0EA0"/>
    <w:rsid w:val="009E3240"/>
    <w:rsid w:val="00A079B4"/>
    <w:rsid w:val="00A20B86"/>
    <w:rsid w:val="00A37F53"/>
    <w:rsid w:val="00A43631"/>
    <w:rsid w:val="00A44A9F"/>
    <w:rsid w:val="00A44CB3"/>
    <w:rsid w:val="00A45C05"/>
    <w:rsid w:val="00A47115"/>
    <w:rsid w:val="00A477BB"/>
    <w:rsid w:val="00A5065C"/>
    <w:rsid w:val="00A5226F"/>
    <w:rsid w:val="00A54A41"/>
    <w:rsid w:val="00A60301"/>
    <w:rsid w:val="00A651A8"/>
    <w:rsid w:val="00A92FC3"/>
    <w:rsid w:val="00A93913"/>
    <w:rsid w:val="00A9732E"/>
    <w:rsid w:val="00AC09D8"/>
    <w:rsid w:val="00AC1860"/>
    <w:rsid w:val="00AC7307"/>
    <w:rsid w:val="00AD22F0"/>
    <w:rsid w:val="00AD79DC"/>
    <w:rsid w:val="00AE5AB8"/>
    <w:rsid w:val="00AF2071"/>
    <w:rsid w:val="00AF706D"/>
    <w:rsid w:val="00B242FE"/>
    <w:rsid w:val="00B27053"/>
    <w:rsid w:val="00B30CFB"/>
    <w:rsid w:val="00B36336"/>
    <w:rsid w:val="00B36FA6"/>
    <w:rsid w:val="00B51034"/>
    <w:rsid w:val="00B519DF"/>
    <w:rsid w:val="00B52A33"/>
    <w:rsid w:val="00B548F2"/>
    <w:rsid w:val="00B54D4C"/>
    <w:rsid w:val="00B635CD"/>
    <w:rsid w:val="00B6458B"/>
    <w:rsid w:val="00B70B56"/>
    <w:rsid w:val="00B73D83"/>
    <w:rsid w:val="00B77477"/>
    <w:rsid w:val="00B77B38"/>
    <w:rsid w:val="00B863A2"/>
    <w:rsid w:val="00BA5890"/>
    <w:rsid w:val="00BB2E88"/>
    <w:rsid w:val="00BC1AB4"/>
    <w:rsid w:val="00BC21FB"/>
    <w:rsid w:val="00BC24D0"/>
    <w:rsid w:val="00BC6E8E"/>
    <w:rsid w:val="00BD18E7"/>
    <w:rsid w:val="00BD22BC"/>
    <w:rsid w:val="00BD258C"/>
    <w:rsid w:val="00C03B51"/>
    <w:rsid w:val="00C13E8D"/>
    <w:rsid w:val="00C15E0C"/>
    <w:rsid w:val="00C16A8B"/>
    <w:rsid w:val="00C173FC"/>
    <w:rsid w:val="00C224F1"/>
    <w:rsid w:val="00C22616"/>
    <w:rsid w:val="00C40331"/>
    <w:rsid w:val="00C45D35"/>
    <w:rsid w:val="00C46462"/>
    <w:rsid w:val="00C50DDD"/>
    <w:rsid w:val="00C53135"/>
    <w:rsid w:val="00C80397"/>
    <w:rsid w:val="00C813C1"/>
    <w:rsid w:val="00C823B0"/>
    <w:rsid w:val="00C8513A"/>
    <w:rsid w:val="00C863E8"/>
    <w:rsid w:val="00CB13D6"/>
    <w:rsid w:val="00CB2B86"/>
    <w:rsid w:val="00CB5953"/>
    <w:rsid w:val="00CB69E4"/>
    <w:rsid w:val="00CC1925"/>
    <w:rsid w:val="00CC5473"/>
    <w:rsid w:val="00CC7F5F"/>
    <w:rsid w:val="00CE2EC7"/>
    <w:rsid w:val="00CF7B5B"/>
    <w:rsid w:val="00D0369D"/>
    <w:rsid w:val="00D065B2"/>
    <w:rsid w:val="00D0697F"/>
    <w:rsid w:val="00D078EA"/>
    <w:rsid w:val="00D12DD3"/>
    <w:rsid w:val="00D15786"/>
    <w:rsid w:val="00D20A7C"/>
    <w:rsid w:val="00D21880"/>
    <w:rsid w:val="00D23341"/>
    <w:rsid w:val="00D36FED"/>
    <w:rsid w:val="00D408D6"/>
    <w:rsid w:val="00D41556"/>
    <w:rsid w:val="00D42ED2"/>
    <w:rsid w:val="00D52817"/>
    <w:rsid w:val="00D52B9B"/>
    <w:rsid w:val="00D61959"/>
    <w:rsid w:val="00D85695"/>
    <w:rsid w:val="00D960E6"/>
    <w:rsid w:val="00DB4B9D"/>
    <w:rsid w:val="00DB758F"/>
    <w:rsid w:val="00DC61B8"/>
    <w:rsid w:val="00DD1ECB"/>
    <w:rsid w:val="00DD57EC"/>
    <w:rsid w:val="00DE1FAD"/>
    <w:rsid w:val="00DE28AF"/>
    <w:rsid w:val="00DE6D84"/>
    <w:rsid w:val="00DF25F7"/>
    <w:rsid w:val="00DF68AE"/>
    <w:rsid w:val="00E021B5"/>
    <w:rsid w:val="00E02EAF"/>
    <w:rsid w:val="00E0533B"/>
    <w:rsid w:val="00E1064B"/>
    <w:rsid w:val="00E11E08"/>
    <w:rsid w:val="00E135FC"/>
    <w:rsid w:val="00E1708B"/>
    <w:rsid w:val="00E17667"/>
    <w:rsid w:val="00E21D32"/>
    <w:rsid w:val="00E30553"/>
    <w:rsid w:val="00E33AA4"/>
    <w:rsid w:val="00E35F70"/>
    <w:rsid w:val="00E36F66"/>
    <w:rsid w:val="00E40FF2"/>
    <w:rsid w:val="00E45700"/>
    <w:rsid w:val="00E460A3"/>
    <w:rsid w:val="00E46EF4"/>
    <w:rsid w:val="00E54775"/>
    <w:rsid w:val="00E55281"/>
    <w:rsid w:val="00E61E69"/>
    <w:rsid w:val="00E63B0C"/>
    <w:rsid w:val="00E64DC0"/>
    <w:rsid w:val="00E72F7C"/>
    <w:rsid w:val="00E76B06"/>
    <w:rsid w:val="00E8247C"/>
    <w:rsid w:val="00E96D8B"/>
    <w:rsid w:val="00E97DEE"/>
    <w:rsid w:val="00EA45B2"/>
    <w:rsid w:val="00EA6AC3"/>
    <w:rsid w:val="00EB612A"/>
    <w:rsid w:val="00ED0DDE"/>
    <w:rsid w:val="00ED1BA3"/>
    <w:rsid w:val="00EF3845"/>
    <w:rsid w:val="00F068F4"/>
    <w:rsid w:val="00F103BD"/>
    <w:rsid w:val="00F17A98"/>
    <w:rsid w:val="00F31C69"/>
    <w:rsid w:val="00F44D98"/>
    <w:rsid w:val="00F46AC7"/>
    <w:rsid w:val="00F5053B"/>
    <w:rsid w:val="00F51EA6"/>
    <w:rsid w:val="00F60410"/>
    <w:rsid w:val="00F653F2"/>
    <w:rsid w:val="00F749F6"/>
    <w:rsid w:val="00F777E9"/>
    <w:rsid w:val="00F778AB"/>
    <w:rsid w:val="00F77ECD"/>
    <w:rsid w:val="00F9566A"/>
    <w:rsid w:val="00F96F61"/>
    <w:rsid w:val="00FA1C91"/>
    <w:rsid w:val="00FA71CC"/>
    <w:rsid w:val="00FB4039"/>
    <w:rsid w:val="00FD4A87"/>
    <w:rsid w:val="00FE014B"/>
    <w:rsid w:val="00FE0CC6"/>
    <w:rsid w:val="00FE29A5"/>
    <w:rsid w:val="00FE7949"/>
    <w:rsid w:val="00FF0CCF"/>
    <w:rsid w:val="00FF3081"/>
    <w:rsid w:val="00FF33B0"/>
    <w:rsid w:val="00FF6C30"/>
    <w:rsid w:val="021F2BE5"/>
    <w:rsid w:val="0345286E"/>
    <w:rsid w:val="09602893"/>
    <w:rsid w:val="0AD40116"/>
    <w:rsid w:val="12CA7F46"/>
    <w:rsid w:val="152F7A78"/>
    <w:rsid w:val="15C8228E"/>
    <w:rsid w:val="1D9716C4"/>
    <w:rsid w:val="22050073"/>
    <w:rsid w:val="26885C79"/>
    <w:rsid w:val="27873FEC"/>
    <w:rsid w:val="28EC4D92"/>
    <w:rsid w:val="2CE8546D"/>
    <w:rsid w:val="2D0E0D35"/>
    <w:rsid w:val="3F2C3790"/>
    <w:rsid w:val="3FBB0422"/>
    <w:rsid w:val="455D42C0"/>
    <w:rsid w:val="4A7D1CCB"/>
    <w:rsid w:val="4E595E9E"/>
    <w:rsid w:val="4EEA0F84"/>
    <w:rsid w:val="512E76EE"/>
    <w:rsid w:val="52607B6C"/>
    <w:rsid w:val="591C3CC5"/>
    <w:rsid w:val="5C071078"/>
    <w:rsid w:val="5DFE4F20"/>
    <w:rsid w:val="5E0B0E29"/>
    <w:rsid w:val="60C74214"/>
    <w:rsid w:val="60FD48E7"/>
    <w:rsid w:val="617F3A95"/>
    <w:rsid w:val="636B3D8A"/>
    <w:rsid w:val="63884DF1"/>
    <w:rsid w:val="65EA4BC1"/>
    <w:rsid w:val="6F321C00"/>
    <w:rsid w:val="70E212D9"/>
    <w:rsid w:val="71593E5C"/>
    <w:rsid w:val="76C56864"/>
    <w:rsid w:val="786F17CF"/>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100" w:beforeAutospacing="1" w:after="100" w:afterAutospacing="1"/>
      <w:jc w:val="left"/>
    </w:pPr>
    <w:rPr>
      <w:rFonts w:asciiTheme="minorHAnsi" w:hAnsiTheme="minorHAnsi" w:eastAsiaTheme="minorEastAsia"/>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99"/>
    <w:pPr>
      <w:ind w:firstLine="420" w:firstLineChars="200"/>
    </w:pPr>
    <w:rPr>
      <w:rFonts w:ascii="等线" w:hAnsi="等线" w:eastAsia="等线"/>
      <w:szCs w:val="22"/>
    </w:rPr>
  </w:style>
  <w:style w:type="paragraph" w:customStyle="1" w:styleId="11">
    <w:name w:val="修订1"/>
    <w:hidden/>
    <w:semiHidden/>
    <w:qFormat/>
    <w:uiPriority w:val="99"/>
    <w:rPr>
      <w:rFonts w:ascii="Times New Roman" w:hAnsi="Times New Roman" w:eastAsia="宋体" w:cs="Times New Roman"/>
      <w:kern w:val="2"/>
      <w:sz w:val="21"/>
      <w:lang w:val="en-US" w:eastAsia="zh-CN" w:bidi="ar-SA"/>
    </w:rPr>
  </w:style>
  <w:style w:type="paragraph" w:customStyle="1" w:styleId="12">
    <w:name w:val="修订2"/>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1807</Words>
  <Characters>1979</Characters>
  <Lines>16</Lines>
  <Paragraphs>4</Paragraphs>
  <TotalTime>0</TotalTime>
  <ScaleCrop>false</ScaleCrop>
  <LinksUpToDate>false</LinksUpToDate>
  <CharactersWithSpaces>2134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2020-06-19T09:42:00Z</dcterms:created>
  <dc:creator>杨凤</dc:creator>
  <cp:lastModifiedBy>心</cp:lastModifiedBy>
  <cp:lastPrinted>2022-08-02T07:48:00Z</cp:lastPrinted>
  <dcterms:modified xsi:type="dcterms:W3CDTF">2022-09-02T08:33:25Z</dcterms:modified>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FC55A11B30B64A6C8DD3139BCB0DBA63</vt:lpwstr>
  </property>
</Properties>
</file>