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sz w:val="24"/>
          <w:szCs w:val="24"/>
        </w:rPr>
      </w:pPr>
      <w:r>
        <w:rPr>
          <w:rFonts w:hint="eastAsia" w:ascii="宋体" w:hAnsi="宋体"/>
          <w:sz w:val="24"/>
          <w:szCs w:val="24"/>
        </w:rPr>
        <w:t>证券代码：601515                                    证券简称：东风股份</w:t>
      </w:r>
    </w:p>
    <w:p>
      <w:pPr>
        <w:spacing w:line="360" w:lineRule="auto"/>
        <w:rPr>
          <w:rFonts w:ascii="宋体" w:hAnsi="宋体"/>
          <w:sz w:val="24"/>
          <w:szCs w:val="24"/>
        </w:rPr>
      </w:pPr>
      <w:r>
        <w:rPr>
          <w:rFonts w:hint="eastAsia" w:ascii="宋体" w:hAnsi="宋体"/>
          <w:sz w:val="24"/>
          <w:szCs w:val="24"/>
        </w:rPr>
        <w:t>债券代码：113030                                    债券简称：东风转债</w:t>
      </w:r>
    </w:p>
    <w:p>
      <w:pPr>
        <w:spacing w:line="360" w:lineRule="auto"/>
        <w:rPr>
          <w:rFonts w:ascii="宋体" w:hAnsi="宋体"/>
          <w:color w:val="585858"/>
          <w:sz w:val="24"/>
          <w:szCs w:val="24"/>
        </w:rPr>
      </w:pPr>
    </w:p>
    <w:p>
      <w:pPr>
        <w:spacing w:line="360" w:lineRule="auto"/>
        <w:jc w:val="center"/>
        <w:rPr>
          <w:rFonts w:ascii="黑体" w:hAnsi="仿宋_GB2312" w:eastAsia="黑体"/>
          <w:b/>
          <w:bCs/>
          <w:color w:val="FF0000"/>
          <w:sz w:val="36"/>
          <w:szCs w:val="36"/>
        </w:rPr>
      </w:pPr>
      <w:r>
        <w:rPr>
          <w:rFonts w:hint="eastAsia" w:ascii="黑体" w:hAnsi="仿宋_GB2312" w:eastAsia="黑体"/>
          <w:b/>
          <w:bCs/>
          <w:color w:val="FF0000"/>
          <w:sz w:val="36"/>
          <w:szCs w:val="36"/>
        </w:rPr>
        <w:t>汕头东风印刷股份有限公司</w:t>
      </w:r>
    </w:p>
    <w:p>
      <w:pPr>
        <w:spacing w:line="360" w:lineRule="auto"/>
        <w:jc w:val="center"/>
        <w:rPr>
          <w:rFonts w:ascii="黑体" w:hAnsi="仿宋_GB2312" w:eastAsia="黑体"/>
          <w:b/>
          <w:bCs/>
          <w:color w:val="FF0000"/>
          <w:sz w:val="36"/>
          <w:szCs w:val="36"/>
        </w:rPr>
      </w:pPr>
      <w:r>
        <w:rPr>
          <w:rFonts w:hint="eastAsia" w:ascii="黑体" w:hAnsi="仿宋_GB2312" w:eastAsia="黑体"/>
          <w:b/>
          <w:bCs/>
          <w:color w:val="FF0000"/>
          <w:sz w:val="36"/>
          <w:szCs w:val="36"/>
        </w:rPr>
        <w:t>2022年半年度业绩说明会会议纪要</w:t>
      </w:r>
    </w:p>
    <w:p/>
    <w:p>
      <w:pPr>
        <w:spacing w:line="360" w:lineRule="auto"/>
        <w:rPr>
          <w:rFonts w:ascii="宋体" w:hAnsi="宋体" w:cs="宋体"/>
          <w:sz w:val="24"/>
          <w:szCs w:val="24"/>
        </w:rPr>
      </w:pPr>
      <w:r>
        <w:rPr>
          <w:rFonts w:hint="eastAsia" w:ascii="宋体" w:hAnsi="宋体" w:cs="宋体"/>
          <w:b/>
          <w:bCs/>
          <w:sz w:val="24"/>
          <w:szCs w:val="24"/>
        </w:rPr>
        <w:t>时间：</w:t>
      </w:r>
      <w:r>
        <w:rPr>
          <w:rFonts w:hint="eastAsia" w:ascii="宋体" w:hAnsi="宋体" w:cs="宋体"/>
          <w:sz w:val="24"/>
          <w:szCs w:val="24"/>
        </w:rPr>
        <w:t>2022年9月6日10:00-11:00；</w:t>
      </w:r>
    </w:p>
    <w:p>
      <w:pPr>
        <w:spacing w:line="360" w:lineRule="auto"/>
        <w:rPr>
          <w:rFonts w:ascii="宋体" w:hAnsi="宋体" w:cs="宋体"/>
          <w:sz w:val="24"/>
          <w:szCs w:val="24"/>
        </w:rPr>
      </w:pPr>
      <w:r>
        <w:rPr>
          <w:rFonts w:hint="eastAsia" w:ascii="宋体" w:hAnsi="宋体" w:cs="宋体"/>
          <w:b/>
          <w:bCs/>
          <w:sz w:val="24"/>
          <w:szCs w:val="24"/>
        </w:rPr>
        <w:t>业绩说明会会议形式：</w:t>
      </w:r>
      <w:r>
        <w:rPr>
          <w:rFonts w:hint="eastAsia" w:ascii="宋体" w:hAnsi="宋体" w:cs="宋体"/>
          <w:sz w:val="24"/>
          <w:szCs w:val="24"/>
        </w:rPr>
        <w:t>上证路演中心网络互动；</w:t>
      </w:r>
    </w:p>
    <w:p>
      <w:pPr>
        <w:spacing w:line="360" w:lineRule="auto"/>
        <w:rPr>
          <w:rFonts w:ascii="宋体" w:hAnsi="宋体" w:cs="宋体"/>
          <w:sz w:val="24"/>
          <w:szCs w:val="24"/>
        </w:rPr>
      </w:pPr>
      <w:r>
        <w:rPr>
          <w:rFonts w:hint="eastAsia" w:ascii="宋体" w:hAnsi="宋体" w:cs="宋体"/>
          <w:b/>
          <w:bCs/>
          <w:sz w:val="24"/>
          <w:szCs w:val="24"/>
        </w:rPr>
        <w:t>公司参与人员：</w:t>
      </w:r>
      <w:r>
        <w:rPr>
          <w:rFonts w:hint="eastAsia" w:ascii="宋体" w:hAnsi="宋体" w:cs="宋体"/>
          <w:bCs/>
          <w:sz w:val="24"/>
          <w:szCs w:val="24"/>
        </w:rPr>
        <w:t>公司董事、集团总裁王培玉；</w:t>
      </w:r>
    </w:p>
    <w:p>
      <w:pPr>
        <w:spacing w:line="360" w:lineRule="auto"/>
        <w:rPr>
          <w:rFonts w:ascii="宋体" w:hAnsi="宋体" w:cs="宋体"/>
          <w:sz w:val="24"/>
          <w:szCs w:val="24"/>
        </w:rPr>
      </w:pP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公司董事、集团财务总监李治军；</w:t>
      </w:r>
    </w:p>
    <w:p>
      <w:pPr>
        <w:spacing w:line="360" w:lineRule="auto"/>
        <w:rPr>
          <w:rFonts w:ascii="宋体" w:hAnsi="宋体" w:cs="宋体"/>
          <w:sz w:val="24"/>
          <w:szCs w:val="24"/>
        </w:rPr>
      </w:pP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公司集团副总裁、董事会秘书秋天；</w:t>
      </w:r>
    </w:p>
    <w:p>
      <w:pPr>
        <w:spacing w:line="360" w:lineRule="auto"/>
        <w:rPr>
          <w:rFonts w:ascii="宋体" w:hAnsi="宋体" w:cs="宋体"/>
          <w:sz w:val="24"/>
          <w:szCs w:val="24"/>
        </w:rPr>
      </w:pP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lang w:eastAsia="zh-CN"/>
        </w:rPr>
        <w:t>公司</w:t>
      </w:r>
      <w:r>
        <w:rPr>
          <w:rFonts w:hint="eastAsia" w:ascii="宋体" w:hAnsi="宋体" w:cs="宋体"/>
          <w:sz w:val="24"/>
          <w:szCs w:val="24"/>
        </w:rPr>
        <w:t>独立董事沈毅；</w:t>
      </w:r>
    </w:p>
    <w:p>
      <w:pPr>
        <w:spacing w:line="360" w:lineRule="auto"/>
        <w:rPr>
          <w:rFonts w:ascii="宋体" w:hAnsi="宋体" w:cs="宋体"/>
          <w:sz w:val="24"/>
          <w:szCs w:val="24"/>
        </w:rPr>
      </w:pPr>
    </w:p>
    <w:p>
      <w:pPr>
        <w:spacing w:line="360" w:lineRule="auto"/>
        <w:ind w:firstLine="480"/>
        <w:rPr>
          <w:rFonts w:ascii="宋体" w:hAnsi="宋体" w:cs="宋体"/>
          <w:sz w:val="24"/>
          <w:szCs w:val="24"/>
        </w:rPr>
      </w:pPr>
      <w:r>
        <w:rPr>
          <w:rFonts w:hint="eastAsia" w:ascii="宋体" w:hAnsi="宋体" w:cs="宋体"/>
          <w:sz w:val="24"/>
          <w:szCs w:val="24"/>
        </w:rPr>
        <w:t>本次业绩说明会中，投资者提出的问题及公司的回复如下：</w:t>
      </w:r>
    </w:p>
    <w:p>
      <w:pPr>
        <w:spacing w:line="360" w:lineRule="auto"/>
        <w:ind w:firstLine="482" w:firstLineChars="200"/>
        <w:rPr>
          <w:rFonts w:ascii="宋体" w:hAnsi="宋体" w:cs="宋体"/>
          <w:b/>
          <w:sz w:val="24"/>
          <w:szCs w:val="24"/>
        </w:rPr>
      </w:pPr>
      <w:r>
        <w:rPr>
          <w:rFonts w:hint="eastAsia" w:ascii="宋体" w:hAnsi="宋体" w:cs="宋体"/>
          <w:b/>
          <w:sz w:val="24"/>
          <w:szCs w:val="24"/>
        </w:rPr>
        <w:t>问题</w:t>
      </w:r>
      <w:r>
        <w:rPr>
          <w:rFonts w:hint="eastAsia" w:ascii="宋体" w:hAnsi="宋体" w:cs="宋体"/>
          <w:b/>
          <w:sz w:val="24"/>
          <w:szCs w:val="24"/>
          <w:lang w:val="en-US" w:eastAsia="zh-CN"/>
        </w:rPr>
        <w:t>1</w:t>
      </w:r>
      <w:r>
        <w:rPr>
          <w:rFonts w:hint="eastAsia" w:ascii="宋体" w:hAnsi="宋体" w:cs="宋体"/>
          <w:b/>
          <w:sz w:val="24"/>
          <w:szCs w:val="24"/>
        </w:rPr>
        <w:t>：公司下属东峰药包目前经营得怎么样了；</w:t>
      </w:r>
    </w:p>
    <w:p>
      <w:pPr>
        <w:spacing w:line="360" w:lineRule="auto"/>
        <w:ind w:firstLine="480" w:firstLineChars="200"/>
        <w:rPr>
          <w:rFonts w:hint="eastAsia" w:ascii="宋体" w:hAnsi="宋体" w:cs="宋体"/>
          <w:sz w:val="24"/>
        </w:rPr>
      </w:pPr>
      <w:r>
        <w:rPr>
          <w:rFonts w:hint="eastAsia" w:ascii="宋体" w:hAnsi="宋体" w:cs="宋体"/>
          <w:sz w:val="24"/>
        </w:rPr>
        <w:t>尊敬的投资者：您好！近年来，公司通过对千叶药包、首键药包、华健药包、福鑫华康四家专业I类药包材公司的并购，并成立东峰药包作为产业平台，已经在I类药包材行业内初步形成战略布局，产品已经覆盖PVC硬片、PVDC硬片、药用包装瓶、易刺铝盖、铝塑组合盖、药用SP复合膜、药用包装铝箔、成型冲压复合硬片（包括冷冲压成型铝、热带型泡罩铝）等多种I类药品包装材料，能够为药企客户提供一站式的产品配套服务。</w:t>
      </w:r>
    </w:p>
    <w:p>
      <w:pPr>
        <w:spacing w:line="360" w:lineRule="auto"/>
        <w:ind w:firstLine="480" w:firstLineChars="200"/>
        <w:rPr>
          <w:rFonts w:hint="eastAsia" w:ascii="宋体" w:hAnsi="宋体" w:cs="宋体"/>
          <w:sz w:val="24"/>
        </w:rPr>
      </w:pPr>
      <w:r>
        <w:rPr>
          <w:rFonts w:hint="eastAsia" w:ascii="宋体" w:hAnsi="宋体" w:cs="宋体"/>
          <w:sz w:val="24"/>
        </w:rPr>
        <w:t>公司医药包装业务具备优质的客户资源储备，目前公司医药包装业务主要客户涵盖北京科兴中维、远大生物、丽珠集团、以岭药业、北陆药业、同济堂、国药集团、广药集团、太极集团、好医生药业集团、步长集团、苏中药业、葵花药业、一洋制药、华兰生物、康泰生物、康弘药业、海正药业、昆药集团、北京同仁堂、华润三九、海力生制药、金陵药业、修正药业、香雪制药、天津武田药品、济川药业、汇仁药业、新疆维吾尔药业、葫芦娃药业、桂林三金药业、康恩贝、石药集团欧意药业、安邦制药、精华制药、山东鑫齐药业等多家知名药企。</w:t>
      </w:r>
    </w:p>
    <w:p>
      <w:pPr>
        <w:spacing w:line="360" w:lineRule="auto"/>
        <w:ind w:firstLine="480" w:firstLineChars="200"/>
        <w:rPr>
          <w:rFonts w:hint="eastAsia" w:ascii="宋体" w:hAnsi="宋体" w:cs="宋体"/>
          <w:sz w:val="24"/>
        </w:rPr>
      </w:pPr>
      <w:r>
        <w:rPr>
          <w:rFonts w:hint="eastAsia" w:ascii="宋体" w:hAnsi="宋体" w:cs="宋体"/>
          <w:sz w:val="24"/>
        </w:rPr>
        <w:t>今年上半年，公司医药包装板块通过了国内黄海制药、步长制药的铝塑组合盖、PVC、铝箔、复合膜产品的现场审计，并完成了日本武田制药的现场审计和基于psci标准的CSR审计，此外公司医药包装板块已拓展外资药企客户为阿斯利康、费森尤斯卡比，与赛诺菲的业务合作已提供样品并试机通过、与拜耳的业务合作也已完成供应商建档等程序。公司医药包装业务板块的客户结构持续优化，并有效贴合东峰药包为客户提供整体供应链服务的理念。</w:t>
      </w:r>
    </w:p>
    <w:p>
      <w:pPr>
        <w:spacing w:line="360" w:lineRule="auto"/>
        <w:ind w:firstLine="480" w:firstLineChars="200"/>
        <w:rPr>
          <w:rFonts w:ascii="宋体" w:hAnsi="宋体" w:cs="宋体"/>
          <w:sz w:val="24"/>
        </w:rPr>
      </w:pPr>
      <w:r>
        <w:rPr>
          <w:rFonts w:hint="eastAsia" w:ascii="宋体" w:hAnsi="宋体" w:cs="宋体"/>
          <w:sz w:val="24"/>
        </w:rPr>
        <w:t>今年上半年，公司医药包装业务实现销售收入人民币27,793.25万元，同比增长7.21%。未来公司也将持续发力药用辅材、医用耗材、医疗器械等赛道，优化公司产业版图，为客户提供多品类药包材产品集设计、生产、仓储、物流于一体的服务，致力于实现药包材产业链的“专精特新”，提升客户合作信心及合作战略上限，力争成为中国医药企业的首选专业包材供应商，实现各子公司的客户、管理、资金等全方位的协同。感谢您对公司的关注！</w:t>
      </w:r>
    </w:p>
    <w:p>
      <w:pPr>
        <w:spacing w:line="360" w:lineRule="auto"/>
        <w:ind w:firstLine="480" w:firstLineChars="200"/>
        <w:rPr>
          <w:rFonts w:hint="eastAsia" w:ascii="宋体" w:hAnsi="宋体" w:cs="宋体"/>
          <w:b w:val="0"/>
          <w:bCs/>
          <w:sz w:val="24"/>
          <w:szCs w:val="24"/>
        </w:rPr>
      </w:pPr>
    </w:p>
    <w:p>
      <w:pPr>
        <w:spacing w:line="360" w:lineRule="auto"/>
        <w:ind w:firstLine="482" w:firstLineChars="200"/>
        <w:rPr>
          <w:rFonts w:ascii="宋体" w:hAnsi="宋体" w:cs="宋体"/>
          <w:b/>
          <w:sz w:val="24"/>
        </w:rPr>
      </w:pPr>
      <w:r>
        <w:rPr>
          <w:rFonts w:hint="eastAsia" w:ascii="宋体" w:hAnsi="宋体" w:cs="宋体"/>
          <w:b/>
          <w:sz w:val="24"/>
          <w:szCs w:val="24"/>
        </w:rPr>
        <w:t>问题</w:t>
      </w:r>
      <w:r>
        <w:rPr>
          <w:rFonts w:hint="eastAsia" w:ascii="宋体" w:hAnsi="宋体" w:cs="宋体"/>
          <w:b/>
          <w:sz w:val="24"/>
          <w:szCs w:val="24"/>
          <w:lang w:val="en-US" w:eastAsia="zh-CN"/>
        </w:rPr>
        <w:t>2</w:t>
      </w:r>
      <w:r>
        <w:rPr>
          <w:rFonts w:hint="eastAsia" w:ascii="宋体" w:hAnsi="宋体" w:cs="宋体"/>
          <w:b/>
          <w:sz w:val="24"/>
          <w:szCs w:val="24"/>
        </w:rPr>
        <w:t>：公司医药包装业务子公司常州华健投资的5亿元项目情况如何；</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尊敬的投资者：您好！公司于2022年6月经审议通过，同意公司医药包装业务板块控股子公司常州华健拟投资人民币5亿元，在常州西太湖科技产业园内取得项目用地并投资建设高阻隔药品包装材料智能制造基地。</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根据公司《医药包装产业五年发展战略规划（2020年-2024年）》中关于加速布局医药包装产业的整体战略规划，医药包装业务已成为公司的主要业务板块之一。本项目围绕公司I类药包材、药用辅材、医疗器械板块战略布局的实施，符合国家和地方相关产业政策的要求以及公司未来战略发展方向。常州华健主要从事药用铝箔、复合膜、冷冲压成型铝、热带铝等药品包装材料的研发、生产及销售，本次拟实施的高阻隔药品包装材料智能制造基地项目，将通过智能化产线的建立，引领行业技术革新、生产符合国内外高端药企客户需求的高阻隔复合材料，为其巩固行业领先地位提供保障，进一步提升其生产规模与经营效益。</w:t>
      </w:r>
    </w:p>
    <w:p>
      <w:pPr>
        <w:spacing w:line="360" w:lineRule="auto"/>
        <w:ind w:firstLine="480" w:firstLineChars="200"/>
        <w:rPr>
          <w:rFonts w:ascii="宋体" w:hAnsi="宋体" w:cs="宋体"/>
          <w:sz w:val="24"/>
          <w:szCs w:val="24"/>
        </w:rPr>
      </w:pPr>
      <w:r>
        <w:rPr>
          <w:rFonts w:hint="eastAsia" w:ascii="宋体" w:hAnsi="宋体" w:cs="宋体"/>
          <w:sz w:val="24"/>
          <w:szCs w:val="24"/>
        </w:rPr>
        <w:t>关于该项目的后续进展，您可留意公司后续定期报告中的相关说明。感谢您对公司的关注！</w:t>
      </w:r>
    </w:p>
    <w:p>
      <w:pPr>
        <w:spacing w:line="360" w:lineRule="auto"/>
        <w:ind w:firstLine="480" w:firstLineChars="200"/>
        <w:rPr>
          <w:rFonts w:hint="eastAsia" w:ascii="宋体" w:hAnsi="宋体" w:cs="宋体"/>
          <w:b w:val="0"/>
          <w:bCs/>
          <w:sz w:val="24"/>
          <w:szCs w:val="24"/>
        </w:rPr>
      </w:pPr>
    </w:p>
    <w:p>
      <w:pPr>
        <w:spacing w:line="360" w:lineRule="auto"/>
        <w:ind w:firstLine="480"/>
        <w:rPr>
          <w:rFonts w:ascii="宋体" w:hAnsi="宋体" w:cs="宋体"/>
          <w:sz w:val="24"/>
          <w:szCs w:val="24"/>
        </w:rPr>
      </w:pPr>
      <w:r>
        <w:rPr>
          <w:rFonts w:hint="eastAsia" w:ascii="宋体" w:hAnsi="宋体" w:cs="宋体"/>
          <w:b/>
          <w:bCs/>
          <w:sz w:val="24"/>
          <w:szCs w:val="24"/>
        </w:rPr>
        <w:t>问题</w:t>
      </w:r>
      <w:r>
        <w:rPr>
          <w:rFonts w:hint="eastAsia" w:ascii="宋体" w:hAnsi="宋体" w:cs="宋体"/>
          <w:b/>
          <w:bCs/>
          <w:sz w:val="24"/>
          <w:szCs w:val="24"/>
          <w:lang w:val="en-US" w:eastAsia="zh-CN"/>
        </w:rPr>
        <w:t>3</w:t>
      </w:r>
      <w:r>
        <w:rPr>
          <w:rFonts w:hint="eastAsia" w:ascii="宋体" w:hAnsi="宋体" w:cs="宋体"/>
          <w:b/>
          <w:bCs/>
          <w:sz w:val="24"/>
          <w:szCs w:val="24"/>
        </w:rPr>
        <w:t>：公司此前投资了一个新型功能膜材料项目，该项目是否具备技术优势；</w:t>
      </w:r>
    </w:p>
    <w:p>
      <w:pPr>
        <w:spacing w:line="360" w:lineRule="auto"/>
        <w:ind w:firstLine="480" w:firstLineChars="200"/>
        <w:rPr>
          <w:rFonts w:hint="eastAsia" w:ascii="宋体" w:hAnsi="宋体" w:cs="宋体"/>
          <w:sz w:val="24"/>
        </w:rPr>
      </w:pPr>
      <w:r>
        <w:rPr>
          <w:rFonts w:hint="eastAsia" w:ascii="宋体" w:hAnsi="宋体" w:cs="宋体"/>
          <w:sz w:val="24"/>
        </w:rPr>
        <w:t>尊敬的投资者：您好！2022年7月经公司审议通过，同意全资子公司鑫瑞科技及控股子鑫瑞奇诺拟以自有资金或自筹资金投资不超过人民币1.3亿元（暂定），在汕头市濠江区投资建设新型功能膜材料项目，引入新的生产设备，生产、研发及销售新型功能膜材料，包括但不限于单材化PE膜产品（MDO-PE基膜等）、镀氧化铝膜及涂布膜等产品。</w:t>
      </w:r>
    </w:p>
    <w:p>
      <w:pPr>
        <w:spacing w:line="360" w:lineRule="auto"/>
        <w:ind w:firstLine="480" w:firstLineChars="200"/>
        <w:rPr>
          <w:rFonts w:ascii="宋体" w:hAnsi="宋体" w:cs="宋体"/>
          <w:sz w:val="24"/>
        </w:rPr>
      </w:pPr>
      <w:r>
        <w:rPr>
          <w:rFonts w:hint="eastAsia" w:ascii="宋体" w:hAnsi="宋体" w:cs="宋体"/>
          <w:sz w:val="24"/>
        </w:rPr>
        <w:t>本次拟对外投资的新型功能膜材料项目，将结合在工艺、涂料等方面的优势，形成基于可循环高阻隔材料的核心产品体系，可根据客户需求逐步深化拓展创新产品，预计将进一步提升公司新型材料相关产品的市场竞争力。项目实施完成并达产后，公司新型材料业务在高阻隔产业链上的纵深将得到进一步的优化，实现对基膜生产、涂布工艺、镀氧化铝工艺等多个核心工艺环节的全面覆盖，技术壁垒将得到进一步加强。感谢您对公司的关注！</w:t>
      </w:r>
    </w:p>
    <w:p>
      <w:pPr>
        <w:spacing w:line="360" w:lineRule="auto"/>
        <w:ind w:firstLine="480" w:firstLineChars="200"/>
        <w:rPr>
          <w:rFonts w:hint="eastAsia" w:ascii="宋体" w:hAnsi="宋体" w:cs="宋体"/>
          <w:b w:val="0"/>
          <w:bCs/>
          <w:sz w:val="24"/>
          <w:szCs w:val="24"/>
        </w:rPr>
      </w:pPr>
    </w:p>
    <w:p>
      <w:pPr>
        <w:spacing w:line="360" w:lineRule="auto"/>
        <w:ind w:firstLine="482" w:firstLineChars="200"/>
        <w:rPr>
          <w:rFonts w:ascii="宋体" w:hAnsi="宋体" w:cs="宋体"/>
          <w:b/>
          <w:sz w:val="24"/>
        </w:rPr>
      </w:pPr>
      <w:r>
        <w:rPr>
          <w:rFonts w:hint="eastAsia" w:ascii="宋体" w:hAnsi="宋体" w:cs="宋体"/>
          <w:b/>
          <w:sz w:val="24"/>
          <w:szCs w:val="24"/>
        </w:rPr>
        <w:t>问题4：请问公司旗下新型烟草企业电子烟牌照申请进展情况如何；</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尊敬的投资者：您好！随着国家监管政策的逐步落地，公司将在法律法规及监管部门的政策框架下，持续关注并探索进一步优化新型烟草相关业务板块的发展。</w:t>
      </w:r>
    </w:p>
    <w:p>
      <w:pPr>
        <w:spacing w:line="360" w:lineRule="auto"/>
        <w:ind w:firstLine="480" w:firstLineChars="200"/>
        <w:rPr>
          <w:rFonts w:ascii="宋体" w:hAnsi="宋体" w:cs="宋体"/>
          <w:sz w:val="24"/>
          <w:szCs w:val="24"/>
        </w:rPr>
      </w:pPr>
      <w:r>
        <w:rPr>
          <w:rFonts w:hint="eastAsia" w:ascii="宋体" w:hAnsi="宋体" w:cs="宋体"/>
          <w:sz w:val="24"/>
          <w:szCs w:val="24"/>
        </w:rPr>
        <w:t>目前公司参与投资的深圳美众联科技有限公司与深圳市绿新丰科技有限公司已收到国家烟草专卖局核发的《烟草专卖生产企业许可证》，其他相关投资主体也已根据政策要求积极申请牌照。感谢您对公司的关注！</w:t>
      </w:r>
    </w:p>
    <w:p>
      <w:pPr>
        <w:spacing w:line="360" w:lineRule="auto"/>
        <w:ind w:firstLine="480"/>
        <w:rPr>
          <w:rFonts w:ascii="宋体" w:hAnsi="宋体" w:cs="宋体"/>
          <w:sz w:val="24"/>
          <w:szCs w:val="24"/>
          <w:highlight w:val="yellow"/>
        </w:rPr>
      </w:pPr>
    </w:p>
    <w:p>
      <w:pPr>
        <w:spacing w:line="360" w:lineRule="auto"/>
        <w:ind w:firstLine="482" w:firstLineChars="200"/>
        <w:rPr>
          <w:rFonts w:ascii="宋体" w:hAnsi="宋体" w:cs="宋体"/>
          <w:b/>
          <w:sz w:val="24"/>
          <w:szCs w:val="24"/>
        </w:rPr>
      </w:pPr>
      <w:r>
        <w:rPr>
          <w:rFonts w:hint="eastAsia" w:ascii="宋体" w:hAnsi="宋体" w:cs="宋体"/>
          <w:b/>
          <w:sz w:val="24"/>
          <w:szCs w:val="24"/>
        </w:rPr>
        <w:t>问题</w:t>
      </w:r>
      <w:r>
        <w:rPr>
          <w:rFonts w:hint="eastAsia" w:ascii="宋体" w:hAnsi="宋体" w:cs="宋体"/>
          <w:b/>
          <w:sz w:val="24"/>
          <w:szCs w:val="24"/>
          <w:lang w:val="en-US" w:eastAsia="zh-CN"/>
        </w:rPr>
        <w:t>5</w:t>
      </w:r>
      <w:r>
        <w:rPr>
          <w:rFonts w:hint="eastAsia" w:ascii="宋体" w:hAnsi="宋体" w:cs="宋体"/>
          <w:b/>
          <w:sz w:val="24"/>
          <w:szCs w:val="24"/>
        </w:rPr>
        <w:t>：领导，您好！我是大决策杨翠连。公司与中烟是否有展开电子烟相关业务合作；</w:t>
      </w:r>
    </w:p>
    <w:p>
      <w:pPr>
        <w:spacing w:line="360" w:lineRule="auto"/>
        <w:ind w:firstLine="480" w:firstLineChars="200"/>
        <w:rPr>
          <w:rFonts w:hint="eastAsia" w:ascii="宋体" w:hAnsi="宋体" w:cs="宋体"/>
          <w:sz w:val="24"/>
        </w:rPr>
      </w:pPr>
      <w:r>
        <w:rPr>
          <w:rFonts w:hint="eastAsia" w:ascii="宋体" w:hAnsi="宋体" w:cs="宋体"/>
          <w:sz w:val="24"/>
        </w:rPr>
        <w:t>尊敬的投资者：您好！随着国家监管政策的逐步落地，公司将坚决拥护监管，严格贯彻落实包括电子烟口味规定等一系列新型烟草新政要求，在符合国家政策和标准的基础上为消费者打造更好的产品，并积极履行社会责任，保障消费者权益，在政策引导之下制定相应的发展战略，持续关注并探索进一步优化在新型烟草相关业务板块的发展。目前，公司已布局了深圳佳品健怡科技有限公司（品牌：FreeM）、深圳市绿新丰科技有限公司、云南喜科科技有限公司（品牌：CIGOO喜科）、深圳美众联科技有限公司、深圳市智叶生物科技有限公司（品牌：Soyee小叶，包括小叶品牌雾化烟及PLA滤嘴）等行业内领先企业，其中佳品健怡公司承接了中烟系加热雾化器的样品制造业务和纸管供应业务，并依托知识产权和技术储备优势，承接了多家省级中烟公司新型烟草产品的研发设计委托，另外美众联公司也承接了省级中烟公司雾化电子烟的技术研发。</w:t>
      </w:r>
    </w:p>
    <w:p>
      <w:pPr>
        <w:spacing w:line="360" w:lineRule="auto"/>
        <w:ind w:firstLine="480" w:firstLineChars="200"/>
        <w:rPr>
          <w:rFonts w:hint="eastAsia" w:ascii="宋体" w:hAnsi="宋体" w:cs="宋体"/>
          <w:sz w:val="24"/>
        </w:rPr>
      </w:pPr>
      <w:bookmarkStart w:id="0" w:name="_GoBack"/>
      <w:bookmarkEnd w:id="0"/>
    </w:p>
    <w:p>
      <w:pPr>
        <w:spacing w:line="360" w:lineRule="auto"/>
        <w:ind w:firstLine="480"/>
        <w:rPr>
          <w:rFonts w:ascii="宋体" w:hAnsi="宋体" w:cs="宋体"/>
          <w:b/>
          <w:sz w:val="24"/>
          <w:szCs w:val="24"/>
        </w:rPr>
      </w:pPr>
      <w:r>
        <w:rPr>
          <w:rFonts w:hint="eastAsia" w:ascii="宋体" w:hAnsi="宋体" w:cs="宋体"/>
          <w:b/>
          <w:sz w:val="24"/>
          <w:szCs w:val="24"/>
        </w:rPr>
        <w:t>问题</w:t>
      </w:r>
      <w:r>
        <w:rPr>
          <w:rFonts w:hint="eastAsia" w:ascii="宋体" w:hAnsi="宋体" w:cs="宋体"/>
          <w:b/>
          <w:sz w:val="24"/>
          <w:szCs w:val="24"/>
          <w:lang w:val="en-US" w:eastAsia="zh-CN"/>
        </w:rPr>
        <w:t>6</w:t>
      </w:r>
      <w:r>
        <w:rPr>
          <w:rFonts w:hint="eastAsia" w:ascii="宋体" w:hAnsi="宋体" w:cs="宋体"/>
          <w:b/>
          <w:sz w:val="24"/>
          <w:szCs w:val="24"/>
        </w:rPr>
        <w:t>：公司2022年上半年净利润下滑的主要原因是什么；</w:t>
      </w:r>
    </w:p>
    <w:p>
      <w:pPr>
        <w:spacing w:line="360" w:lineRule="auto"/>
        <w:ind w:firstLine="480"/>
        <w:rPr>
          <w:rFonts w:ascii="宋体" w:hAnsi="宋体" w:cs="宋体"/>
          <w:sz w:val="24"/>
        </w:rPr>
      </w:pPr>
      <w:r>
        <w:rPr>
          <w:rFonts w:hint="eastAsia" w:ascii="宋体" w:hAnsi="宋体" w:cs="宋体"/>
          <w:sz w:val="24"/>
          <w:szCs w:val="24"/>
        </w:rPr>
        <w:t>尊敬的投资者：您好！公司2022年半年度归属于上市公司股东的净利润同比下降的主要原因，系受两只消费投资基金因投资项目估值变化导致本期投资收益同比大幅下降的因素影响。经测算，报告期内经营性归属于上市公司股东的净利润（剔除两只消费投资基金投资收益影响后）同比实现了不低于15%左右的增长。另外公司2022年上半年实现营业收入19.66亿元，同比增长5.59%，印刷业务、医药包装、新型材料等主要业务板块均保持良好的发展态势，具体请见公司2022年半年度报告的相关说明。感谢您对公司的关注！</w:t>
      </w:r>
    </w:p>
    <w:sectPr>
      <w:headerReference r:id="rId3" w:type="default"/>
      <w:pgSz w:w="11906" w:h="16838"/>
      <w:pgMar w:top="1247" w:right="1701" w:bottom="1247"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drawing>
        <wp:inline distT="0" distB="0" distL="0" distR="0">
          <wp:extent cx="374015" cy="309245"/>
          <wp:effectExtent l="0" t="0" r="6985" b="14605"/>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74015" cy="3092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0YzA4NDNkMzQyNTA2NDg2NzkxYjM5NzM4NzE4M2UifQ=="/>
  </w:docVars>
  <w:rsids>
    <w:rsidRoot w:val="00172A27"/>
    <w:rsid w:val="00023EBF"/>
    <w:rsid w:val="000325D9"/>
    <w:rsid w:val="00042037"/>
    <w:rsid w:val="00044D4D"/>
    <w:rsid w:val="00047DB1"/>
    <w:rsid w:val="0005112E"/>
    <w:rsid w:val="00051BC4"/>
    <w:rsid w:val="00053328"/>
    <w:rsid w:val="00085240"/>
    <w:rsid w:val="00092679"/>
    <w:rsid w:val="000B5DEC"/>
    <w:rsid w:val="000C243E"/>
    <w:rsid w:val="000C4692"/>
    <w:rsid w:val="000D1A9B"/>
    <w:rsid w:val="000D54DF"/>
    <w:rsid w:val="000E522E"/>
    <w:rsid w:val="000E7DD4"/>
    <w:rsid w:val="00103FE5"/>
    <w:rsid w:val="00112AB6"/>
    <w:rsid w:val="00120847"/>
    <w:rsid w:val="00126B56"/>
    <w:rsid w:val="00136CAF"/>
    <w:rsid w:val="00141AA1"/>
    <w:rsid w:val="00153A31"/>
    <w:rsid w:val="001662B0"/>
    <w:rsid w:val="00172A27"/>
    <w:rsid w:val="001951F2"/>
    <w:rsid w:val="001A18BD"/>
    <w:rsid w:val="001A2884"/>
    <w:rsid w:val="001A4A5E"/>
    <w:rsid w:val="001A62E1"/>
    <w:rsid w:val="001B23FA"/>
    <w:rsid w:val="001B2D8F"/>
    <w:rsid w:val="001B6655"/>
    <w:rsid w:val="001C4AEA"/>
    <w:rsid w:val="001E025C"/>
    <w:rsid w:val="001E0F2E"/>
    <w:rsid w:val="001E1025"/>
    <w:rsid w:val="001E10A5"/>
    <w:rsid w:val="001E4FAB"/>
    <w:rsid w:val="001E625A"/>
    <w:rsid w:val="001E7A80"/>
    <w:rsid w:val="001F18C3"/>
    <w:rsid w:val="00204F41"/>
    <w:rsid w:val="00223981"/>
    <w:rsid w:val="00232612"/>
    <w:rsid w:val="00232774"/>
    <w:rsid w:val="002351AA"/>
    <w:rsid w:val="00243A6A"/>
    <w:rsid w:val="00264A53"/>
    <w:rsid w:val="00265F9D"/>
    <w:rsid w:val="0029644B"/>
    <w:rsid w:val="002A6C88"/>
    <w:rsid w:val="002B2E3E"/>
    <w:rsid w:val="002B3A32"/>
    <w:rsid w:val="002B5BDB"/>
    <w:rsid w:val="002B5F2C"/>
    <w:rsid w:val="002C02E8"/>
    <w:rsid w:val="002D35C8"/>
    <w:rsid w:val="002D45E9"/>
    <w:rsid w:val="002D7D4E"/>
    <w:rsid w:val="002E7FD1"/>
    <w:rsid w:val="00304696"/>
    <w:rsid w:val="00310835"/>
    <w:rsid w:val="0031246C"/>
    <w:rsid w:val="003260A2"/>
    <w:rsid w:val="00326142"/>
    <w:rsid w:val="003279DA"/>
    <w:rsid w:val="003358CC"/>
    <w:rsid w:val="00352EE0"/>
    <w:rsid w:val="003610A6"/>
    <w:rsid w:val="003647B8"/>
    <w:rsid w:val="00372685"/>
    <w:rsid w:val="00376197"/>
    <w:rsid w:val="00384F6C"/>
    <w:rsid w:val="00393C47"/>
    <w:rsid w:val="003A0BC8"/>
    <w:rsid w:val="003B05C4"/>
    <w:rsid w:val="003F2A37"/>
    <w:rsid w:val="003F4EE6"/>
    <w:rsid w:val="003F5C64"/>
    <w:rsid w:val="00414649"/>
    <w:rsid w:val="00414C8A"/>
    <w:rsid w:val="004159BB"/>
    <w:rsid w:val="00417A39"/>
    <w:rsid w:val="00422726"/>
    <w:rsid w:val="0044111C"/>
    <w:rsid w:val="00442265"/>
    <w:rsid w:val="00445CBF"/>
    <w:rsid w:val="0044624A"/>
    <w:rsid w:val="00446309"/>
    <w:rsid w:val="004473B9"/>
    <w:rsid w:val="00471EC3"/>
    <w:rsid w:val="0047658F"/>
    <w:rsid w:val="004776BA"/>
    <w:rsid w:val="004B0210"/>
    <w:rsid w:val="004B1A4D"/>
    <w:rsid w:val="004B346A"/>
    <w:rsid w:val="004B3FE4"/>
    <w:rsid w:val="004B6C93"/>
    <w:rsid w:val="004D20E5"/>
    <w:rsid w:val="004F0967"/>
    <w:rsid w:val="005046AD"/>
    <w:rsid w:val="0050495B"/>
    <w:rsid w:val="005253FD"/>
    <w:rsid w:val="00534E4E"/>
    <w:rsid w:val="00535D5F"/>
    <w:rsid w:val="00547A6C"/>
    <w:rsid w:val="00553AE2"/>
    <w:rsid w:val="0055760A"/>
    <w:rsid w:val="00563BF4"/>
    <w:rsid w:val="0056484C"/>
    <w:rsid w:val="00565674"/>
    <w:rsid w:val="00567BA9"/>
    <w:rsid w:val="00583F0D"/>
    <w:rsid w:val="005A0305"/>
    <w:rsid w:val="005A2030"/>
    <w:rsid w:val="005B7ECA"/>
    <w:rsid w:val="005C0A44"/>
    <w:rsid w:val="005D2261"/>
    <w:rsid w:val="005D592F"/>
    <w:rsid w:val="005F65A5"/>
    <w:rsid w:val="00615C64"/>
    <w:rsid w:val="00617CAF"/>
    <w:rsid w:val="00625A66"/>
    <w:rsid w:val="00631884"/>
    <w:rsid w:val="006462E7"/>
    <w:rsid w:val="00656471"/>
    <w:rsid w:val="00666D09"/>
    <w:rsid w:val="006753D3"/>
    <w:rsid w:val="00685C7F"/>
    <w:rsid w:val="00686415"/>
    <w:rsid w:val="006A0184"/>
    <w:rsid w:val="006A18A2"/>
    <w:rsid w:val="006A6F18"/>
    <w:rsid w:val="006B4E33"/>
    <w:rsid w:val="006D51C8"/>
    <w:rsid w:val="006D57E0"/>
    <w:rsid w:val="0070753E"/>
    <w:rsid w:val="00711890"/>
    <w:rsid w:val="007266AA"/>
    <w:rsid w:val="00735EB7"/>
    <w:rsid w:val="0076362E"/>
    <w:rsid w:val="00767BD5"/>
    <w:rsid w:val="00774715"/>
    <w:rsid w:val="00791072"/>
    <w:rsid w:val="00792884"/>
    <w:rsid w:val="00795493"/>
    <w:rsid w:val="00795E53"/>
    <w:rsid w:val="0079649D"/>
    <w:rsid w:val="007A0825"/>
    <w:rsid w:val="007A44AD"/>
    <w:rsid w:val="007A4803"/>
    <w:rsid w:val="007A4FA9"/>
    <w:rsid w:val="007A5BA3"/>
    <w:rsid w:val="007B3C04"/>
    <w:rsid w:val="007B4CE5"/>
    <w:rsid w:val="007C28E3"/>
    <w:rsid w:val="007C4C9D"/>
    <w:rsid w:val="007C5344"/>
    <w:rsid w:val="007E745D"/>
    <w:rsid w:val="00840AA5"/>
    <w:rsid w:val="008554FD"/>
    <w:rsid w:val="0085648B"/>
    <w:rsid w:val="00856715"/>
    <w:rsid w:val="00877E5D"/>
    <w:rsid w:val="00886825"/>
    <w:rsid w:val="008A7202"/>
    <w:rsid w:val="008A7CE1"/>
    <w:rsid w:val="008B12ED"/>
    <w:rsid w:val="008B387A"/>
    <w:rsid w:val="008C6FA8"/>
    <w:rsid w:val="008D0ED9"/>
    <w:rsid w:val="008E2DB1"/>
    <w:rsid w:val="00904C82"/>
    <w:rsid w:val="00927521"/>
    <w:rsid w:val="00934F10"/>
    <w:rsid w:val="009351C1"/>
    <w:rsid w:val="00937AD6"/>
    <w:rsid w:val="00940009"/>
    <w:rsid w:val="009473ED"/>
    <w:rsid w:val="0095419D"/>
    <w:rsid w:val="009735BF"/>
    <w:rsid w:val="0097381A"/>
    <w:rsid w:val="00982EC9"/>
    <w:rsid w:val="0098410A"/>
    <w:rsid w:val="00985415"/>
    <w:rsid w:val="00985B6E"/>
    <w:rsid w:val="0099427A"/>
    <w:rsid w:val="009A383E"/>
    <w:rsid w:val="009B14E7"/>
    <w:rsid w:val="009B1ABE"/>
    <w:rsid w:val="009B1F5A"/>
    <w:rsid w:val="009B5CD4"/>
    <w:rsid w:val="009C09B9"/>
    <w:rsid w:val="009C0E9C"/>
    <w:rsid w:val="009C26FC"/>
    <w:rsid w:val="009C34AC"/>
    <w:rsid w:val="009F3D79"/>
    <w:rsid w:val="009F4260"/>
    <w:rsid w:val="00A123F3"/>
    <w:rsid w:val="00A16817"/>
    <w:rsid w:val="00A20433"/>
    <w:rsid w:val="00A24686"/>
    <w:rsid w:val="00A44AC3"/>
    <w:rsid w:val="00A607B5"/>
    <w:rsid w:val="00A64816"/>
    <w:rsid w:val="00A818A7"/>
    <w:rsid w:val="00AA0E89"/>
    <w:rsid w:val="00AA4582"/>
    <w:rsid w:val="00AA55BE"/>
    <w:rsid w:val="00AA629E"/>
    <w:rsid w:val="00AB0CBD"/>
    <w:rsid w:val="00AD3958"/>
    <w:rsid w:val="00AD790E"/>
    <w:rsid w:val="00AE5E3F"/>
    <w:rsid w:val="00AE6B3C"/>
    <w:rsid w:val="00AF08D8"/>
    <w:rsid w:val="00B11FD3"/>
    <w:rsid w:val="00B210A0"/>
    <w:rsid w:val="00B311A9"/>
    <w:rsid w:val="00B31839"/>
    <w:rsid w:val="00B37A2C"/>
    <w:rsid w:val="00B422D0"/>
    <w:rsid w:val="00B54C2A"/>
    <w:rsid w:val="00B82FE5"/>
    <w:rsid w:val="00B873A0"/>
    <w:rsid w:val="00B9146C"/>
    <w:rsid w:val="00BB2650"/>
    <w:rsid w:val="00BC1A6F"/>
    <w:rsid w:val="00BC2210"/>
    <w:rsid w:val="00BD0E92"/>
    <w:rsid w:val="00BF00F9"/>
    <w:rsid w:val="00BF2FAA"/>
    <w:rsid w:val="00BF3263"/>
    <w:rsid w:val="00C004C4"/>
    <w:rsid w:val="00C008D4"/>
    <w:rsid w:val="00C05159"/>
    <w:rsid w:val="00C14A62"/>
    <w:rsid w:val="00C17E2D"/>
    <w:rsid w:val="00C35374"/>
    <w:rsid w:val="00C4121D"/>
    <w:rsid w:val="00C509CA"/>
    <w:rsid w:val="00C5660E"/>
    <w:rsid w:val="00C6347E"/>
    <w:rsid w:val="00C6602B"/>
    <w:rsid w:val="00C73F98"/>
    <w:rsid w:val="00C8354C"/>
    <w:rsid w:val="00C8775C"/>
    <w:rsid w:val="00C91D9D"/>
    <w:rsid w:val="00CC22AF"/>
    <w:rsid w:val="00CD0EE7"/>
    <w:rsid w:val="00CF12AD"/>
    <w:rsid w:val="00D15E08"/>
    <w:rsid w:val="00D32170"/>
    <w:rsid w:val="00D337C2"/>
    <w:rsid w:val="00D377C8"/>
    <w:rsid w:val="00D4170F"/>
    <w:rsid w:val="00D73C68"/>
    <w:rsid w:val="00D92AD0"/>
    <w:rsid w:val="00D94888"/>
    <w:rsid w:val="00D9529C"/>
    <w:rsid w:val="00DA2E03"/>
    <w:rsid w:val="00DD60FE"/>
    <w:rsid w:val="00DE3335"/>
    <w:rsid w:val="00DE4D3F"/>
    <w:rsid w:val="00DF71AE"/>
    <w:rsid w:val="00E234F0"/>
    <w:rsid w:val="00E36B7A"/>
    <w:rsid w:val="00E63DFB"/>
    <w:rsid w:val="00E73A44"/>
    <w:rsid w:val="00E73C9C"/>
    <w:rsid w:val="00E802B5"/>
    <w:rsid w:val="00E8191F"/>
    <w:rsid w:val="00E82A70"/>
    <w:rsid w:val="00E8702D"/>
    <w:rsid w:val="00EA0F72"/>
    <w:rsid w:val="00EA7C8D"/>
    <w:rsid w:val="00EB002D"/>
    <w:rsid w:val="00EB4338"/>
    <w:rsid w:val="00EB7D05"/>
    <w:rsid w:val="00ED6B0A"/>
    <w:rsid w:val="00F003E3"/>
    <w:rsid w:val="00F0107D"/>
    <w:rsid w:val="00F02787"/>
    <w:rsid w:val="00F04159"/>
    <w:rsid w:val="00F12636"/>
    <w:rsid w:val="00F15BAE"/>
    <w:rsid w:val="00F32770"/>
    <w:rsid w:val="00F56528"/>
    <w:rsid w:val="00F5789F"/>
    <w:rsid w:val="00F77BDE"/>
    <w:rsid w:val="00F8727C"/>
    <w:rsid w:val="00F93984"/>
    <w:rsid w:val="00F93B09"/>
    <w:rsid w:val="00F945FF"/>
    <w:rsid w:val="00F956EC"/>
    <w:rsid w:val="00F97522"/>
    <w:rsid w:val="00FB5EE4"/>
    <w:rsid w:val="00FD7446"/>
    <w:rsid w:val="00FD7879"/>
    <w:rsid w:val="00FE1668"/>
    <w:rsid w:val="013D2858"/>
    <w:rsid w:val="0158010D"/>
    <w:rsid w:val="01721060"/>
    <w:rsid w:val="01724A8F"/>
    <w:rsid w:val="024D6E23"/>
    <w:rsid w:val="02720839"/>
    <w:rsid w:val="03106892"/>
    <w:rsid w:val="03730A5A"/>
    <w:rsid w:val="039109A6"/>
    <w:rsid w:val="04003215"/>
    <w:rsid w:val="04133A6C"/>
    <w:rsid w:val="0427700A"/>
    <w:rsid w:val="044E346C"/>
    <w:rsid w:val="0573664B"/>
    <w:rsid w:val="05A753CA"/>
    <w:rsid w:val="0631111C"/>
    <w:rsid w:val="06793639"/>
    <w:rsid w:val="06F354D0"/>
    <w:rsid w:val="0760728C"/>
    <w:rsid w:val="081D1247"/>
    <w:rsid w:val="08252348"/>
    <w:rsid w:val="086014DB"/>
    <w:rsid w:val="08D003E7"/>
    <w:rsid w:val="08F329CF"/>
    <w:rsid w:val="08FE4075"/>
    <w:rsid w:val="09135B3A"/>
    <w:rsid w:val="09717BAF"/>
    <w:rsid w:val="0AD574F0"/>
    <w:rsid w:val="0B17144E"/>
    <w:rsid w:val="0BD957E8"/>
    <w:rsid w:val="0C667636"/>
    <w:rsid w:val="0C7B1096"/>
    <w:rsid w:val="0D141AD1"/>
    <w:rsid w:val="0D6046E4"/>
    <w:rsid w:val="0DEB300A"/>
    <w:rsid w:val="0DFB1411"/>
    <w:rsid w:val="0E4532A6"/>
    <w:rsid w:val="0E49585B"/>
    <w:rsid w:val="0F3357DD"/>
    <w:rsid w:val="0F6938D1"/>
    <w:rsid w:val="0FF30ADF"/>
    <w:rsid w:val="10D976E5"/>
    <w:rsid w:val="10DE4C48"/>
    <w:rsid w:val="10E34D2F"/>
    <w:rsid w:val="111F14A2"/>
    <w:rsid w:val="11AB484D"/>
    <w:rsid w:val="11B879CA"/>
    <w:rsid w:val="124714E7"/>
    <w:rsid w:val="12CC7AF2"/>
    <w:rsid w:val="12F13777"/>
    <w:rsid w:val="133D3ACC"/>
    <w:rsid w:val="13503C42"/>
    <w:rsid w:val="14D47C1A"/>
    <w:rsid w:val="14E530ED"/>
    <w:rsid w:val="15867CA0"/>
    <w:rsid w:val="15F16259"/>
    <w:rsid w:val="16283DA2"/>
    <w:rsid w:val="16481B85"/>
    <w:rsid w:val="16521FAD"/>
    <w:rsid w:val="168A3997"/>
    <w:rsid w:val="16C23066"/>
    <w:rsid w:val="16CE7D40"/>
    <w:rsid w:val="17102CC8"/>
    <w:rsid w:val="172925E2"/>
    <w:rsid w:val="173363A9"/>
    <w:rsid w:val="1772339F"/>
    <w:rsid w:val="17965318"/>
    <w:rsid w:val="18914C3F"/>
    <w:rsid w:val="189A5020"/>
    <w:rsid w:val="18DD273D"/>
    <w:rsid w:val="194B135B"/>
    <w:rsid w:val="1973121F"/>
    <w:rsid w:val="19850AE3"/>
    <w:rsid w:val="19A8293B"/>
    <w:rsid w:val="19D91B98"/>
    <w:rsid w:val="1A680116"/>
    <w:rsid w:val="1B461994"/>
    <w:rsid w:val="1B463995"/>
    <w:rsid w:val="1B612DA1"/>
    <w:rsid w:val="1B99253B"/>
    <w:rsid w:val="1BA877E0"/>
    <w:rsid w:val="1BF43A0A"/>
    <w:rsid w:val="1C4373D9"/>
    <w:rsid w:val="1C896F7F"/>
    <w:rsid w:val="1C9C52F2"/>
    <w:rsid w:val="1CDD34FA"/>
    <w:rsid w:val="1D8737F7"/>
    <w:rsid w:val="1DCE3119"/>
    <w:rsid w:val="1E2D1559"/>
    <w:rsid w:val="1E35400B"/>
    <w:rsid w:val="1E425C21"/>
    <w:rsid w:val="1EA43D54"/>
    <w:rsid w:val="1EB1087B"/>
    <w:rsid w:val="1EB17192"/>
    <w:rsid w:val="1F1D0E6C"/>
    <w:rsid w:val="1F806BA9"/>
    <w:rsid w:val="1FB00A6C"/>
    <w:rsid w:val="20384594"/>
    <w:rsid w:val="206E182A"/>
    <w:rsid w:val="2088394C"/>
    <w:rsid w:val="20EF39A8"/>
    <w:rsid w:val="21A75215"/>
    <w:rsid w:val="21ED53E8"/>
    <w:rsid w:val="22442647"/>
    <w:rsid w:val="226063F2"/>
    <w:rsid w:val="22624F25"/>
    <w:rsid w:val="22BC5250"/>
    <w:rsid w:val="24AC20E1"/>
    <w:rsid w:val="24B71C84"/>
    <w:rsid w:val="24BA2288"/>
    <w:rsid w:val="257362C1"/>
    <w:rsid w:val="2589494A"/>
    <w:rsid w:val="25E152B2"/>
    <w:rsid w:val="264B630A"/>
    <w:rsid w:val="272C4BAB"/>
    <w:rsid w:val="2732333B"/>
    <w:rsid w:val="276D0396"/>
    <w:rsid w:val="2780616E"/>
    <w:rsid w:val="27CB2730"/>
    <w:rsid w:val="289C4CA3"/>
    <w:rsid w:val="289C503B"/>
    <w:rsid w:val="28F13830"/>
    <w:rsid w:val="290C07F0"/>
    <w:rsid w:val="293952BB"/>
    <w:rsid w:val="294240B1"/>
    <w:rsid w:val="29B13924"/>
    <w:rsid w:val="29C06FBC"/>
    <w:rsid w:val="29DA62CC"/>
    <w:rsid w:val="29EF7F65"/>
    <w:rsid w:val="29FD740E"/>
    <w:rsid w:val="2A592E5D"/>
    <w:rsid w:val="2A8C4C03"/>
    <w:rsid w:val="2AA57072"/>
    <w:rsid w:val="2ABC42C0"/>
    <w:rsid w:val="2AD05A14"/>
    <w:rsid w:val="2B0624FA"/>
    <w:rsid w:val="2B322CED"/>
    <w:rsid w:val="2B6250A9"/>
    <w:rsid w:val="2B805052"/>
    <w:rsid w:val="2C135C60"/>
    <w:rsid w:val="2C3A22AF"/>
    <w:rsid w:val="2C5A3F68"/>
    <w:rsid w:val="2CF15FEB"/>
    <w:rsid w:val="2D24065E"/>
    <w:rsid w:val="2D73076D"/>
    <w:rsid w:val="2DD22EBE"/>
    <w:rsid w:val="2E110A87"/>
    <w:rsid w:val="2E3707F5"/>
    <w:rsid w:val="2E846A2B"/>
    <w:rsid w:val="2F8A0595"/>
    <w:rsid w:val="2FC21832"/>
    <w:rsid w:val="30164EB0"/>
    <w:rsid w:val="30E62429"/>
    <w:rsid w:val="31DB0B73"/>
    <w:rsid w:val="32786260"/>
    <w:rsid w:val="32E51115"/>
    <w:rsid w:val="32F261F5"/>
    <w:rsid w:val="32FC2ECF"/>
    <w:rsid w:val="334C4297"/>
    <w:rsid w:val="33686767"/>
    <w:rsid w:val="33842946"/>
    <w:rsid w:val="33895C42"/>
    <w:rsid w:val="33F12147"/>
    <w:rsid w:val="34086058"/>
    <w:rsid w:val="34546DA0"/>
    <w:rsid w:val="3473507F"/>
    <w:rsid w:val="34A178E1"/>
    <w:rsid w:val="34B92376"/>
    <w:rsid w:val="34CA4677"/>
    <w:rsid w:val="353115DE"/>
    <w:rsid w:val="35323CFF"/>
    <w:rsid w:val="354C7066"/>
    <w:rsid w:val="35D26759"/>
    <w:rsid w:val="362A5BDC"/>
    <w:rsid w:val="362D7FF8"/>
    <w:rsid w:val="362F3ED5"/>
    <w:rsid w:val="365B55EE"/>
    <w:rsid w:val="36B80E7B"/>
    <w:rsid w:val="378671F7"/>
    <w:rsid w:val="379A7729"/>
    <w:rsid w:val="381C20D2"/>
    <w:rsid w:val="3840106E"/>
    <w:rsid w:val="38F3482A"/>
    <w:rsid w:val="38F42DE1"/>
    <w:rsid w:val="391C3CA9"/>
    <w:rsid w:val="39336FDD"/>
    <w:rsid w:val="394A21CF"/>
    <w:rsid w:val="39852E6A"/>
    <w:rsid w:val="39930BE8"/>
    <w:rsid w:val="3ABE7045"/>
    <w:rsid w:val="3ADB74EE"/>
    <w:rsid w:val="3ADE7B13"/>
    <w:rsid w:val="3B024B1C"/>
    <w:rsid w:val="3B07350D"/>
    <w:rsid w:val="3C455785"/>
    <w:rsid w:val="3C533AB2"/>
    <w:rsid w:val="3C883738"/>
    <w:rsid w:val="3CA211A3"/>
    <w:rsid w:val="3CE1014C"/>
    <w:rsid w:val="3CF1727B"/>
    <w:rsid w:val="3D246AF8"/>
    <w:rsid w:val="3D39671F"/>
    <w:rsid w:val="3D71621E"/>
    <w:rsid w:val="3D7528C5"/>
    <w:rsid w:val="3D7535FC"/>
    <w:rsid w:val="3DAC71CD"/>
    <w:rsid w:val="3DF4539F"/>
    <w:rsid w:val="3E0F1049"/>
    <w:rsid w:val="3E491747"/>
    <w:rsid w:val="3E5800B6"/>
    <w:rsid w:val="3EC844E4"/>
    <w:rsid w:val="3F9F62C0"/>
    <w:rsid w:val="3FCB6281"/>
    <w:rsid w:val="4002670D"/>
    <w:rsid w:val="40445414"/>
    <w:rsid w:val="40483F99"/>
    <w:rsid w:val="4065108C"/>
    <w:rsid w:val="41360CB2"/>
    <w:rsid w:val="416872C2"/>
    <w:rsid w:val="42520745"/>
    <w:rsid w:val="427C086D"/>
    <w:rsid w:val="435B4B3C"/>
    <w:rsid w:val="438652B8"/>
    <w:rsid w:val="439B285E"/>
    <w:rsid w:val="43C716C9"/>
    <w:rsid w:val="44330C34"/>
    <w:rsid w:val="447A08AC"/>
    <w:rsid w:val="448F6618"/>
    <w:rsid w:val="44C164DB"/>
    <w:rsid w:val="457B2EF8"/>
    <w:rsid w:val="45AE77AD"/>
    <w:rsid w:val="45B52E90"/>
    <w:rsid w:val="45D627F9"/>
    <w:rsid w:val="4601797D"/>
    <w:rsid w:val="476246AC"/>
    <w:rsid w:val="47873A78"/>
    <w:rsid w:val="47FA57F7"/>
    <w:rsid w:val="48315726"/>
    <w:rsid w:val="48972F57"/>
    <w:rsid w:val="4906437F"/>
    <w:rsid w:val="49124B6C"/>
    <w:rsid w:val="49583390"/>
    <w:rsid w:val="49AB11D2"/>
    <w:rsid w:val="49BD4CCC"/>
    <w:rsid w:val="49C62122"/>
    <w:rsid w:val="4A365EF6"/>
    <w:rsid w:val="4A8A7176"/>
    <w:rsid w:val="4AF273E5"/>
    <w:rsid w:val="4B502977"/>
    <w:rsid w:val="4B6D0E20"/>
    <w:rsid w:val="4C27435E"/>
    <w:rsid w:val="4C314F11"/>
    <w:rsid w:val="4C4E5785"/>
    <w:rsid w:val="4C543E5A"/>
    <w:rsid w:val="4C7350DA"/>
    <w:rsid w:val="4CBA245D"/>
    <w:rsid w:val="4D9A7EC1"/>
    <w:rsid w:val="4E927308"/>
    <w:rsid w:val="4ED81DB9"/>
    <w:rsid w:val="4F5F5109"/>
    <w:rsid w:val="4F8E5B53"/>
    <w:rsid w:val="4FB178FA"/>
    <w:rsid w:val="4FF768ED"/>
    <w:rsid w:val="514A5AAA"/>
    <w:rsid w:val="51A54D50"/>
    <w:rsid w:val="51B44061"/>
    <w:rsid w:val="51D81742"/>
    <w:rsid w:val="5353486A"/>
    <w:rsid w:val="536A42EA"/>
    <w:rsid w:val="54A02118"/>
    <w:rsid w:val="54B62AB5"/>
    <w:rsid w:val="55386357"/>
    <w:rsid w:val="55407D01"/>
    <w:rsid w:val="557B3D68"/>
    <w:rsid w:val="558C2B4A"/>
    <w:rsid w:val="55A22C0E"/>
    <w:rsid w:val="55BB1D15"/>
    <w:rsid w:val="55EF71C7"/>
    <w:rsid w:val="55FF3B42"/>
    <w:rsid w:val="56AB7390"/>
    <w:rsid w:val="5781726E"/>
    <w:rsid w:val="57B11997"/>
    <w:rsid w:val="57F93D8E"/>
    <w:rsid w:val="582D510D"/>
    <w:rsid w:val="586C5909"/>
    <w:rsid w:val="58C33A6D"/>
    <w:rsid w:val="599C0214"/>
    <w:rsid w:val="5A3B16A5"/>
    <w:rsid w:val="5A633D35"/>
    <w:rsid w:val="5B0F6482"/>
    <w:rsid w:val="5B2D5AA0"/>
    <w:rsid w:val="5B3475AF"/>
    <w:rsid w:val="5B4A47DA"/>
    <w:rsid w:val="5BB52E0D"/>
    <w:rsid w:val="5C9859E6"/>
    <w:rsid w:val="5CA27FE1"/>
    <w:rsid w:val="5CC13A1A"/>
    <w:rsid w:val="5CD64696"/>
    <w:rsid w:val="5CED63C5"/>
    <w:rsid w:val="5D323EC8"/>
    <w:rsid w:val="5D4E06D0"/>
    <w:rsid w:val="5D5D2323"/>
    <w:rsid w:val="5DF41748"/>
    <w:rsid w:val="5E0E0FAC"/>
    <w:rsid w:val="5E2A0A50"/>
    <w:rsid w:val="5E8F3758"/>
    <w:rsid w:val="5FDF1996"/>
    <w:rsid w:val="603668D5"/>
    <w:rsid w:val="60587EDB"/>
    <w:rsid w:val="60A12BBF"/>
    <w:rsid w:val="60B42F40"/>
    <w:rsid w:val="60CB6599"/>
    <w:rsid w:val="60CC411D"/>
    <w:rsid w:val="611C3700"/>
    <w:rsid w:val="61947ED9"/>
    <w:rsid w:val="61EB71AE"/>
    <w:rsid w:val="627E55B4"/>
    <w:rsid w:val="629463B3"/>
    <w:rsid w:val="62C27B96"/>
    <w:rsid w:val="63B13AE0"/>
    <w:rsid w:val="64592510"/>
    <w:rsid w:val="64EF1DB6"/>
    <w:rsid w:val="64FA0422"/>
    <w:rsid w:val="651144BD"/>
    <w:rsid w:val="65387C9C"/>
    <w:rsid w:val="65501F58"/>
    <w:rsid w:val="65AF5048"/>
    <w:rsid w:val="662273C6"/>
    <w:rsid w:val="662E246E"/>
    <w:rsid w:val="664631EF"/>
    <w:rsid w:val="66880623"/>
    <w:rsid w:val="66C043ED"/>
    <w:rsid w:val="66D31729"/>
    <w:rsid w:val="67D01074"/>
    <w:rsid w:val="68087484"/>
    <w:rsid w:val="681007C8"/>
    <w:rsid w:val="682555D7"/>
    <w:rsid w:val="68544455"/>
    <w:rsid w:val="68B76073"/>
    <w:rsid w:val="68D01A6A"/>
    <w:rsid w:val="693409FC"/>
    <w:rsid w:val="69C37F67"/>
    <w:rsid w:val="69DC31F0"/>
    <w:rsid w:val="69E015A7"/>
    <w:rsid w:val="6A6848FC"/>
    <w:rsid w:val="6B9256D5"/>
    <w:rsid w:val="6BCF0C2E"/>
    <w:rsid w:val="6C084648"/>
    <w:rsid w:val="6D1B05CF"/>
    <w:rsid w:val="6D45389E"/>
    <w:rsid w:val="6DCA3FE3"/>
    <w:rsid w:val="6E075744"/>
    <w:rsid w:val="6E261972"/>
    <w:rsid w:val="6E724C72"/>
    <w:rsid w:val="6E7C0742"/>
    <w:rsid w:val="6E905002"/>
    <w:rsid w:val="6E986092"/>
    <w:rsid w:val="6F162472"/>
    <w:rsid w:val="6F6915AD"/>
    <w:rsid w:val="6FAE6C7E"/>
    <w:rsid w:val="7047792D"/>
    <w:rsid w:val="705E67E5"/>
    <w:rsid w:val="7126576F"/>
    <w:rsid w:val="71BE1284"/>
    <w:rsid w:val="71F4048F"/>
    <w:rsid w:val="71F64318"/>
    <w:rsid w:val="727E1E8E"/>
    <w:rsid w:val="72C640FB"/>
    <w:rsid w:val="72CC5EC7"/>
    <w:rsid w:val="72D805C1"/>
    <w:rsid w:val="72E4708A"/>
    <w:rsid w:val="72EB0D00"/>
    <w:rsid w:val="72F00A33"/>
    <w:rsid w:val="73C80071"/>
    <w:rsid w:val="741065A8"/>
    <w:rsid w:val="74544550"/>
    <w:rsid w:val="74954059"/>
    <w:rsid w:val="74EC6476"/>
    <w:rsid w:val="75241080"/>
    <w:rsid w:val="755E1551"/>
    <w:rsid w:val="757C53FD"/>
    <w:rsid w:val="763027E4"/>
    <w:rsid w:val="763968C4"/>
    <w:rsid w:val="766231F8"/>
    <w:rsid w:val="766C5D11"/>
    <w:rsid w:val="76D778FE"/>
    <w:rsid w:val="76F25E95"/>
    <w:rsid w:val="77F9775E"/>
    <w:rsid w:val="78577E98"/>
    <w:rsid w:val="785E5C7A"/>
    <w:rsid w:val="786D2678"/>
    <w:rsid w:val="78801330"/>
    <w:rsid w:val="788259A6"/>
    <w:rsid w:val="78BB7B03"/>
    <w:rsid w:val="78DC1B34"/>
    <w:rsid w:val="792E6243"/>
    <w:rsid w:val="793D0379"/>
    <w:rsid w:val="794D3B10"/>
    <w:rsid w:val="7A445DBA"/>
    <w:rsid w:val="7A94376E"/>
    <w:rsid w:val="7AB14813"/>
    <w:rsid w:val="7B2406CF"/>
    <w:rsid w:val="7B503C2E"/>
    <w:rsid w:val="7BB70346"/>
    <w:rsid w:val="7C2840E4"/>
    <w:rsid w:val="7D7862F8"/>
    <w:rsid w:val="7DC815B6"/>
    <w:rsid w:val="7DDB3462"/>
    <w:rsid w:val="7DE35E8D"/>
    <w:rsid w:val="7DF80BCF"/>
    <w:rsid w:val="7E96187E"/>
    <w:rsid w:val="7F38506B"/>
    <w:rsid w:val="7F3F370A"/>
    <w:rsid w:val="7F8E205D"/>
    <w:rsid w:val="7FFB5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rPr>
      <w:rFonts w:ascii="Times New Roman" w:hAnsi="Times New Roman"/>
      <w:szCs w:val="24"/>
    </w:rPr>
  </w:style>
  <w:style w:type="paragraph" w:styleId="3">
    <w:name w:val="Body Text"/>
    <w:basedOn w:val="1"/>
    <w:qFormat/>
    <w:uiPriority w:val="0"/>
    <w:pPr>
      <w:spacing w:before="50"/>
      <w:ind w:left="120"/>
    </w:pPr>
    <w:rPr>
      <w:rFonts w:ascii="华文仿宋" w:hAnsi="华文仿宋" w:eastAsia="华文仿宋" w:cs="华文仿宋"/>
      <w:sz w:val="28"/>
      <w:szCs w:val="28"/>
    </w:rPr>
  </w:style>
  <w:style w:type="paragraph" w:styleId="4">
    <w:name w:val="Body Text Indent 2"/>
    <w:basedOn w:val="1"/>
    <w:qFormat/>
    <w:uiPriority w:val="0"/>
    <w:pPr>
      <w:spacing w:after="120" w:line="480" w:lineRule="auto"/>
      <w:ind w:left="420" w:leftChars="200"/>
    </w:pPr>
  </w:style>
  <w:style w:type="paragraph" w:styleId="5">
    <w:name w:val="Balloon Text"/>
    <w:basedOn w:val="1"/>
    <w:link w:val="12"/>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qFormat/>
    <w:uiPriority w:val="0"/>
    <w:rPr>
      <w:sz w:val="21"/>
      <w:szCs w:val="21"/>
    </w:rPr>
  </w:style>
  <w:style w:type="character" w:customStyle="1" w:styleId="12">
    <w:name w:val="批注框文本 Char"/>
    <w:basedOn w:val="10"/>
    <w:link w:val="5"/>
    <w:qFormat/>
    <w:uiPriority w:val="0"/>
    <w:rPr>
      <w:rFonts w:ascii="Calibri" w:hAnsi="Calibri" w:eastAsia="宋体" w:cs="Times New Roman"/>
      <w:kern w:val="2"/>
      <w:sz w:val="18"/>
      <w:szCs w:val="18"/>
    </w:rPr>
  </w:style>
  <w:style w:type="character" w:customStyle="1" w:styleId="13">
    <w:name w:val="页眉 Char"/>
    <w:basedOn w:val="10"/>
    <w:link w:val="7"/>
    <w:qFormat/>
    <w:uiPriority w:val="0"/>
    <w:rPr>
      <w:rFonts w:ascii="Calibri" w:hAnsi="Calibri" w:eastAsia="宋体" w:cs="Times New Roman"/>
      <w:kern w:val="2"/>
      <w:sz w:val="18"/>
      <w:szCs w:val="18"/>
    </w:rPr>
  </w:style>
  <w:style w:type="character" w:customStyle="1" w:styleId="14">
    <w:name w:val="页脚 Char"/>
    <w:basedOn w:val="10"/>
    <w:link w:val="6"/>
    <w:qFormat/>
    <w:uiPriority w:val="0"/>
    <w:rPr>
      <w:rFonts w:ascii="Calibri" w:hAnsi="Calibri" w:eastAsia="宋体" w:cs="Times New Roman"/>
      <w:kern w:val="2"/>
      <w:sz w:val="18"/>
      <w:szCs w:val="18"/>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437</Words>
  <Characters>2496</Characters>
  <Lines>20</Lines>
  <Paragraphs>5</Paragraphs>
  <TotalTime>4</TotalTime>
  <ScaleCrop>false</ScaleCrop>
  <LinksUpToDate>false</LinksUpToDate>
  <CharactersWithSpaces>2928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2022-09-06T03:40:00Z</dcterms:created>
  <dc:creator>huangly</dc:creator>
  <cp:lastModifiedBy>huangly</cp:lastModifiedBy>
  <cp:lastPrinted>2017-12-11T07:49:00Z</cp:lastPrinted>
  <dcterms:modified xsi:type="dcterms:W3CDTF">2022-09-06T04:39:59Z</dcterms:modified>
  <dc:title>证券代码：601515         证券简称：东风股份       公告编号：临2016-001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8DE6B1CCC6464CE8BA5309BFFB28F145</vt:lpwstr>
  </property>
  <property fmtid="{D5CDD505-2E9C-101B-9397-08002B2CF9AE}" pid="4" name="commondata">
    <vt:lpwstr>eyJoZGlkIjoiZTQ4ODQwNThiYTg4YTBlNDhkZDRmNGNiNWM5NWE1YzAifQ==</vt:lpwstr>
  </property>
</Properties>
</file>