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EFC9" w14:textId="255B4882" w:rsidR="005A0559" w:rsidRDefault="00650708" w:rsidP="005A0559">
      <w:pPr>
        <w:pStyle w:val="a3"/>
        <w:spacing w:line="520" w:lineRule="exact"/>
        <w:jc w:val="center"/>
        <w:rPr>
          <w:rFonts w:hAnsi="宋体" w:cs="宋体"/>
          <w:b/>
          <w:sz w:val="36"/>
          <w:szCs w:val="24"/>
        </w:rPr>
      </w:pPr>
      <w:proofErr w:type="gramStart"/>
      <w:r>
        <w:rPr>
          <w:rFonts w:hAnsi="宋体" w:cs="宋体" w:hint="eastAsia"/>
          <w:b/>
          <w:sz w:val="36"/>
          <w:szCs w:val="24"/>
        </w:rPr>
        <w:t>兖</w:t>
      </w:r>
      <w:proofErr w:type="gramEnd"/>
      <w:r>
        <w:rPr>
          <w:rFonts w:hAnsi="宋体" w:cs="宋体" w:hint="eastAsia"/>
          <w:b/>
          <w:sz w:val="36"/>
          <w:szCs w:val="24"/>
        </w:rPr>
        <w:t>矿能源集团</w:t>
      </w:r>
      <w:r w:rsidR="005A0559">
        <w:rPr>
          <w:rFonts w:hAnsi="宋体" w:cs="宋体" w:hint="eastAsia"/>
          <w:b/>
          <w:sz w:val="36"/>
          <w:szCs w:val="24"/>
        </w:rPr>
        <w:t>股份有限公司</w:t>
      </w:r>
    </w:p>
    <w:p w14:paraId="1B4DB1C9" w14:textId="24B63EC4" w:rsidR="005A0559" w:rsidRDefault="00A05E56" w:rsidP="005A0559">
      <w:pPr>
        <w:pStyle w:val="a3"/>
        <w:spacing w:line="520" w:lineRule="exact"/>
        <w:jc w:val="center"/>
        <w:rPr>
          <w:rFonts w:hAnsi="宋体" w:cs="宋体"/>
          <w:b/>
          <w:sz w:val="36"/>
          <w:szCs w:val="24"/>
        </w:rPr>
      </w:pPr>
      <w:r>
        <w:rPr>
          <w:rFonts w:hAnsi="宋体" w:cs="宋体" w:hint="eastAsia"/>
          <w:b/>
          <w:sz w:val="36"/>
          <w:szCs w:val="24"/>
        </w:rPr>
        <w:t>生产经营交流</w:t>
      </w:r>
      <w:r w:rsidR="005A0559" w:rsidRPr="005A0559">
        <w:rPr>
          <w:rFonts w:hAnsi="宋体" w:cs="宋体"/>
          <w:b/>
          <w:sz w:val="36"/>
          <w:szCs w:val="24"/>
        </w:rPr>
        <w:t>会</w:t>
      </w:r>
      <w:r w:rsidR="005A0559">
        <w:rPr>
          <w:rFonts w:hAnsi="宋体" w:cs="宋体" w:hint="eastAsia"/>
          <w:b/>
          <w:sz w:val="36"/>
          <w:szCs w:val="24"/>
        </w:rPr>
        <w:t>会</w:t>
      </w:r>
      <w:r w:rsidR="005A0559" w:rsidRPr="005B5BC7">
        <w:rPr>
          <w:rFonts w:hAnsi="宋体" w:cs="宋体" w:hint="eastAsia"/>
          <w:b/>
          <w:sz w:val="36"/>
          <w:szCs w:val="24"/>
        </w:rPr>
        <w:t>议</w:t>
      </w:r>
      <w:r w:rsidR="005A0559" w:rsidRPr="005B5BC7">
        <w:rPr>
          <w:rFonts w:hAnsi="宋体" w:cs="宋体"/>
          <w:b/>
          <w:sz w:val="36"/>
          <w:szCs w:val="24"/>
        </w:rPr>
        <w:t>纪要</w:t>
      </w:r>
    </w:p>
    <w:p w14:paraId="75BC6245" w14:textId="263E8F30" w:rsidR="00120966" w:rsidRPr="000747EE" w:rsidRDefault="00120966" w:rsidP="000747EE">
      <w:pPr>
        <w:pStyle w:val="a3"/>
        <w:spacing w:line="520" w:lineRule="exact"/>
        <w:ind w:firstLineChars="200" w:firstLine="600"/>
        <w:rPr>
          <w:rFonts w:hAnsi="宋体"/>
          <w:sz w:val="30"/>
          <w:szCs w:val="30"/>
        </w:rPr>
      </w:pPr>
    </w:p>
    <w:p w14:paraId="51AF2F6B" w14:textId="6E0BE11F" w:rsidR="0076723F" w:rsidRPr="00305D38" w:rsidRDefault="0076723F" w:rsidP="00A655DF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305D38">
        <w:rPr>
          <w:rFonts w:ascii="宋体" w:eastAsia="宋体" w:hAnsi="宋体"/>
          <w:sz w:val="32"/>
          <w:szCs w:val="32"/>
        </w:rPr>
        <w:t>202</w:t>
      </w:r>
      <w:r w:rsidR="00613F28">
        <w:rPr>
          <w:rFonts w:ascii="宋体" w:eastAsia="宋体" w:hAnsi="宋体"/>
          <w:sz w:val="32"/>
          <w:szCs w:val="32"/>
        </w:rPr>
        <w:t>2</w:t>
      </w:r>
      <w:r w:rsidRPr="00305D38">
        <w:rPr>
          <w:rFonts w:ascii="宋体" w:eastAsia="宋体" w:hAnsi="宋体"/>
          <w:sz w:val="32"/>
          <w:szCs w:val="32"/>
        </w:rPr>
        <w:t>年</w:t>
      </w:r>
      <w:r w:rsidR="00121769">
        <w:rPr>
          <w:rFonts w:ascii="宋体" w:eastAsia="宋体" w:hAnsi="宋体"/>
          <w:sz w:val="32"/>
          <w:szCs w:val="32"/>
        </w:rPr>
        <w:t>10</w:t>
      </w:r>
      <w:r w:rsidRPr="00305D38">
        <w:rPr>
          <w:rFonts w:ascii="宋体" w:eastAsia="宋体" w:hAnsi="宋体" w:hint="eastAsia"/>
          <w:sz w:val="32"/>
          <w:szCs w:val="32"/>
        </w:rPr>
        <w:t>月</w:t>
      </w:r>
      <w:r w:rsidR="00121769">
        <w:rPr>
          <w:rFonts w:ascii="宋体" w:eastAsia="宋体" w:hAnsi="宋体"/>
          <w:sz w:val="32"/>
          <w:szCs w:val="32"/>
        </w:rPr>
        <w:t>30</w:t>
      </w:r>
      <w:r w:rsidRPr="00305D38">
        <w:rPr>
          <w:rFonts w:ascii="宋体" w:eastAsia="宋体" w:hAnsi="宋体" w:hint="eastAsia"/>
          <w:sz w:val="32"/>
          <w:szCs w:val="32"/>
        </w:rPr>
        <w:t>日，</w:t>
      </w:r>
      <w:proofErr w:type="gramStart"/>
      <w:r w:rsidR="00650708">
        <w:rPr>
          <w:rFonts w:ascii="宋体" w:eastAsia="宋体" w:hAnsi="宋体" w:hint="eastAsia"/>
          <w:sz w:val="32"/>
          <w:szCs w:val="32"/>
        </w:rPr>
        <w:t>兖</w:t>
      </w:r>
      <w:proofErr w:type="gramEnd"/>
      <w:r w:rsidR="00650708">
        <w:rPr>
          <w:rFonts w:ascii="宋体" w:eastAsia="宋体" w:hAnsi="宋体" w:hint="eastAsia"/>
          <w:sz w:val="32"/>
          <w:szCs w:val="32"/>
        </w:rPr>
        <w:t>矿能源集团</w:t>
      </w:r>
      <w:r w:rsidRPr="00305D38">
        <w:rPr>
          <w:rFonts w:ascii="宋体" w:eastAsia="宋体" w:hAnsi="宋体" w:hint="eastAsia"/>
          <w:sz w:val="32"/>
          <w:szCs w:val="32"/>
        </w:rPr>
        <w:t>股份有限公司（“</w:t>
      </w:r>
      <w:r w:rsidR="00650708">
        <w:rPr>
          <w:rFonts w:ascii="宋体" w:eastAsia="宋体" w:hAnsi="宋体" w:hint="eastAsia"/>
          <w:sz w:val="32"/>
          <w:szCs w:val="32"/>
        </w:rPr>
        <w:t>兖矿能源</w:t>
      </w:r>
      <w:r w:rsidRPr="00305D38">
        <w:rPr>
          <w:rFonts w:ascii="宋体" w:eastAsia="宋体" w:hAnsi="宋体" w:hint="eastAsia"/>
          <w:sz w:val="32"/>
          <w:szCs w:val="32"/>
        </w:rPr>
        <w:t>”或“公司”）以电话</w:t>
      </w:r>
      <w:r w:rsidR="009D6D0A">
        <w:rPr>
          <w:rFonts w:ascii="宋体" w:eastAsia="宋体" w:hAnsi="宋体" w:hint="eastAsia"/>
          <w:sz w:val="32"/>
          <w:szCs w:val="32"/>
        </w:rPr>
        <w:t>及网络会议</w:t>
      </w:r>
      <w:r w:rsidRPr="00305D38">
        <w:rPr>
          <w:rFonts w:ascii="宋体" w:eastAsia="宋体" w:hAnsi="宋体" w:hint="eastAsia"/>
          <w:sz w:val="32"/>
          <w:szCs w:val="32"/>
        </w:rPr>
        <w:t>的方式召开</w:t>
      </w:r>
      <w:r w:rsidR="00121769" w:rsidRPr="00121769">
        <w:rPr>
          <w:rFonts w:ascii="宋体" w:eastAsia="宋体" w:hAnsi="宋体" w:hint="eastAsia"/>
          <w:sz w:val="32"/>
          <w:szCs w:val="32"/>
        </w:rPr>
        <w:t>生产经营交流会</w:t>
      </w:r>
      <w:r w:rsidRPr="00305D38">
        <w:rPr>
          <w:rFonts w:ascii="宋体" w:eastAsia="宋体" w:hAnsi="宋体" w:hint="eastAsia"/>
          <w:sz w:val="32"/>
          <w:szCs w:val="32"/>
        </w:rPr>
        <w:t>。</w:t>
      </w:r>
      <w:r w:rsidR="00364396" w:rsidRPr="00305D38">
        <w:rPr>
          <w:rFonts w:ascii="宋体" w:eastAsia="宋体" w:hAnsi="宋体" w:hint="eastAsia"/>
          <w:sz w:val="32"/>
          <w:szCs w:val="32"/>
        </w:rPr>
        <w:t>公司</w:t>
      </w:r>
      <w:r w:rsidR="00C00305" w:rsidRPr="00C00305">
        <w:rPr>
          <w:rFonts w:ascii="宋体" w:eastAsia="宋体" w:hAnsi="宋体" w:hint="eastAsia"/>
          <w:sz w:val="32"/>
          <w:szCs w:val="32"/>
        </w:rPr>
        <w:t>董事、总经理肖耀猛先生，</w:t>
      </w:r>
      <w:r w:rsidR="00364396" w:rsidRPr="00305D38">
        <w:rPr>
          <w:rFonts w:ascii="宋体" w:eastAsia="宋体" w:hAnsi="宋体" w:hint="eastAsia"/>
          <w:sz w:val="32"/>
          <w:szCs w:val="32"/>
        </w:rPr>
        <w:t>董事、财务总监赵青春先生，董事、董事会秘书黄霄龙先生</w:t>
      </w:r>
      <w:r w:rsidR="00613F28">
        <w:rPr>
          <w:rFonts w:ascii="宋体" w:eastAsia="宋体" w:hAnsi="宋体" w:hint="eastAsia"/>
          <w:sz w:val="32"/>
          <w:szCs w:val="32"/>
        </w:rPr>
        <w:t>，独立董事潘昭国先生</w:t>
      </w:r>
      <w:r w:rsidRPr="00305D38">
        <w:rPr>
          <w:rFonts w:ascii="宋体" w:eastAsia="宋体" w:hAnsi="宋体" w:hint="eastAsia"/>
          <w:sz w:val="32"/>
          <w:szCs w:val="32"/>
        </w:rPr>
        <w:t>和有关业务负责人出席会议，向投资者</w:t>
      </w:r>
      <w:r w:rsidR="00A655DF" w:rsidRPr="00305D38">
        <w:rPr>
          <w:rFonts w:ascii="宋体" w:eastAsia="宋体" w:hAnsi="宋体" w:hint="eastAsia"/>
          <w:sz w:val="32"/>
          <w:szCs w:val="32"/>
        </w:rPr>
        <w:t>介绍</w:t>
      </w:r>
      <w:r w:rsidR="00694374" w:rsidRPr="00694374">
        <w:rPr>
          <w:rFonts w:ascii="宋体" w:eastAsia="宋体" w:hAnsi="宋体" w:hint="eastAsia"/>
          <w:sz w:val="32"/>
          <w:szCs w:val="32"/>
        </w:rPr>
        <w:t>近期生产经营情况</w:t>
      </w:r>
      <w:r w:rsidR="00A655DF" w:rsidRPr="00305D38">
        <w:rPr>
          <w:rFonts w:ascii="宋体" w:eastAsia="宋体" w:hAnsi="宋体" w:hint="eastAsia"/>
          <w:sz w:val="32"/>
          <w:szCs w:val="32"/>
        </w:rPr>
        <w:t>，并就投资者关注的问题进行沟通和交流。</w:t>
      </w:r>
      <w:r w:rsidRPr="00305D38">
        <w:rPr>
          <w:rFonts w:ascii="宋体" w:eastAsia="宋体" w:hAnsi="宋体" w:hint="eastAsia"/>
          <w:sz w:val="32"/>
          <w:szCs w:val="32"/>
        </w:rPr>
        <w:t>现就本次会议沟通、交流的重点内容整理如下：</w:t>
      </w:r>
    </w:p>
    <w:p w14:paraId="0CA609D5" w14:textId="0EA96613" w:rsidR="00812243" w:rsidRPr="00812243" w:rsidRDefault="008E4186" w:rsidP="00812243">
      <w:pPr>
        <w:pStyle w:val="1"/>
        <w:spacing w:before="156" w:after="156"/>
        <w:ind w:firstLineChars="200" w:firstLine="643"/>
      </w:pPr>
      <w:r w:rsidRPr="008E4186">
        <w:rPr>
          <w:rFonts w:hint="eastAsia"/>
        </w:rPr>
        <w:t>煤炭</w:t>
      </w:r>
      <w:r w:rsidR="00D80312">
        <w:rPr>
          <w:rFonts w:hint="eastAsia"/>
        </w:rPr>
        <w:t>供需</w:t>
      </w:r>
      <w:r w:rsidRPr="008E4186">
        <w:rPr>
          <w:rFonts w:hint="eastAsia"/>
        </w:rPr>
        <w:t>持续紧张的原因</w:t>
      </w:r>
    </w:p>
    <w:p w14:paraId="47878227" w14:textId="16C76B66" w:rsidR="00812243" w:rsidRPr="00812243" w:rsidRDefault="0066228D" w:rsidP="00812243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公司</w:t>
      </w:r>
      <w:r w:rsidR="00812243" w:rsidRPr="00812243">
        <w:rPr>
          <w:rFonts w:ascii="宋体" w:eastAsia="宋体" w:hAnsi="宋体" w:hint="eastAsia"/>
          <w:sz w:val="32"/>
          <w:szCs w:val="32"/>
        </w:rPr>
        <w:t>认为，</w:t>
      </w:r>
      <w:r w:rsidR="00812243" w:rsidRPr="00812243">
        <w:rPr>
          <w:rFonts w:ascii="宋体" w:eastAsia="宋体" w:hAnsi="宋体"/>
          <w:sz w:val="32"/>
          <w:szCs w:val="32"/>
        </w:rPr>
        <w:t>2021年以来国内外煤炭供需紧张的根本原因在于供给端的</w:t>
      </w:r>
      <w:r>
        <w:rPr>
          <w:rFonts w:ascii="宋体" w:eastAsia="宋体" w:hAnsi="宋体" w:hint="eastAsia"/>
          <w:sz w:val="32"/>
          <w:szCs w:val="32"/>
        </w:rPr>
        <w:t>收缩</w:t>
      </w:r>
      <w:r w:rsidR="00812243" w:rsidRPr="00812243">
        <w:rPr>
          <w:rFonts w:ascii="宋体" w:eastAsia="宋体" w:hAnsi="宋体"/>
          <w:sz w:val="32"/>
          <w:szCs w:val="32"/>
        </w:rPr>
        <w:t>。从供应端看，长达十余年的资本开支下行（海外从2008年以来，中国从2012年以来长期下行），导致国内外产能逐步出清。随着煤炭价格低迷、国内供给</w:t>
      </w:r>
      <w:proofErr w:type="gramStart"/>
      <w:r w:rsidR="00812243" w:rsidRPr="00812243">
        <w:rPr>
          <w:rFonts w:ascii="宋体" w:eastAsia="宋体" w:hAnsi="宋体"/>
          <w:sz w:val="32"/>
          <w:szCs w:val="32"/>
        </w:rPr>
        <w:t>侧改革</w:t>
      </w:r>
      <w:proofErr w:type="gramEnd"/>
      <w:r w:rsidR="00812243" w:rsidRPr="00812243">
        <w:rPr>
          <w:rFonts w:ascii="宋体" w:eastAsia="宋体" w:hAnsi="宋体"/>
          <w:sz w:val="32"/>
          <w:szCs w:val="32"/>
        </w:rPr>
        <w:t>以及全球“双碳政策导向”，国内外对煤炭资产投资积极性不高，行业产能出清彻底，新增产能释放不足，同时，地缘政治使国际能源供应存在不确定因素，导致需求有弹性而供给无弹性。从需求端看，经济发展伴随能源消费量上升，新经济取代高耗能成为全社会用电量的主要拉动力，煤炭需求量不断上升。煤炭供需因素短期不容易</w:t>
      </w:r>
      <w:r w:rsidR="00812243" w:rsidRPr="00812243">
        <w:rPr>
          <w:rFonts w:ascii="宋体" w:eastAsia="宋体" w:hAnsi="宋体" w:hint="eastAsia"/>
          <w:sz w:val="32"/>
          <w:szCs w:val="32"/>
        </w:rPr>
        <w:t>解决，未来</w:t>
      </w:r>
      <w:r w:rsidR="00812243" w:rsidRPr="00812243">
        <w:rPr>
          <w:rFonts w:ascii="宋体" w:eastAsia="宋体" w:hAnsi="宋体"/>
          <w:sz w:val="32"/>
          <w:szCs w:val="32"/>
        </w:rPr>
        <w:t>3-5年煤炭行业的供给短缺问题仍将存在，煤炭价格将继续保持高</w:t>
      </w:r>
      <w:r w:rsidR="00812243" w:rsidRPr="00812243">
        <w:rPr>
          <w:rFonts w:ascii="宋体" w:eastAsia="宋体" w:hAnsi="宋体"/>
          <w:sz w:val="32"/>
          <w:szCs w:val="32"/>
        </w:rPr>
        <w:lastRenderedPageBreak/>
        <w:t>位运行。</w:t>
      </w:r>
    </w:p>
    <w:p w14:paraId="5893511C" w14:textId="74B3D63A" w:rsidR="00F62307" w:rsidRPr="00F62307" w:rsidRDefault="00F62307" w:rsidP="00F62307">
      <w:pPr>
        <w:pStyle w:val="1"/>
        <w:spacing w:before="156" w:after="156"/>
        <w:ind w:firstLineChars="200" w:firstLine="643"/>
      </w:pPr>
      <w:proofErr w:type="gramStart"/>
      <w:r w:rsidRPr="00F62307">
        <w:rPr>
          <w:rFonts w:hint="eastAsia"/>
        </w:rPr>
        <w:t>兖</w:t>
      </w:r>
      <w:proofErr w:type="gramEnd"/>
      <w:r w:rsidRPr="00F62307">
        <w:rPr>
          <w:rFonts w:hint="eastAsia"/>
        </w:rPr>
        <w:t>矿能源</w:t>
      </w:r>
      <w:r w:rsidR="00D80312">
        <w:rPr>
          <w:rFonts w:hint="eastAsia"/>
        </w:rPr>
        <w:t>控股股东资产注入的具体时间</w:t>
      </w:r>
    </w:p>
    <w:p w14:paraId="1737904F" w14:textId="13BDB0C6" w:rsidR="00FA18C8" w:rsidRPr="00FA18C8" w:rsidRDefault="00FA18C8" w:rsidP="00FA18C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A18C8">
        <w:rPr>
          <w:rFonts w:ascii="宋体" w:eastAsia="宋体" w:hAnsi="宋体"/>
          <w:sz w:val="32"/>
          <w:szCs w:val="32"/>
        </w:rPr>
        <w:t>山东能源将按照公开承诺，适时采取有效措施，解决同业竞争问题。从市场常规操作来看，将竞争资产注入上市公司是操作性较强的一种路径。</w:t>
      </w:r>
    </w:p>
    <w:p w14:paraId="49A7F17A" w14:textId="77777777" w:rsidR="00FA18C8" w:rsidRPr="00FA18C8" w:rsidRDefault="00FA18C8" w:rsidP="00FA18C8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A18C8">
        <w:rPr>
          <w:rFonts w:ascii="宋体" w:eastAsia="宋体" w:hAnsi="宋体" w:hint="eastAsia"/>
          <w:sz w:val="32"/>
          <w:szCs w:val="32"/>
        </w:rPr>
        <w:t>公司方面目前还没有明确的时间表。</w:t>
      </w:r>
      <w:proofErr w:type="gramStart"/>
      <w:r w:rsidRPr="00FA18C8">
        <w:rPr>
          <w:rFonts w:ascii="宋体" w:eastAsia="宋体" w:hAnsi="宋体" w:hint="eastAsia"/>
          <w:sz w:val="32"/>
          <w:szCs w:val="32"/>
        </w:rPr>
        <w:t>兖</w:t>
      </w:r>
      <w:proofErr w:type="gramEnd"/>
      <w:r w:rsidRPr="00FA18C8">
        <w:rPr>
          <w:rFonts w:ascii="宋体" w:eastAsia="宋体" w:hAnsi="宋体" w:hint="eastAsia"/>
          <w:sz w:val="32"/>
          <w:szCs w:val="32"/>
        </w:rPr>
        <w:t>矿能源将按照上市监管规定，在条件具备时履行信息披露义务。</w:t>
      </w:r>
    </w:p>
    <w:p w14:paraId="0D2FBCDF" w14:textId="59747107" w:rsidR="00FB275D" w:rsidRDefault="007161B7" w:rsidP="002A6EF2">
      <w:pPr>
        <w:pStyle w:val="1"/>
        <w:spacing w:before="156" w:after="156"/>
        <w:ind w:firstLineChars="176" w:firstLine="565"/>
      </w:pPr>
      <w:r w:rsidRPr="007161B7">
        <w:rPr>
          <w:rFonts w:hint="eastAsia"/>
        </w:rPr>
        <w:t>公司未来资金使用规划，是否会考虑降低负债率</w:t>
      </w:r>
    </w:p>
    <w:p w14:paraId="6AA28D25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公司未来资金使用按照如下顺序运作：</w:t>
      </w:r>
    </w:p>
    <w:p w14:paraId="790DC1A5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/>
          <w:sz w:val="32"/>
          <w:szCs w:val="32"/>
        </w:rPr>
        <w:t>1.用于维持正常生产所需运营资金及资本支出款项；</w:t>
      </w:r>
    </w:p>
    <w:p w14:paraId="1FCAC4CA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/>
          <w:sz w:val="32"/>
          <w:szCs w:val="32"/>
        </w:rPr>
        <w:t>2.用于公司战略性投资；</w:t>
      </w:r>
    </w:p>
    <w:p w14:paraId="40EC37F3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/>
          <w:sz w:val="32"/>
          <w:szCs w:val="32"/>
        </w:rPr>
        <w:t>3.满足上述需求后的富余资金将优先考虑降低负债；</w:t>
      </w:r>
    </w:p>
    <w:p w14:paraId="412B3274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/>
          <w:sz w:val="32"/>
          <w:szCs w:val="32"/>
        </w:rPr>
        <w:t>4.考虑以特别股息、回购等方式回报投资者。</w:t>
      </w:r>
    </w:p>
    <w:p w14:paraId="24DAF4BF" w14:textId="669297FF" w:rsidR="00D04FEC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截至</w:t>
      </w:r>
      <w:r w:rsidRPr="007161B7">
        <w:rPr>
          <w:rFonts w:ascii="宋体" w:eastAsia="宋体" w:hAnsi="宋体"/>
          <w:sz w:val="32"/>
          <w:szCs w:val="32"/>
        </w:rPr>
        <w:t>2022年9月30日，本集团资产负债率58.7%，比年初减少7.88个百分点。本集团将在确保公司生产经营资金需求的前提下，全力控制债务规模，优化融资结构，降低融资成本。</w:t>
      </w:r>
    </w:p>
    <w:p w14:paraId="59B723D3" w14:textId="61E648F7" w:rsidR="007161B7" w:rsidRDefault="007161B7" w:rsidP="007161B7">
      <w:pPr>
        <w:pStyle w:val="1"/>
        <w:spacing w:before="156" w:after="156"/>
        <w:ind w:firstLineChars="200" w:firstLine="643"/>
      </w:pPr>
      <w:r w:rsidRPr="007161B7">
        <w:rPr>
          <w:rFonts w:hint="eastAsia"/>
        </w:rPr>
        <w:t>公司是否有进一步提升分红比率的可能性</w:t>
      </w:r>
    </w:p>
    <w:p w14:paraId="49C0A73A" w14:textId="61E2ED51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经公司</w:t>
      </w:r>
      <w:r w:rsidRPr="007161B7">
        <w:rPr>
          <w:rFonts w:ascii="宋体" w:eastAsia="宋体" w:hAnsi="宋体"/>
          <w:sz w:val="32"/>
          <w:szCs w:val="32"/>
        </w:rPr>
        <w:t>2020年12月9日召开的2020年度第二次临时股东大会审议批准，公司2020-2024年度现金分红比例确定为：以两种准则财务报表税后利润数较少者为准，公司在各</w:t>
      </w:r>
      <w:r w:rsidRPr="007161B7">
        <w:rPr>
          <w:rFonts w:ascii="宋体" w:eastAsia="宋体" w:hAnsi="宋体"/>
          <w:sz w:val="32"/>
          <w:szCs w:val="32"/>
        </w:rPr>
        <w:lastRenderedPageBreak/>
        <w:t>会计年度分配的现金股利总额，应占公司该年度扣除法定储备后净利润的约百分之五十，且每股现金股利不低于0.50元。</w:t>
      </w:r>
    </w:p>
    <w:p w14:paraId="45C91A4B" w14:textId="5A8A1A79" w:rsid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/>
          <w:sz w:val="32"/>
          <w:szCs w:val="32"/>
        </w:rPr>
        <w:t>后续公司会在充分考虑总体运营情况、资金状况和未来发展规划的基础上，统筹考虑是否提高现金分红比例或派发特别股息。</w:t>
      </w:r>
    </w:p>
    <w:p w14:paraId="21875D96" w14:textId="77777777" w:rsidR="007161B7" w:rsidRPr="007161B7" w:rsidRDefault="007161B7" w:rsidP="007161B7">
      <w:pPr>
        <w:pStyle w:val="1"/>
        <w:spacing w:before="156" w:after="156"/>
        <w:ind w:firstLineChars="200" w:firstLine="643"/>
      </w:pPr>
      <w:r w:rsidRPr="007161B7">
        <w:rPr>
          <w:rFonts w:hint="eastAsia"/>
        </w:rPr>
        <w:t>本集团发展战略规划五大产业目前的进展情况</w:t>
      </w:r>
    </w:p>
    <w:p w14:paraId="611DFF5C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/>
          <w:sz w:val="32"/>
          <w:szCs w:val="32"/>
        </w:rPr>
        <w:t>2022年以来公司加快战略转型升级步伐，推动优势资源要素向矿业、高端化工新材料、新能源、高端装备制造、智慧物流“五大产业”集中，确保产业结构持续优化、竞争实力显著增强。</w:t>
      </w:r>
    </w:p>
    <w:p w14:paraId="56DA4B48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矿业方面，加速转型升级，以安全、绿色、智能、高效“四型”矿井建设为方向，加快推进重点矿井手续办理，并落实智能化示范矿井升级改造。</w:t>
      </w:r>
    </w:p>
    <w:p w14:paraId="0F86E15A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高端化工新材料产业聚焦高端精细低碳发展方向，做好强链、延链、补链，推进煤基、氨基新材料产业链集群发展。依托鲁南化工“大型煤气化及煤基新材料国家工程研究中心”，在煤炭清洁高效利用等关键核心技术研发、转化应用方面攻坚突破，向下游高附加值产品方向发展，不断提升新材料和高端化工品产量和比重。</w:t>
      </w:r>
    </w:p>
    <w:p w14:paraId="447FE527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新能源产业聚焦“培育起势”，以陆上风光发电及光伏上下游产业为重点，统筹利用兼并重组、合作开发，推动产业形成规模、集约发展。</w:t>
      </w:r>
      <w:r w:rsidRPr="007161B7">
        <w:rPr>
          <w:rFonts w:ascii="宋体" w:eastAsia="宋体" w:hAnsi="宋体"/>
          <w:sz w:val="32"/>
          <w:szCs w:val="32"/>
        </w:rPr>
        <w:t>2022年山东省内利用矿区场地启动分</w:t>
      </w:r>
      <w:r w:rsidRPr="007161B7">
        <w:rPr>
          <w:rFonts w:ascii="宋体" w:eastAsia="宋体" w:hAnsi="宋体"/>
          <w:sz w:val="32"/>
          <w:szCs w:val="32"/>
        </w:rPr>
        <w:lastRenderedPageBreak/>
        <w:t>布式光伏项目，陕蒙地区开展了获取新能源指标的前期工作。</w:t>
      </w:r>
    </w:p>
    <w:p w14:paraId="7986F07E" w14:textId="77777777" w:rsidR="007161B7" w:rsidRP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高端装备制造产业实现创新突破，</w:t>
      </w:r>
      <w:r w:rsidRPr="007161B7">
        <w:rPr>
          <w:rFonts w:ascii="宋体" w:eastAsia="宋体" w:hAnsi="宋体"/>
          <w:sz w:val="32"/>
          <w:szCs w:val="32"/>
        </w:rPr>
        <w:t>10米超大采高液压支架样机工作阻力和采高参数世界领先。加快建设智慧制造园区，与行业头部企业合资合作，推动液压支架电液控系统、防尘风机等智能装备合资合作项目落地，力争2023年上半年投入运营。</w:t>
      </w:r>
    </w:p>
    <w:p w14:paraId="7F267FA0" w14:textId="4855B7EA" w:rsidR="007161B7" w:rsidRDefault="007161B7" w:rsidP="007161B7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7161B7">
        <w:rPr>
          <w:rFonts w:ascii="宋体" w:eastAsia="宋体" w:hAnsi="宋体" w:hint="eastAsia"/>
          <w:sz w:val="32"/>
          <w:szCs w:val="32"/>
        </w:rPr>
        <w:t>智慧物流产业有序实施资源整合，着力推进“产储配运”一体化建设，构建多式联运物流体系。加快建设泰安港、</w:t>
      </w:r>
      <w:proofErr w:type="gramStart"/>
      <w:r w:rsidRPr="007161B7">
        <w:rPr>
          <w:rFonts w:ascii="宋体" w:eastAsia="宋体" w:hAnsi="宋体" w:hint="eastAsia"/>
          <w:sz w:val="32"/>
          <w:szCs w:val="32"/>
        </w:rPr>
        <w:t>泗</w:t>
      </w:r>
      <w:proofErr w:type="gramEnd"/>
      <w:r w:rsidRPr="007161B7">
        <w:rPr>
          <w:rFonts w:ascii="宋体" w:eastAsia="宋体" w:hAnsi="宋体" w:hint="eastAsia"/>
          <w:sz w:val="32"/>
          <w:szCs w:val="32"/>
        </w:rPr>
        <w:t>河口港、营盘</w:t>
      </w:r>
      <w:proofErr w:type="gramStart"/>
      <w:r w:rsidRPr="007161B7">
        <w:rPr>
          <w:rFonts w:ascii="宋体" w:eastAsia="宋体" w:hAnsi="宋体" w:hint="eastAsia"/>
          <w:sz w:val="32"/>
          <w:szCs w:val="32"/>
        </w:rPr>
        <w:t>壕集运站</w:t>
      </w:r>
      <w:proofErr w:type="gramEnd"/>
      <w:r w:rsidRPr="007161B7">
        <w:rPr>
          <w:rFonts w:ascii="宋体" w:eastAsia="宋体" w:hAnsi="宋体" w:hint="eastAsia"/>
          <w:sz w:val="32"/>
          <w:szCs w:val="32"/>
        </w:rPr>
        <w:t>等物流园区，在完成铁路资产整合的基础上，积极推进陕蒙矿区铁路专用线建设，全力构建铁路、公路、港航、园区、平台“五位一体”的现代物流产业体系。</w:t>
      </w:r>
    </w:p>
    <w:p w14:paraId="69385C28" w14:textId="1DC1D90F" w:rsidR="001E3D0D" w:rsidRPr="001E3D0D" w:rsidRDefault="001E3D0D" w:rsidP="00F04B32">
      <w:pPr>
        <w:pStyle w:val="1"/>
        <w:spacing w:before="156" w:after="156"/>
        <w:ind w:firstLineChars="200" w:firstLine="643"/>
      </w:pPr>
      <w:r w:rsidRPr="001E3D0D">
        <w:rPr>
          <w:rFonts w:hint="eastAsia"/>
        </w:rPr>
        <w:t>公司未来战略规划中提到，“力争</w:t>
      </w:r>
      <w:r w:rsidRPr="001E3D0D">
        <w:t>5-10年煤炭产量达到3亿吨/年”，计划如何实现</w:t>
      </w:r>
    </w:p>
    <w:p w14:paraId="1B7D5EE2" w14:textId="30B0E7B2" w:rsidR="007161B7" w:rsidRDefault="001E3D0D" w:rsidP="001E3D0D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1E3D0D">
        <w:rPr>
          <w:rFonts w:ascii="宋体" w:eastAsia="宋体" w:hAnsi="宋体" w:hint="eastAsia"/>
          <w:sz w:val="32"/>
          <w:szCs w:val="32"/>
        </w:rPr>
        <w:t>公司将通过充分挖掘释放现有资源效率，开发煤炭资源、提升矿井产量，实现内涵式扩产增量；同时，公司将持续关注境内</w:t>
      </w:r>
      <w:proofErr w:type="gramStart"/>
      <w:r w:rsidRPr="001E3D0D">
        <w:rPr>
          <w:rFonts w:ascii="宋体" w:eastAsia="宋体" w:hAnsi="宋体" w:hint="eastAsia"/>
          <w:sz w:val="32"/>
          <w:szCs w:val="32"/>
        </w:rPr>
        <w:t>外资源</w:t>
      </w:r>
      <w:proofErr w:type="gramEnd"/>
      <w:r w:rsidRPr="001E3D0D">
        <w:rPr>
          <w:rFonts w:ascii="宋体" w:eastAsia="宋体" w:hAnsi="宋体" w:hint="eastAsia"/>
          <w:sz w:val="32"/>
          <w:szCs w:val="32"/>
        </w:rPr>
        <w:t>收购机会，实现外延式增量，力争</w:t>
      </w:r>
      <w:r w:rsidRPr="001E3D0D">
        <w:rPr>
          <w:rFonts w:ascii="宋体" w:eastAsia="宋体" w:hAnsi="宋体"/>
          <w:sz w:val="32"/>
          <w:szCs w:val="32"/>
        </w:rPr>
        <w:t>5-10年原煤产量达到3亿吨/年。</w:t>
      </w:r>
    </w:p>
    <w:p w14:paraId="7D570A3B" w14:textId="068E5200" w:rsidR="00F04B32" w:rsidRPr="00F04B32" w:rsidRDefault="00F04B32" w:rsidP="00F04B32">
      <w:pPr>
        <w:pStyle w:val="1"/>
        <w:spacing w:before="156" w:after="156"/>
        <w:ind w:firstLineChars="200" w:firstLine="643"/>
      </w:pPr>
      <w:r w:rsidRPr="00F04B32">
        <w:rPr>
          <w:rFonts w:hint="eastAsia"/>
        </w:rPr>
        <w:t>国际煤炭市场价格</w:t>
      </w:r>
      <w:proofErr w:type="gramStart"/>
      <w:r w:rsidRPr="00F04B32">
        <w:rPr>
          <w:rFonts w:hint="eastAsia"/>
        </w:rPr>
        <w:t>研</w:t>
      </w:r>
      <w:proofErr w:type="gramEnd"/>
      <w:r w:rsidRPr="00F04B32">
        <w:rPr>
          <w:rFonts w:hint="eastAsia"/>
        </w:rPr>
        <w:t>判</w:t>
      </w:r>
    </w:p>
    <w:p w14:paraId="0B0DA5CF" w14:textId="52B42895" w:rsidR="00F04B32" w:rsidRDefault="00F04B32" w:rsidP="002E3C1E">
      <w:pPr>
        <w:tabs>
          <w:tab w:val="left" w:pos="1276"/>
        </w:tabs>
        <w:ind w:firstLineChars="200" w:firstLine="640"/>
        <w:rPr>
          <w:rFonts w:ascii="宋体" w:eastAsia="宋体" w:hAnsi="宋体"/>
          <w:sz w:val="32"/>
          <w:szCs w:val="32"/>
        </w:rPr>
      </w:pPr>
      <w:r w:rsidRPr="00F04B32">
        <w:rPr>
          <w:rFonts w:ascii="宋体" w:eastAsia="宋体" w:hAnsi="宋体"/>
          <w:sz w:val="32"/>
          <w:szCs w:val="32"/>
        </w:rPr>
        <w:t>2022年四季度乃至明年，由于澳大利亚、印尼煤炭供给受到暴雨影响、全球煤炭需求不断增长、欧洲天然气供给短缺及禁运俄罗斯煤炭等因素影响，预计海外煤炭供应将持续</w:t>
      </w:r>
      <w:r w:rsidRPr="00F04B32">
        <w:rPr>
          <w:rFonts w:ascii="宋体" w:eastAsia="宋体" w:hAnsi="宋体"/>
          <w:sz w:val="32"/>
          <w:szCs w:val="32"/>
        </w:rPr>
        <w:lastRenderedPageBreak/>
        <w:t>紧张，价格在高位震荡。</w:t>
      </w:r>
    </w:p>
    <w:p w14:paraId="08C5E119" w14:textId="1B1417A5" w:rsidR="00F04B32" w:rsidRDefault="00F04B32" w:rsidP="00F04B32">
      <w:pPr>
        <w:pStyle w:val="1"/>
        <w:spacing w:before="156" w:after="156"/>
        <w:ind w:firstLineChars="200" w:firstLine="643"/>
      </w:pPr>
      <w:r>
        <w:rPr>
          <w:rFonts w:hint="eastAsia"/>
        </w:rPr>
        <w:t>公司近期储煤情况</w:t>
      </w:r>
    </w:p>
    <w:p w14:paraId="6485AB1A" w14:textId="0421A13C" w:rsidR="00F04B32" w:rsidRPr="007161B7" w:rsidRDefault="00F04B32" w:rsidP="00F04B3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04B32">
        <w:rPr>
          <w:rFonts w:ascii="宋体" w:eastAsia="宋体" w:hAnsi="宋体" w:hint="eastAsia"/>
          <w:sz w:val="32"/>
          <w:szCs w:val="32"/>
        </w:rPr>
        <w:t>保供</w:t>
      </w:r>
      <w:r w:rsidR="00CB5365">
        <w:rPr>
          <w:rFonts w:ascii="宋体" w:eastAsia="宋体" w:hAnsi="宋体" w:hint="eastAsia"/>
          <w:sz w:val="32"/>
          <w:szCs w:val="32"/>
        </w:rPr>
        <w:t>煤炭</w:t>
      </w:r>
      <w:r w:rsidRPr="00F04B32">
        <w:rPr>
          <w:rFonts w:ascii="宋体" w:eastAsia="宋体" w:hAnsi="宋体" w:hint="eastAsia"/>
          <w:sz w:val="32"/>
          <w:szCs w:val="32"/>
        </w:rPr>
        <w:t>储备分为夏季和冬季，公司根据山东省政府和山东能源要求进行储备，在不需要保供的时期可以进行销售。根据山东省储煤政策安排</w:t>
      </w:r>
      <w:r w:rsidR="00CB5365">
        <w:rPr>
          <w:rFonts w:ascii="宋体" w:eastAsia="宋体" w:hAnsi="宋体" w:hint="eastAsia"/>
          <w:sz w:val="32"/>
          <w:szCs w:val="32"/>
        </w:rPr>
        <w:t>，</w:t>
      </w:r>
      <w:r w:rsidR="0066228D" w:rsidRPr="00F04B32">
        <w:rPr>
          <w:rFonts w:ascii="宋体" w:eastAsia="宋体" w:hAnsi="宋体"/>
          <w:sz w:val="32"/>
          <w:szCs w:val="32"/>
        </w:rPr>
        <w:t>本集团</w:t>
      </w:r>
      <w:r w:rsidR="00CB5365">
        <w:rPr>
          <w:rFonts w:ascii="宋体" w:eastAsia="宋体" w:hAnsi="宋体" w:hint="eastAsia"/>
          <w:sz w:val="32"/>
          <w:szCs w:val="32"/>
        </w:rPr>
        <w:t>2</w:t>
      </w:r>
      <w:r w:rsidR="00CB5365">
        <w:rPr>
          <w:rFonts w:ascii="宋体" w:eastAsia="宋体" w:hAnsi="宋体"/>
          <w:sz w:val="32"/>
          <w:szCs w:val="32"/>
        </w:rPr>
        <w:t>022</w:t>
      </w:r>
      <w:r w:rsidR="00CB5365">
        <w:rPr>
          <w:rFonts w:ascii="宋体" w:eastAsia="宋体" w:hAnsi="宋体" w:hint="eastAsia"/>
          <w:sz w:val="32"/>
          <w:szCs w:val="32"/>
        </w:rPr>
        <w:t>年</w:t>
      </w:r>
      <w:r w:rsidR="00156295">
        <w:rPr>
          <w:rFonts w:ascii="宋体" w:eastAsia="宋体" w:hAnsi="宋体" w:hint="eastAsia"/>
          <w:sz w:val="32"/>
          <w:szCs w:val="32"/>
        </w:rPr>
        <w:t>三季度</w:t>
      </w:r>
      <w:r w:rsidR="00CB5365">
        <w:rPr>
          <w:rFonts w:ascii="宋体" w:eastAsia="宋体" w:hAnsi="宋体" w:hint="eastAsia"/>
          <w:sz w:val="32"/>
          <w:szCs w:val="32"/>
        </w:rPr>
        <w:t>完成</w:t>
      </w:r>
      <w:r w:rsidRPr="00F04B32">
        <w:rPr>
          <w:rFonts w:ascii="宋体" w:eastAsia="宋体" w:hAnsi="宋体"/>
          <w:sz w:val="32"/>
          <w:szCs w:val="32"/>
        </w:rPr>
        <w:t>储煤200万吨</w:t>
      </w:r>
      <w:r w:rsidR="00CB5365">
        <w:rPr>
          <w:rFonts w:ascii="宋体" w:eastAsia="宋体" w:hAnsi="宋体" w:hint="eastAsia"/>
          <w:sz w:val="32"/>
          <w:szCs w:val="32"/>
        </w:rPr>
        <w:t>左右</w:t>
      </w:r>
      <w:r w:rsidRPr="00F04B32">
        <w:rPr>
          <w:rFonts w:ascii="宋体" w:eastAsia="宋体" w:hAnsi="宋体"/>
          <w:sz w:val="32"/>
          <w:szCs w:val="32"/>
        </w:rPr>
        <w:t>；</w:t>
      </w:r>
      <w:r w:rsidR="00CB5365">
        <w:rPr>
          <w:rFonts w:ascii="宋体" w:eastAsia="宋体" w:hAnsi="宋体" w:hint="eastAsia"/>
          <w:sz w:val="32"/>
          <w:szCs w:val="32"/>
        </w:rPr>
        <w:t>预计四季度不会有新增。</w:t>
      </w:r>
    </w:p>
    <w:p w14:paraId="6BB6934E" w14:textId="77777777" w:rsidR="00D04FEC" w:rsidRPr="00D04FEC" w:rsidRDefault="00D04FEC" w:rsidP="00D04FEC"/>
    <w:p w14:paraId="31746AF9" w14:textId="5C8980AE" w:rsidR="00453210" w:rsidRPr="00453210" w:rsidRDefault="00453210" w:rsidP="007E1592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453210" w:rsidRPr="004532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702E" w14:textId="77777777" w:rsidR="00AA3B65" w:rsidRDefault="00AA3B65" w:rsidP="00482F81">
      <w:r>
        <w:separator/>
      </w:r>
    </w:p>
  </w:endnote>
  <w:endnote w:type="continuationSeparator" w:id="0">
    <w:p w14:paraId="0DE5620F" w14:textId="77777777" w:rsidR="00AA3B65" w:rsidRDefault="00AA3B65" w:rsidP="004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409237"/>
      <w:docPartObj>
        <w:docPartGallery w:val="Page Numbers (Bottom of Page)"/>
        <w:docPartUnique/>
      </w:docPartObj>
    </w:sdtPr>
    <w:sdtContent>
      <w:p w14:paraId="5D45A900" w14:textId="17C98CAD" w:rsidR="006167B5" w:rsidRDefault="00616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67397B" w14:textId="77777777" w:rsidR="006167B5" w:rsidRDefault="00616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9BD3" w14:textId="77777777" w:rsidR="00AA3B65" w:rsidRDefault="00AA3B65" w:rsidP="00482F81">
      <w:r>
        <w:separator/>
      </w:r>
    </w:p>
  </w:footnote>
  <w:footnote w:type="continuationSeparator" w:id="0">
    <w:p w14:paraId="164CC051" w14:textId="77777777" w:rsidR="00AA3B65" w:rsidRDefault="00AA3B65" w:rsidP="0048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1902"/>
    <w:multiLevelType w:val="hybridMultilevel"/>
    <w:tmpl w:val="4BE4C272"/>
    <w:lvl w:ilvl="0" w:tplc="7A8CA876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972"/>
    <w:multiLevelType w:val="hybridMultilevel"/>
    <w:tmpl w:val="054692BA"/>
    <w:lvl w:ilvl="0" w:tplc="5E36A434">
      <w:start w:val="1"/>
      <w:numFmt w:val="decimal"/>
      <w:suff w:val="nothing"/>
      <w:lvlText w:val="%1.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38A73E8"/>
    <w:multiLevelType w:val="multilevel"/>
    <w:tmpl w:val="70F046BA"/>
    <w:lvl w:ilvl="0">
      <w:start w:val="1"/>
      <w:numFmt w:val="chineseCountingThousand"/>
      <w:pStyle w:val="2"/>
      <w:suff w:val="nothing"/>
      <w:lvlText w:val="%1、"/>
      <w:lvlJc w:val="left"/>
      <w:pPr>
        <w:ind w:left="113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4BF1104E"/>
    <w:multiLevelType w:val="hybridMultilevel"/>
    <w:tmpl w:val="50B0CC0C"/>
    <w:lvl w:ilvl="0" w:tplc="8018AAD2">
      <w:start w:val="1"/>
      <w:numFmt w:val="decimal"/>
      <w:suff w:val="nothing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1542328526">
    <w:abstractNumId w:val="0"/>
  </w:num>
  <w:num w:numId="2" w16cid:durableId="962924238">
    <w:abstractNumId w:val="1"/>
  </w:num>
  <w:num w:numId="3" w16cid:durableId="276721073">
    <w:abstractNumId w:val="3"/>
  </w:num>
  <w:num w:numId="4" w16cid:durableId="1754661687">
    <w:abstractNumId w:val="0"/>
  </w:num>
  <w:num w:numId="5" w16cid:durableId="148519559">
    <w:abstractNumId w:val="2"/>
  </w:num>
  <w:num w:numId="6" w16cid:durableId="1206143596">
    <w:abstractNumId w:val="2"/>
    <w:lvlOverride w:ilvl="0">
      <w:startOverride w:val="1"/>
    </w:lvlOverride>
  </w:num>
  <w:num w:numId="7" w16cid:durableId="575939472">
    <w:abstractNumId w:val="0"/>
  </w:num>
  <w:num w:numId="8" w16cid:durableId="49312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9857549">
    <w:abstractNumId w:val="0"/>
  </w:num>
  <w:num w:numId="10" w16cid:durableId="882206500">
    <w:abstractNumId w:val="0"/>
  </w:num>
  <w:num w:numId="11" w16cid:durableId="526215914">
    <w:abstractNumId w:val="0"/>
  </w:num>
  <w:num w:numId="12" w16cid:durableId="2037197890">
    <w:abstractNumId w:val="0"/>
  </w:num>
  <w:num w:numId="13" w16cid:durableId="944922679">
    <w:abstractNumId w:val="0"/>
    <w:lvlOverride w:ilvl="0">
      <w:startOverride w:val="1"/>
    </w:lvlOverride>
  </w:num>
  <w:num w:numId="14" w16cid:durableId="228736898">
    <w:abstractNumId w:val="0"/>
  </w:num>
  <w:num w:numId="15" w16cid:durableId="946162717">
    <w:abstractNumId w:val="0"/>
    <w:lvlOverride w:ilvl="0">
      <w:startOverride w:val="1"/>
    </w:lvlOverride>
  </w:num>
  <w:num w:numId="16" w16cid:durableId="417674889">
    <w:abstractNumId w:val="0"/>
  </w:num>
  <w:num w:numId="17" w16cid:durableId="692070780">
    <w:abstractNumId w:val="0"/>
  </w:num>
  <w:num w:numId="18" w16cid:durableId="1681858755">
    <w:abstractNumId w:val="0"/>
  </w:num>
  <w:num w:numId="19" w16cid:durableId="728461831">
    <w:abstractNumId w:val="0"/>
  </w:num>
  <w:num w:numId="20" w16cid:durableId="1563713467">
    <w:abstractNumId w:val="0"/>
  </w:num>
  <w:num w:numId="21" w16cid:durableId="1893342315">
    <w:abstractNumId w:val="0"/>
  </w:num>
  <w:num w:numId="22" w16cid:durableId="7174287">
    <w:abstractNumId w:val="0"/>
  </w:num>
  <w:num w:numId="23" w16cid:durableId="803816570">
    <w:abstractNumId w:val="0"/>
  </w:num>
  <w:num w:numId="24" w16cid:durableId="1792359924">
    <w:abstractNumId w:val="0"/>
  </w:num>
  <w:num w:numId="25" w16cid:durableId="1624924054">
    <w:abstractNumId w:val="0"/>
  </w:num>
  <w:num w:numId="26" w16cid:durableId="123239795">
    <w:abstractNumId w:val="0"/>
  </w:num>
  <w:num w:numId="27" w16cid:durableId="457453361">
    <w:abstractNumId w:val="0"/>
  </w:num>
  <w:num w:numId="28" w16cid:durableId="806511080">
    <w:abstractNumId w:val="0"/>
  </w:num>
  <w:num w:numId="29" w16cid:durableId="2114474038">
    <w:abstractNumId w:val="0"/>
  </w:num>
  <w:num w:numId="30" w16cid:durableId="1558204201">
    <w:abstractNumId w:val="0"/>
  </w:num>
  <w:num w:numId="31" w16cid:durableId="96200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66"/>
    <w:rsid w:val="0000209F"/>
    <w:rsid w:val="000110DF"/>
    <w:rsid w:val="00035137"/>
    <w:rsid w:val="00036CA2"/>
    <w:rsid w:val="000377FB"/>
    <w:rsid w:val="00040055"/>
    <w:rsid w:val="0004303F"/>
    <w:rsid w:val="000747EE"/>
    <w:rsid w:val="00076CB3"/>
    <w:rsid w:val="00086E2E"/>
    <w:rsid w:val="0009179D"/>
    <w:rsid w:val="000B625D"/>
    <w:rsid w:val="000E20D7"/>
    <w:rsid w:val="000F2DAA"/>
    <w:rsid w:val="001135AE"/>
    <w:rsid w:val="001175BF"/>
    <w:rsid w:val="00120966"/>
    <w:rsid w:val="00121769"/>
    <w:rsid w:val="00130FFE"/>
    <w:rsid w:val="00131728"/>
    <w:rsid w:val="001341EE"/>
    <w:rsid w:val="001360C3"/>
    <w:rsid w:val="0013693A"/>
    <w:rsid w:val="00156295"/>
    <w:rsid w:val="00194294"/>
    <w:rsid w:val="00196D6A"/>
    <w:rsid w:val="001B326F"/>
    <w:rsid w:val="001E0A32"/>
    <w:rsid w:val="001E3D0D"/>
    <w:rsid w:val="0021218D"/>
    <w:rsid w:val="00221BEE"/>
    <w:rsid w:val="00224FF0"/>
    <w:rsid w:val="00252011"/>
    <w:rsid w:val="00255378"/>
    <w:rsid w:val="002621E6"/>
    <w:rsid w:val="00262C05"/>
    <w:rsid w:val="00274AC2"/>
    <w:rsid w:val="00275CF7"/>
    <w:rsid w:val="00276BD2"/>
    <w:rsid w:val="0027770A"/>
    <w:rsid w:val="002852B4"/>
    <w:rsid w:val="00285492"/>
    <w:rsid w:val="002A6EF2"/>
    <w:rsid w:val="002A7D71"/>
    <w:rsid w:val="002B6170"/>
    <w:rsid w:val="002C23B3"/>
    <w:rsid w:val="002E1096"/>
    <w:rsid w:val="002E356C"/>
    <w:rsid w:val="002E3C1E"/>
    <w:rsid w:val="002F7D2D"/>
    <w:rsid w:val="00305D38"/>
    <w:rsid w:val="0030608B"/>
    <w:rsid w:val="003528B3"/>
    <w:rsid w:val="003626D6"/>
    <w:rsid w:val="00364396"/>
    <w:rsid w:val="003A044C"/>
    <w:rsid w:val="003A1437"/>
    <w:rsid w:val="003F5E84"/>
    <w:rsid w:val="00411BCE"/>
    <w:rsid w:val="004137F4"/>
    <w:rsid w:val="004270BF"/>
    <w:rsid w:val="00427D5E"/>
    <w:rsid w:val="00444EA7"/>
    <w:rsid w:val="00453210"/>
    <w:rsid w:val="00454D93"/>
    <w:rsid w:val="00456ED7"/>
    <w:rsid w:val="004665C7"/>
    <w:rsid w:val="0047410B"/>
    <w:rsid w:val="004810DE"/>
    <w:rsid w:val="00482F81"/>
    <w:rsid w:val="004A29F2"/>
    <w:rsid w:val="00500376"/>
    <w:rsid w:val="00550893"/>
    <w:rsid w:val="005636B1"/>
    <w:rsid w:val="00580A34"/>
    <w:rsid w:val="005A0559"/>
    <w:rsid w:val="005B57B2"/>
    <w:rsid w:val="005D6B0A"/>
    <w:rsid w:val="005E02C5"/>
    <w:rsid w:val="005F1DDE"/>
    <w:rsid w:val="005F525C"/>
    <w:rsid w:val="005F5503"/>
    <w:rsid w:val="00613F28"/>
    <w:rsid w:val="006167B5"/>
    <w:rsid w:val="0063157F"/>
    <w:rsid w:val="00650708"/>
    <w:rsid w:val="006542BC"/>
    <w:rsid w:val="00655C68"/>
    <w:rsid w:val="0066228D"/>
    <w:rsid w:val="00663523"/>
    <w:rsid w:val="006802B3"/>
    <w:rsid w:val="00692287"/>
    <w:rsid w:val="00694021"/>
    <w:rsid w:val="00694374"/>
    <w:rsid w:val="006A32A1"/>
    <w:rsid w:val="006A7141"/>
    <w:rsid w:val="006B6500"/>
    <w:rsid w:val="006C311D"/>
    <w:rsid w:val="006D001E"/>
    <w:rsid w:val="006E1E60"/>
    <w:rsid w:val="007161B7"/>
    <w:rsid w:val="00724C7F"/>
    <w:rsid w:val="007274D0"/>
    <w:rsid w:val="00740FAE"/>
    <w:rsid w:val="00743E30"/>
    <w:rsid w:val="00755571"/>
    <w:rsid w:val="00762982"/>
    <w:rsid w:val="0076723F"/>
    <w:rsid w:val="0078142B"/>
    <w:rsid w:val="00796090"/>
    <w:rsid w:val="007B3EE3"/>
    <w:rsid w:val="007B5729"/>
    <w:rsid w:val="007B5CED"/>
    <w:rsid w:val="007B7EE0"/>
    <w:rsid w:val="007E1592"/>
    <w:rsid w:val="007E2F18"/>
    <w:rsid w:val="007F4187"/>
    <w:rsid w:val="008045FC"/>
    <w:rsid w:val="008059C7"/>
    <w:rsid w:val="00807C2E"/>
    <w:rsid w:val="00811C17"/>
    <w:rsid w:val="00812243"/>
    <w:rsid w:val="00830D8E"/>
    <w:rsid w:val="00835EC7"/>
    <w:rsid w:val="008567BB"/>
    <w:rsid w:val="00857FED"/>
    <w:rsid w:val="008814C0"/>
    <w:rsid w:val="0089008B"/>
    <w:rsid w:val="008A14F4"/>
    <w:rsid w:val="008A4D59"/>
    <w:rsid w:val="008B07C9"/>
    <w:rsid w:val="008C2573"/>
    <w:rsid w:val="008E4186"/>
    <w:rsid w:val="00902249"/>
    <w:rsid w:val="0091260C"/>
    <w:rsid w:val="00916AE8"/>
    <w:rsid w:val="0094036E"/>
    <w:rsid w:val="0097550D"/>
    <w:rsid w:val="00981DC9"/>
    <w:rsid w:val="009848AE"/>
    <w:rsid w:val="009A493A"/>
    <w:rsid w:val="009B2A4B"/>
    <w:rsid w:val="009C1E3E"/>
    <w:rsid w:val="009C3CA9"/>
    <w:rsid w:val="009D6D0A"/>
    <w:rsid w:val="009D7592"/>
    <w:rsid w:val="009E0637"/>
    <w:rsid w:val="009F2A3A"/>
    <w:rsid w:val="00A05E56"/>
    <w:rsid w:val="00A14792"/>
    <w:rsid w:val="00A655DF"/>
    <w:rsid w:val="00A65A8F"/>
    <w:rsid w:val="00A9364B"/>
    <w:rsid w:val="00AA3B65"/>
    <w:rsid w:val="00AC022C"/>
    <w:rsid w:val="00AD0454"/>
    <w:rsid w:val="00B0435B"/>
    <w:rsid w:val="00B0452C"/>
    <w:rsid w:val="00B17ADD"/>
    <w:rsid w:val="00B3595A"/>
    <w:rsid w:val="00B445CB"/>
    <w:rsid w:val="00B545A8"/>
    <w:rsid w:val="00B62A22"/>
    <w:rsid w:val="00B730B5"/>
    <w:rsid w:val="00B93F69"/>
    <w:rsid w:val="00BA688C"/>
    <w:rsid w:val="00BC2C8A"/>
    <w:rsid w:val="00BE40B3"/>
    <w:rsid w:val="00C00305"/>
    <w:rsid w:val="00C0409B"/>
    <w:rsid w:val="00C668D2"/>
    <w:rsid w:val="00C74FC2"/>
    <w:rsid w:val="00C90D79"/>
    <w:rsid w:val="00C969B4"/>
    <w:rsid w:val="00CA2749"/>
    <w:rsid w:val="00CB5365"/>
    <w:rsid w:val="00CD1762"/>
    <w:rsid w:val="00CF6EE9"/>
    <w:rsid w:val="00D04FEC"/>
    <w:rsid w:val="00D14F02"/>
    <w:rsid w:val="00D45064"/>
    <w:rsid w:val="00D528C0"/>
    <w:rsid w:val="00D56AF6"/>
    <w:rsid w:val="00D57658"/>
    <w:rsid w:val="00D61964"/>
    <w:rsid w:val="00D7360B"/>
    <w:rsid w:val="00D80312"/>
    <w:rsid w:val="00D814C6"/>
    <w:rsid w:val="00D844EE"/>
    <w:rsid w:val="00D87267"/>
    <w:rsid w:val="00DA0CDC"/>
    <w:rsid w:val="00DA1BFE"/>
    <w:rsid w:val="00DC7E00"/>
    <w:rsid w:val="00DE4F4C"/>
    <w:rsid w:val="00DF435E"/>
    <w:rsid w:val="00DF5CF8"/>
    <w:rsid w:val="00E04297"/>
    <w:rsid w:val="00E21600"/>
    <w:rsid w:val="00E3491C"/>
    <w:rsid w:val="00E85BAC"/>
    <w:rsid w:val="00E8764A"/>
    <w:rsid w:val="00E9217F"/>
    <w:rsid w:val="00EB19DE"/>
    <w:rsid w:val="00EC366B"/>
    <w:rsid w:val="00EC7C09"/>
    <w:rsid w:val="00ED41A0"/>
    <w:rsid w:val="00ED5608"/>
    <w:rsid w:val="00EE18E7"/>
    <w:rsid w:val="00EE7BC4"/>
    <w:rsid w:val="00EF0866"/>
    <w:rsid w:val="00EF25D3"/>
    <w:rsid w:val="00F04B32"/>
    <w:rsid w:val="00F05266"/>
    <w:rsid w:val="00F242C9"/>
    <w:rsid w:val="00F557B8"/>
    <w:rsid w:val="00F57BEF"/>
    <w:rsid w:val="00F62307"/>
    <w:rsid w:val="00F62336"/>
    <w:rsid w:val="00F64956"/>
    <w:rsid w:val="00F65032"/>
    <w:rsid w:val="00F85810"/>
    <w:rsid w:val="00F9308E"/>
    <w:rsid w:val="00FA18C8"/>
    <w:rsid w:val="00FA5C2F"/>
    <w:rsid w:val="00FB275D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7DF48"/>
  <w15:chartTrackingRefBased/>
  <w15:docId w15:val="{08597004-8157-4492-B413-2ACA097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25D3"/>
    <w:pPr>
      <w:numPr>
        <w:numId w:val="4"/>
      </w:numPr>
      <w:snapToGrid w:val="0"/>
      <w:spacing w:beforeLines="50" w:before="50" w:afterLines="50" w:after="50" w:line="560" w:lineRule="exact"/>
      <w:outlineLvl w:val="0"/>
    </w:pPr>
    <w:rPr>
      <w:rFonts w:ascii="宋体" w:eastAsia="宋体" w:hAnsi="宋体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2A1"/>
    <w:pPr>
      <w:numPr>
        <w:numId w:val="5"/>
      </w:numPr>
      <w:adjustRightInd w:val="0"/>
      <w:ind w:left="620" w:firstLine="0"/>
      <w:outlineLvl w:val="1"/>
    </w:pPr>
    <w:rPr>
      <w:rFonts w:ascii="黑体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0559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5A0559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747E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747E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F25D3"/>
    <w:rPr>
      <w:rFonts w:ascii="宋体" w:eastAsia="宋体" w:hAnsi="宋体"/>
      <w:b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A32A1"/>
    <w:rPr>
      <w:rFonts w:ascii="黑体" w:eastAsia="黑体" w:hAnsiTheme="majorHAnsi" w:cstheme="majorBidi"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8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82F8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8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82F81"/>
    <w:rPr>
      <w:sz w:val="18"/>
      <w:szCs w:val="18"/>
    </w:rPr>
  </w:style>
  <w:style w:type="paragraph" w:styleId="ab">
    <w:name w:val="Revision"/>
    <w:hidden/>
    <w:uiPriority w:val="99"/>
    <w:semiHidden/>
    <w:rsid w:val="00DC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晨</dc:creator>
  <cp:keywords/>
  <dc:description/>
  <cp:lastModifiedBy>金 建德</cp:lastModifiedBy>
  <cp:revision>176</cp:revision>
  <cp:lastPrinted>2021-08-31T01:46:00Z</cp:lastPrinted>
  <dcterms:created xsi:type="dcterms:W3CDTF">2020-03-30T06:14:00Z</dcterms:created>
  <dcterms:modified xsi:type="dcterms:W3CDTF">2022-11-01T03:04:00Z</dcterms:modified>
</cp:coreProperties>
</file>