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EF1A" w14:textId="77777777" w:rsidR="00593C81" w:rsidRPr="00EF2766" w:rsidRDefault="00593C81" w:rsidP="00EF2766">
      <w:pPr>
        <w:spacing w:line="579" w:lineRule="exact"/>
        <w:jc w:val="center"/>
        <w:rPr>
          <w:rFonts w:ascii="方正小标宋简体" w:eastAsia="方正小标宋简体"/>
          <w:sz w:val="44"/>
          <w:szCs w:val="44"/>
        </w:rPr>
      </w:pPr>
      <w:r w:rsidRPr="00EF2766">
        <w:rPr>
          <w:rFonts w:ascii="方正小标宋简体" w:eastAsia="方正小标宋简体" w:hint="eastAsia"/>
          <w:sz w:val="44"/>
          <w:szCs w:val="44"/>
        </w:rPr>
        <w:t>济南高新发展股份有限公司</w:t>
      </w:r>
    </w:p>
    <w:p w14:paraId="3C5C99C7" w14:textId="54F50001" w:rsidR="00A40374" w:rsidRPr="00593C81" w:rsidRDefault="00585AB3" w:rsidP="00EF2766">
      <w:pPr>
        <w:spacing w:line="579" w:lineRule="exact"/>
        <w:jc w:val="center"/>
        <w:rPr>
          <w:sz w:val="44"/>
          <w:szCs w:val="44"/>
        </w:rPr>
      </w:pPr>
      <w:r w:rsidRPr="00585AB3">
        <w:rPr>
          <w:rFonts w:ascii="方正小标宋简体" w:eastAsia="方正小标宋简体" w:hint="eastAsia"/>
          <w:sz w:val="44"/>
          <w:szCs w:val="44"/>
        </w:rPr>
        <w:t>调研</w:t>
      </w:r>
      <w:r>
        <w:rPr>
          <w:rFonts w:ascii="方正小标宋简体" w:eastAsia="方正小标宋简体" w:hint="eastAsia"/>
          <w:sz w:val="44"/>
          <w:szCs w:val="44"/>
        </w:rPr>
        <w:t>活动</w:t>
      </w:r>
      <w:r w:rsidR="00593C81" w:rsidRPr="00EF2766">
        <w:rPr>
          <w:rFonts w:ascii="方正小标宋简体" w:eastAsia="方正小标宋简体" w:hint="eastAsia"/>
          <w:sz w:val="44"/>
          <w:szCs w:val="44"/>
        </w:rPr>
        <w:t>记录表</w:t>
      </w:r>
    </w:p>
    <w:tbl>
      <w:tblPr>
        <w:tblpPr w:leftFromText="180" w:rightFromText="180" w:vertAnchor="page" w:horzAnchor="margin" w:tblpXSpec="center" w:tblpY="342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364"/>
      </w:tblGrid>
      <w:tr w:rsidR="00EF2766" w:rsidRPr="00593C81" w14:paraId="03373C33" w14:textId="77777777" w:rsidTr="00FC122F">
        <w:trPr>
          <w:trHeight w:val="983"/>
        </w:trPr>
        <w:tc>
          <w:tcPr>
            <w:tcW w:w="1808" w:type="dxa"/>
            <w:shd w:val="clear" w:color="auto" w:fill="FFFFFF"/>
            <w:tcMar>
              <w:top w:w="0" w:type="dxa"/>
              <w:left w:w="30" w:type="dxa"/>
              <w:bottom w:w="0" w:type="dxa"/>
              <w:right w:w="30" w:type="dxa"/>
            </w:tcMar>
            <w:vAlign w:val="center"/>
            <w:hideMark/>
          </w:tcPr>
          <w:p w14:paraId="47843F42" w14:textId="77777777" w:rsidR="00EF2766" w:rsidRPr="00593C81" w:rsidRDefault="00EF2766" w:rsidP="00EF2766">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投资者关系活动类别</w:t>
            </w:r>
          </w:p>
        </w:tc>
        <w:tc>
          <w:tcPr>
            <w:tcW w:w="8364" w:type="dxa"/>
            <w:shd w:val="clear" w:color="auto" w:fill="FFFFFF"/>
            <w:tcMar>
              <w:top w:w="0" w:type="dxa"/>
              <w:left w:w="30" w:type="dxa"/>
              <w:bottom w:w="0" w:type="dxa"/>
              <w:right w:w="30" w:type="dxa"/>
            </w:tcMar>
            <w:vAlign w:val="center"/>
            <w:hideMark/>
          </w:tcPr>
          <w:p w14:paraId="377BAA42" w14:textId="720DDDDA" w:rsidR="00585AB3" w:rsidRPr="006A2560" w:rsidRDefault="00493D40" w:rsidP="00585AB3">
            <w:pPr>
              <w:spacing w:line="579" w:lineRule="exact"/>
              <w:jc w:val="left"/>
              <w:rPr>
                <w:rFonts w:ascii="宋体" w:eastAsia="宋体" w:hAnsi="宋体" w:cs="Segoe UI Symbol"/>
                <w:color w:val="333333"/>
                <w:kern w:val="0"/>
                <w:sz w:val="24"/>
                <w:szCs w:val="24"/>
              </w:rPr>
            </w:pPr>
            <w:r w:rsidRPr="00493D40">
              <w:rPr>
                <w:rFonts w:ascii="宋体" w:eastAsia="宋体" w:hAnsi="宋体" w:cs="Segoe UI Symbol" w:hint="eastAsia"/>
                <w:color w:val="333333"/>
                <w:kern w:val="0"/>
                <w:sz w:val="24"/>
                <w:szCs w:val="24"/>
              </w:rPr>
              <w:t>√</w:t>
            </w:r>
            <w:r w:rsidR="00585AB3" w:rsidRPr="006A2560">
              <w:rPr>
                <w:rFonts w:ascii="宋体" w:eastAsia="宋体" w:hAnsi="宋体" w:cs="Segoe UI Symbol" w:hint="eastAsia"/>
                <w:color w:val="333333"/>
                <w:kern w:val="0"/>
                <w:sz w:val="24"/>
                <w:szCs w:val="24"/>
              </w:rPr>
              <w:t xml:space="preserve">特定对象调研 </w:t>
            </w:r>
            <w:r w:rsidR="006A2560" w:rsidRPr="006A2560">
              <w:rPr>
                <w:rFonts w:ascii="宋体" w:eastAsia="宋体" w:hAnsi="宋体" w:cs="Segoe UI Symbol"/>
                <w:color w:val="333333"/>
                <w:kern w:val="0"/>
                <w:sz w:val="24"/>
                <w:szCs w:val="24"/>
              </w:rPr>
              <w:t xml:space="preserve"> </w:t>
            </w:r>
            <w:r w:rsidR="00585AB3" w:rsidRPr="006A2560">
              <w:rPr>
                <w:rFonts w:ascii="宋体" w:eastAsia="宋体" w:hAnsi="宋体" w:cs="Segoe UI Symbol" w:hint="eastAsia"/>
                <w:color w:val="333333"/>
                <w:kern w:val="0"/>
                <w:sz w:val="24"/>
                <w:szCs w:val="24"/>
              </w:rPr>
              <w:t>□分析师会议</w:t>
            </w:r>
            <w:r w:rsidR="006A2560" w:rsidRPr="006A2560">
              <w:rPr>
                <w:rFonts w:ascii="宋体" w:eastAsia="宋体" w:hAnsi="宋体" w:cs="Segoe UI Symbol" w:hint="eastAsia"/>
                <w:color w:val="333333"/>
                <w:kern w:val="0"/>
                <w:sz w:val="24"/>
                <w:szCs w:val="24"/>
              </w:rPr>
              <w:t xml:space="preserve"> </w:t>
            </w:r>
            <w:r w:rsidR="00585AB3" w:rsidRPr="006A2560">
              <w:rPr>
                <w:rFonts w:ascii="宋体" w:eastAsia="宋体" w:hAnsi="宋体" w:cs="Segoe UI Symbol" w:hint="eastAsia"/>
                <w:color w:val="333333"/>
                <w:kern w:val="0"/>
                <w:sz w:val="24"/>
                <w:szCs w:val="24"/>
              </w:rPr>
              <w:t xml:space="preserve"> □媒体采访</w:t>
            </w:r>
            <w:r w:rsidR="006A2560" w:rsidRPr="006A2560">
              <w:rPr>
                <w:rFonts w:ascii="宋体" w:eastAsia="宋体" w:hAnsi="宋体" w:cs="Segoe UI Symbol" w:hint="eastAsia"/>
                <w:color w:val="333333"/>
                <w:kern w:val="0"/>
                <w:sz w:val="24"/>
                <w:szCs w:val="24"/>
              </w:rPr>
              <w:t xml:space="preserve"> </w:t>
            </w:r>
            <w:r w:rsidR="00585AB3" w:rsidRPr="006A2560">
              <w:rPr>
                <w:rFonts w:ascii="宋体" w:eastAsia="宋体" w:hAnsi="宋体" w:cs="Segoe UI Symbol" w:hint="eastAsia"/>
                <w:color w:val="333333"/>
                <w:kern w:val="0"/>
                <w:sz w:val="24"/>
                <w:szCs w:val="24"/>
              </w:rPr>
              <w:t xml:space="preserve"> □业绩说明会</w:t>
            </w:r>
            <w:r w:rsidR="006A2560" w:rsidRPr="006A2560">
              <w:rPr>
                <w:rFonts w:ascii="宋体" w:eastAsia="宋体" w:hAnsi="宋体" w:cs="Segoe UI Symbol" w:hint="eastAsia"/>
                <w:color w:val="333333"/>
                <w:kern w:val="0"/>
                <w:sz w:val="24"/>
                <w:szCs w:val="24"/>
              </w:rPr>
              <w:t xml:space="preserve"> </w:t>
            </w:r>
            <w:r w:rsidR="00585AB3" w:rsidRPr="006A2560">
              <w:rPr>
                <w:rFonts w:ascii="宋体" w:eastAsia="宋体" w:hAnsi="宋体" w:cs="Segoe UI Symbol" w:hint="eastAsia"/>
                <w:color w:val="333333"/>
                <w:kern w:val="0"/>
                <w:sz w:val="24"/>
                <w:szCs w:val="24"/>
              </w:rPr>
              <w:t xml:space="preserve"> □新闻发布会</w:t>
            </w:r>
          </w:p>
          <w:p w14:paraId="1E3F734E" w14:textId="18DC2309" w:rsidR="00EF2766" w:rsidRPr="00593C81" w:rsidRDefault="00585AB3" w:rsidP="006A2560">
            <w:pPr>
              <w:spacing w:line="579" w:lineRule="exact"/>
              <w:jc w:val="left"/>
              <w:rPr>
                <w:rFonts w:ascii="宋体" w:eastAsia="宋体" w:hAnsi="宋体" w:cs="宋体"/>
                <w:color w:val="333333"/>
                <w:kern w:val="0"/>
                <w:sz w:val="24"/>
                <w:szCs w:val="24"/>
              </w:rPr>
            </w:pPr>
            <w:r w:rsidRPr="006A2560">
              <w:rPr>
                <w:rFonts w:ascii="宋体" w:eastAsia="宋体" w:hAnsi="宋体" w:cs="Segoe UI Symbol" w:hint="eastAsia"/>
                <w:color w:val="333333"/>
                <w:kern w:val="0"/>
                <w:sz w:val="24"/>
                <w:szCs w:val="24"/>
              </w:rPr>
              <w:t xml:space="preserve">□路演活动 </w:t>
            </w:r>
            <w:r w:rsidR="006A2560" w:rsidRPr="006A2560">
              <w:rPr>
                <w:rFonts w:ascii="宋体" w:eastAsia="宋体" w:hAnsi="宋体" w:cs="Segoe UI Symbol"/>
                <w:color w:val="333333"/>
                <w:kern w:val="0"/>
                <w:sz w:val="24"/>
                <w:szCs w:val="24"/>
              </w:rPr>
              <w:t xml:space="preserve"> </w:t>
            </w:r>
            <w:r w:rsidR="006A2560" w:rsidRPr="006A2560">
              <w:rPr>
                <w:rFonts w:ascii="宋体" w:eastAsia="宋体" w:hAnsi="宋体" w:cs="Segoe UI Symbol" w:hint="eastAsia"/>
                <w:color w:val="333333"/>
                <w:kern w:val="0"/>
                <w:sz w:val="24"/>
                <w:szCs w:val="24"/>
              </w:rPr>
              <w:t>□</w:t>
            </w:r>
            <w:r w:rsidRPr="006A2560">
              <w:rPr>
                <w:rFonts w:ascii="宋体" w:eastAsia="宋体" w:hAnsi="宋体" w:cs="Segoe UI Symbol" w:hint="eastAsia"/>
                <w:color w:val="333333"/>
                <w:kern w:val="0"/>
                <w:sz w:val="24"/>
                <w:szCs w:val="24"/>
              </w:rPr>
              <w:t>现场参观</w:t>
            </w:r>
            <w:r w:rsidR="006A2560" w:rsidRPr="006A2560">
              <w:rPr>
                <w:rFonts w:ascii="宋体" w:eastAsia="宋体" w:hAnsi="宋体" w:cs="Segoe UI Symbol" w:hint="eastAsia"/>
                <w:color w:val="333333"/>
                <w:kern w:val="0"/>
                <w:sz w:val="24"/>
                <w:szCs w:val="24"/>
              </w:rPr>
              <w:t xml:space="preserve"> </w:t>
            </w:r>
            <w:r w:rsidR="006A2560" w:rsidRPr="006A2560">
              <w:rPr>
                <w:rFonts w:ascii="宋体" w:eastAsia="宋体" w:hAnsi="宋体" w:cs="Segoe UI Symbol"/>
                <w:color w:val="333333"/>
                <w:kern w:val="0"/>
                <w:sz w:val="24"/>
                <w:szCs w:val="24"/>
              </w:rPr>
              <w:t xml:space="preserve"> </w:t>
            </w:r>
            <w:r w:rsidRPr="006A2560">
              <w:rPr>
                <w:rFonts w:ascii="宋体" w:eastAsia="宋体" w:hAnsi="宋体" w:cs="Segoe UI Symbol" w:hint="eastAsia"/>
                <w:color w:val="333333"/>
                <w:kern w:val="0"/>
                <w:sz w:val="24"/>
                <w:szCs w:val="24"/>
              </w:rPr>
              <w:t>□其他</w:t>
            </w:r>
            <w:r w:rsidR="00EF2766" w:rsidRPr="00593C81">
              <w:rPr>
                <w:rFonts w:ascii="宋体" w:eastAsia="宋体" w:hAnsi="宋体" w:cs="宋体" w:hint="eastAsia"/>
                <w:color w:val="333333"/>
                <w:kern w:val="0"/>
                <w:sz w:val="24"/>
                <w:szCs w:val="24"/>
              </w:rPr>
              <w:t>（</w:t>
            </w:r>
            <w:r w:rsidR="00EF2766" w:rsidRPr="006A2560">
              <w:rPr>
                <w:rFonts w:ascii="宋体" w:eastAsia="宋体" w:hAnsi="宋体" w:cs="宋体" w:hint="eastAsia"/>
                <w:color w:val="333333"/>
                <w:kern w:val="0"/>
                <w:sz w:val="24"/>
                <w:szCs w:val="24"/>
                <w:u w:val="single"/>
              </w:rPr>
              <w:t xml:space="preserve"> </w:t>
            </w:r>
            <w:r w:rsidR="00EF2766" w:rsidRPr="006A2560">
              <w:rPr>
                <w:rFonts w:ascii="宋体" w:eastAsia="宋体" w:hAnsi="宋体" w:cs="宋体"/>
                <w:color w:val="333333"/>
                <w:kern w:val="0"/>
                <w:sz w:val="24"/>
                <w:szCs w:val="24"/>
                <w:u w:val="single"/>
              </w:rPr>
              <w:t xml:space="preserve">          </w:t>
            </w:r>
            <w:r w:rsidR="00D83DD4">
              <w:rPr>
                <w:rFonts w:ascii="宋体" w:eastAsia="宋体" w:hAnsi="宋体" w:cs="宋体"/>
                <w:color w:val="333333"/>
                <w:kern w:val="0"/>
                <w:sz w:val="24"/>
                <w:szCs w:val="24"/>
                <w:u w:val="single"/>
              </w:rPr>
              <w:t xml:space="preserve">         </w:t>
            </w:r>
            <w:r w:rsidR="00EF2766" w:rsidRPr="00593C81">
              <w:rPr>
                <w:rFonts w:ascii="宋体" w:eastAsia="宋体" w:hAnsi="宋体" w:cs="宋体" w:hint="eastAsia"/>
                <w:color w:val="333333"/>
                <w:kern w:val="0"/>
                <w:sz w:val="24"/>
                <w:szCs w:val="24"/>
                <w:u w:val="single"/>
              </w:rPr>
              <w:t xml:space="preserve"> </w:t>
            </w:r>
            <w:r w:rsidR="00EF2766" w:rsidRPr="00593C81">
              <w:rPr>
                <w:rFonts w:ascii="宋体" w:eastAsia="宋体" w:hAnsi="宋体" w:cs="宋体" w:hint="eastAsia"/>
                <w:color w:val="333333"/>
                <w:kern w:val="0"/>
                <w:sz w:val="24"/>
                <w:szCs w:val="24"/>
              </w:rPr>
              <w:t>）</w:t>
            </w:r>
          </w:p>
        </w:tc>
      </w:tr>
      <w:tr w:rsidR="00EF2766" w:rsidRPr="00593C81" w14:paraId="064C57B6" w14:textId="77777777" w:rsidTr="00FC122F">
        <w:tc>
          <w:tcPr>
            <w:tcW w:w="1808" w:type="dxa"/>
            <w:shd w:val="clear" w:color="auto" w:fill="FFFFFF"/>
            <w:tcMar>
              <w:top w:w="0" w:type="dxa"/>
              <w:left w:w="30" w:type="dxa"/>
              <w:bottom w:w="0" w:type="dxa"/>
              <w:right w:w="30" w:type="dxa"/>
            </w:tcMar>
            <w:vAlign w:val="center"/>
            <w:hideMark/>
          </w:tcPr>
          <w:p w14:paraId="790D213A" w14:textId="6B4A7301" w:rsidR="00EF2766" w:rsidRPr="00593C81" w:rsidRDefault="00EF2766" w:rsidP="00FC122F">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参与</w:t>
            </w:r>
            <w:r w:rsidR="00585AB3" w:rsidRPr="006A2560">
              <w:rPr>
                <w:rFonts w:ascii="宋体" w:eastAsia="宋体" w:hAnsi="宋体" w:cs="宋体" w:hint="eastAsia"/>
                <w:color w:val="333333"/>
                <w:kern w:val="0"/>
                <w:sz w:val="24"/>
                <w:szCs w:val="24"/>
              </w:rPr>
              <w:t>调研机构名称</w:t>
            </w:r>
            <w:r w:rsidR="006A2560">
              <w:rPr>
                <w:rFonts w:ascii="宋体" w:eastAsia="宋体" w:hAnsi="宋体" w:cs="宋体" w:hint="eastAsia"/>
                <w:color w:val="333333"/>
                <w:kern w:val="0"/>
                <w:sz w:val="24"/>
                <w:szCs w:val="24"/>
              </w:rPr>
              <w:t>及</w:t>
            </w:r>
            <w:r w:rsidR="006A2560" w:rsidRPr="006A2560">
              <w:rPr>
                <w:rFonts w:ascii="宋体" w:eastAsia="宋体" w:hAnsi="宋体" w:cs="宋体" w:hint="eastAsia"/>
                <w:color w:val="333333"/>
                <w:kern w:val="0"/>
                <w:sz w:val="24"/>
                <w:szCs w:val="24"/>
              </w:rPr>
              <w:t>人员姓名</w:t>
            </w:r>
          </w:p>
        </w:tc>
        <w:tc>
          <w:tcPr>
            <w:tcW w:w="8364" w:type="dxa"/>
            <w:shd w:val="clear" w:color="auto" w:fill="FFFFFF"/>
            <w:tcMar>
              <w:top w:w="0" w:type="dxa"/>
              <w:left w:w="30" w:type="dxa"/>
              <w:bottom w:w="0" w:type="dxa"/>
              <w:right w:w="30" w:type="dxa"/>
            </w:tcMar>
            <w:vAlign w:val="center"/>
            <w:hideMark/>
          </w:tcPr>
          <w:p w14:paraId="07C0B0D4" w14:textId="20FC6460" w:rsidR="00EF2766" w:rsidRPr="00FC122F" w:rsidRDefault="006A2560" w:rsidP="007D09AC">
            <w:pPr>
              <w:spacing w:line="579" w:lineRule="exact"/>
              <w:jc w:val="left"/>
              <w:rPr>
                <w:rFonts w:ascii="宋体" w:eastAsia="宋体" w:hAnsi="宋体" w:cs="宋体"/>
                <w:color w:val="333333"/>
                <w:kern w:val="0"/>
                <w:sz w:val="24"/>
                <w:szCs w:val="24"/>
              </w:rPr>
            </w:pPr>
            <w:r w:rsidRPr="00FC122F">
              <w:rPr>
                <w:rFonts w:ascii="宋体" w:eastAsia="宋体" w:hAnsi="宋体" w:cs="宋体" w:hint="eastAsia"/>
                <w:color w:val="333333"/>
                <w:kern w:val="0"/>
                <w:sz w:val="24"/>
                <w:szCs w:val="24"/>
              </w:rPr>
              <w:t xml:space="preserve"> </w:t>
            </w:r>
            <w:r w:rsidR="00F96413" w:rsidRPr="00FC122F">
              <w:rPr>
                <w:rFonts w:ascii="宋体" w:eastAsia="宋体" w:hAnsi="宋体" w:cs="宋体" w:hint="eastAsia"/>
                <w:color w:val="333333"/>
                <w:kern w:val="0"/>
                <w:sz w:val="24"/>
                <w:szCs w:val="24"/>
              </w:rPr>
              <w:t>兴业证券经济与金融研究院</w:t>
            </w:r>
            <w:r w:rsidR="00996380" w:rsidRPr="00FC122F">
              <w:rPr>
                <w:rFonts w:ascii="宋体" w:eastAsia="宋体" w:hAnsi="宋体" w:cs="宋体" w:hint="eastAsia"/>
                <w:color w:val="333333"/>
                <w:kern w:val="0"/>
                <w:sz w:val="24"/>
                <w:szCs w:val="24"/>
              </w:rPr>
              <w:t>阎常铭</w:t>
            </w:r>
            <w:r w:rsidR="00F96413" w:rsidRPr="00FC122F">
              <w:rPr>
                <w:rFonts w:ascii="宋体" w:eastAsia="宋体" w:hAnsi="宋体" w:cs="宋体" w:hint="eastAsia"/>
                <w:color w:val="333333"/>
                <w:kern w:val="0"/>
                <w:sz w:val="24"/>
                <w:szCs w:val="24"/>
              </w:rPr>
              <w:t>、宋词</w:t>
            </w:r>
          </w:p>
        </w:tc>
      </w:tr>
      <w:tr w:rsidR="00EF2766" w:rsidRPr="00593C81" w14:paraId="4C6188A4" w14:textId="77777777" w:rsidTr="00FC122F">
        <w:tc>
          <w:tcPr>
            <w:tcW w:w="1808" w:type="dxa"/>
            <w:shd w:val="clear" w:color="auto" w:fill="FFFFFF"/>
            <w:tcMar>
              <w:top w:w="0" w:type="dxa"/>
              <w:left w:w="30" w:type="dxa"/>
              <w:bottom w:w="0" w:type="dxa"/>
              <w:right w:w="30" w:type="dxa"/>
            </w:tcMar>
            <w:vAlign w:val="center"/>
            <w:hideMark/>
          </w:tcPr>
          <w:p w14:paraId="39CD986A" w14:textId="77777777" w:rsidR="00EF2766" w:rsidRPr="00593C81" w:rsidRDefault="00EF2766" w:rsidP="00EF2766">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时间</w:t>
            </w:r>
          </w:p>
        </w:tc>
        <w:tc>
          <w:tcPr>
            <w:tcW w:w="8364" w:type="dxa"/>
            <w:shd w:val="clear" w:color="auto" w:fill="FFFFFF"/>
            <w:tcMar>
              <w:top w:w="0" w:type="dxa"/>
              <w:left w:w="30" w:type="dxa"/>
              <w:bottom w:w="0" w:type="dxa"/>
              <w:right w:w="30" w:type="dxa"/>
            </w:tcMar>
            <w:vAlign w:val="center"/>
            <w:hideMark/>
          </w:tcPr>
          <w:p w14:paraId="1F5CF64C" w14:textId="0D8D0F38" w:rsidR="00EF2766" w:rsidRPr="00593C81" w:rsidRDefault="00EF2766" w:rsidP="00EF2766">
            <w:pPr>
              <w:spacing w:line="579" w:lineRule="exact"/>
              <w:jc w:val="left"/>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2022年</w:t>
            </w:r>
            <w:r w:rsidR="00B74A8C" w:rsidRPr="00B74A8C">
              <w:rPr>
                <w:rFonts w:ascii="宋体" w:eastAsia="宋体" w:hAnsi="宋体" w:cs="宋体"/>
                <w:color w:val="333333"/>
                <w:kern w:val="0"/>
                <w:sz w:val="24"/>
                <w:szCs w:val="24"/>
              </w:rPr>
              <w:t>10</w:t>
            </w:r>
            <w:r w:rsidRPr="00B74A8C">
              <w:rPr>
                <w:rFonts w:ascii="宋体" w:eastAsia="宋体" w:hAnsi="宋体" w:cs="宋体" w:hint="eastAsia"/>
                <w:color w:val="333333"/>
                <w:kern w:val="0"/>
                <w:sz w:val="24"/>
                <w:szCs w:val="24"/>
              </w:rPr>
              <w:t>月</w:t>
            </w:r>
            <w:r w:rsidR="00B74A8C" w:rsidRPr="00B74A8C">
              <w:rPr>
                <w:rFonts w:ascii="宋体" w:eastAsia="宋体" w:hAnsi="宋体" w:cs="宋体"/>
                <w:color w:val="333333"/>
                <w:kern w:val="0"/>
                <w:sz w:val="24"/>
                <w:szCs w:val="24"/>
              </w:rPr>
              <w:t>31</w:t>
            </w:r>
            <w:r w:rsidRPr="00B74A8C">
              <w:rPr>
                <w:rFonts w:ascii="宋体" w:eastAsia="宋体" w:hAnsi="宋体" w:cs="宋体" w:hint="eastAsia"/>
                <w:color w:val="333333"/>
                <w:kern w:val="0"/>
                <w:sz w:val="24"/>
                <w:szCs w:val="24"/>
              </w:rPr>
              <w:t>日</w:t>
            </w:r>
            <w:r w:rsidR="005C0F01">
              <w:rPr>
                <w:rFonts w:ascii="宋体" w:eastAsia="宋体" w:hAnsi="宋体" w:cs="宋体" w:hint="eastAsia"/>
                <w:color w:val="333333"/>
                <w:kern w:val="0"/>
                <w:sz w:val="24"/>
                <w:szCs w:val="24"/>
              </w:rPr>
              <w:t>1</w:t>
            </w:r>
            <w:r w:rsidR="005C0F01">
              <w:rPr>
                <w:rFonts w:ascii="宋体" w:eastAsia="宋体" w:hAnsi="宋体" w:cs="宋体"/>
                <w:color w:val="333333"/>
                <w:kern w:val="0"/>
                <w:sz w:val="24"/>
                <w:szCs w:val="24"/>
              </w:rPr>
              <w:t>5:00至</w:t>
            </w:r>
            <w:r w:rsidR="005C0F01">
              <w:rPr>
                <w:rFonts w:ascii="宋体" w:eastAsia="宋体" w:hAnsi="宋体" w:cs="宋体" w:hint="eastAsia"/>
                <w:color w:val="333333"/>
                <w:kern w:val="0"/>
                <w:sz w:val="24"/>
                <w:szCs w:val="24"/>
              </w:rPr>
              <w:t>1</w:t>
            </w:r>
            <w:r w:rsidR="005C0F01">
              <w:rPr>
                <w:rFonts w:ascii="宋体" w:eastAsia="宋体" w:hAnsi="宋体" w:cs="宋体"/>
                <w:color w:val="333333"/>
                <w:kern w:val="0"/>
                <w:sz w:val="24"/>
                <w:szCs w:val="24"/>
              </w:rPr>
              <w:t>5:40</w:t>
            </w:r>
          </w:p>
        </w:tc>
      </w:tr>
      <w:tr w:rsidR="00EF2766" w:rsidRPr="00593C81" w14:paraId="5D7D79F3" w14:textId="77777777" w:rsidTr="00FC122F">
        <w:tc>
          <w:tcPr>
            <w:tcW w:w="1808" w:type="dxa"/>
            <w:shd w:val="clear" w:color="auto" w:fill="FFFFFF"/>
            <w:tcMar>
              <w:top w:w="0" w:type="dxa"/>
              <w:left w:w="30" w:type="dxa"/>
              <w:bottom w:w="0" w:type="dxa"/>
              <w:right w:w="30" w:type="dxa"/>
            </w:tcMar>
            <w:vAlign w:val="center"/>
            <w:hideMark/>
          </w:tcPr>
          <w:p w14:paraId="54C3DCE9" w14:textId="77777777" w:rsidR="00EF2766" w:rsidRPr="00593C81" w:rsidRDefault="00EF2766" w:rsidP="00EF2766">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地点</w:t>
            </w:r>
            <w:r w:rsidR="00BA38CE">
              <w:rPr>
                <w:rFonts w:ascii="宋体" w:eastAsia="宋体" w:hAnsi="宋体" w:cs="宋体" w:hint="eastAsia"/>
                <w:color w:val="333333"/>
                <w:kern w:val="0"/>
                <w:sz w:val="24"/>
                <w:szCs w:val="24"/>
              </w:rPr>
              <w:t>、</w:t>
            </w:r>
            <w:r w:rsidR="00585AB3" w:rsidRPr="006A2560">
              <w:rPr>
                <w:rFonts w:ascii="宋体" w:eastAsia="宋体" w:hAnsi="宋体" w:cs="宋体" w:hint="eastAsia"/>
                <w:color w:val="333333"/>
                <w:kern w:val="0"/>
                <w:sz w:val="24"/>
                <w:szCs w:val="24"/>
              </w:rPr>
              <w:t>形式</w:t>
            </w:r>
          </w:p>
        </w:tc>
        <w:tc>
          <w:tcPr>
            <w:tcW w:w="8364" w:type="dxa"/>
            <w:shd w:val="clear" w:color="auto" w:fill="FFFFFF"/>
            <w:tcMar>
              <w:top w:w="0" w:type="dxa"/>
              <w:left w:w="30" w:type="dxa"/>
              <w:bottom w:w="0" w:type="dxa"/>
              <w:right w:w="30" w:type="dxa"/>
            </w:tcMar>
            <w:vAlign w:val="center"/>
            <w:hideMark/>
          </w:tcPr>
          <w:p w14:paraId="78FEAE9B" w14:textId="778D9D8C" w:rsidR="00EF2766" w:rsidRPr="00593C81" w:rsidRDefault="00BA38CE" w:rsidP="00BA38CE">
            <w:pPr>
              <w:spacing w:line="579" w:lineRule="exac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腾讯会议</w:t>
            </w:r>
            <w:r w:rsidR="00B74A8C">
              <w:rPr>
                <w:rFonts w:ascii="宋体" w:eastAsia="宋体" w:hAnsi="宋体" w:cs="宋体" w:hint="eastAsia"/>
                <w:color w:val="333333"/>
                <w:kern w:val="0"/>
                <w:sz w:val="24"/>
                <w:szCs w:val="24"/>
              </w:rPr>
              <w:t>方式</w:t>
            </w:r>
          </w:p>
        </w:tc>
      </w:tr>
      <w:tr w:rsidR="00EF2766" w:rsidRPr="00593C81" w14:paraId="1755A99A" w14:textId="77777777" w:rsidTr="00FC122F">
        <w:tc>
          <w:tcPr>
            <w:tcW w:w="1808" w:type="dxa"/>
            <w:shd w:val="clear" w:color="auto" w:fill="FFFFFF"/>
            <w:tcMar>
              <w:top w:w="0" w:type="dxa"/>
              <w:left w:w="30" w:type="dxa"/>
              <w:bottom w:w="0" w:type="dxa"/>
              <w:right w:w="30" w:type="dxa"/>
            </w:tcMar>
            <w:vAlign w:val="center"/>
            <w:hideMark/>
          </w:tcPr>
          <w:p w14:paraId="31BC530B" w14:textId="77777777" w:rsidR="00EF2766" w:rsidRPr="00593C81" w:rsidRDefault="00EF2766" w:rsidP="00EF2766">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t>上市公司接待人员姓名</w:t>
            </w:r>
          </w:p>
        </w:tc>
        <w:tc>
          <w:tcPr>
            <w:tcW w:w="8364" w:type="dxa"/>
            <w:shd w:val="clear" w:color="auto" w:fill="FFFFFF"/>
            <w:tcMar>
              <w:top w:w="0" w:type="dxa"/>
              <w:left w:w="30" w:type="dxa"/>
              <w:bottom w:w="0" w:type="dxa"/>
              <w:right w:w="30" w:type="dxa"/>
            </w:tcMar>
            <w:vAlign w:val="center"/>
            <w:hideMark/>
          </w:tcPr>
          <w:p w14:paraId="20CA98D3" w14:textId="09C06B17" w:rsidR="00EF2766" w:rsidRPr="00593C81" w:rsidRDefault="00984B5F" w:rsidP="00585AB3">
            <w:pPr>
              <w:spacing w:line="579" w:lineRule="exac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董事会秘书樊黎明</w:t>
            </w:r>
          </w:p>
        </w:tc>
      </w:tr>
      <w:tr w:rsidR="00EF2766" w:rsidRPr="00593C81" w14:paraId="4790CE8B" w14:textId="77777777" w:rsidTr="00FC122F">
        <w:tc>
          <w:tcPr>
            <w:tcW w:w="1808" w:type="dxa"/>
            <w:shd w:val="clear" w:color="auto" w:fill="FFFFFF"/>
            <w:tcMar>
              <w:top w:w="0" w:type="dxa"/>
              <w:left w:w="30" w:type="dxa"/>
              <w:bottom w:w="0" w:type="dxa"/>
              <w:right w:w="30" w:type="dxa"/>
            </w:tcMar>
            <w:vAlign w:val="center"/>
            <w:hideMark/>
          </w:tcPr>
          <w:p w14:paraId="4C582F58" w14:textId="77777777" w:rsidR="00EF2766" w:rsidRPr="00593C81" w:rsidRDefault="00585AB3" w:rsidP="00EF2766">
            <w:pPr>
              <w:spacing w:line="579" w:lineRule="exact"/>
              <w:jc w:val="center"/>
              <w:rPr>
                <w:rFonts w:ascii="宋体" w:eastAsia="宋体" w:hAnsi="宋体" w:cs="宋体"/>
                <w:color w:val="333333"/>
                <w:kern w:val="0"/>
                <w:sz w:val="24"/>
                <w:szCs w:val="24"/>
              </w:rPr>
            </w:pPr>
            <w:r w:rsidRPr="006A2560">
              <w:rPr>
                <w:rFonts w:ascii="宋体" w:eastAsia="宋体" w:hAnsi="宋体" w:cs="宋体" w:hint="eastAsia"/>
                <w:color w:val="333333"/>
                <w:kern w:val="0"/>
                <w:sz w:val="24"/>
                <w:szCs w:val="24"/>
              </w:rPr>
              <w:t>调研的主要问题及公司回复概要</w:t>
            </w:r>
          </w:p>
        </w:tc>
        <w:tc>
          <w:tcPr>
            <w:tcW w:w="8364" w:type="dxa"/>
            <w:shd w:val="clear" w:color="auto" w:fill="FFFFFF"/>
            <w:tcMar>
              <w:top w:w="0" w:type="dxa"/>
              <w:left w:w="30" w:type="dxa"/>
              <w:bottom w:w="0" w:type="dxa"/>
              <w:right w:w="30" w:type="dxa"/>
            </w:tcMar>
            <w:vAlign w:val="center"/>
            <w:hideMark/>
          </w:tcPr>
          <w:p w14:paraId="6E1D17DC" w14:textId="7F06F1E7" w:rsidR="00585AB3" w:rsidRPr="003152D3" w:rsidRDefault="00EF2766" w:rsidP="003152D3">
            <w:pPr>
              <w:spacing w:line="520" w:lineRule="exact"/>
              <w:jc w:val="left"/>
              <w:rPr>
                <w:rFonts w:ascii="仿宋_GB2312" w:eastAsia="仿宋_GB2312" w:hAnsi="宋体" w:cs="宋体"/>
                <w:b/>
                <w:bCs/>
                <w:color w:val="333333"/>
                <w:kern w:val="0"/>
                <w:sz w:val="24"/>
                <w:szCs w:val="24"/>
              </w:rPr>
            </w:pPr>
            <w:r w:rsidRPr="003152D3">
              <w:rPr>
                <w:rFonts w:ascii="仿宋_GB2312" w:eastAsia="仿宋_GB2312" w:hAnsi="宋体" w:cs="宋体" w:hint="eastAsia"/>
                <w:b/>
                <w:bCs/>
                <w:color w:val="333333"/>
                <w:kern w:val="0"/>
                <w:sz w:val="24"/>
                <w:szCs w:val="24"/>
              </w:rPr>
              <w:t>1.Q：</w:t>
            </w:r>
            <w:r w:rsidR="00283D9E" w:rsidRPr="003152D3">
              <w:rPr>
                <w:rFonts w:ascii="仿宋_GB2312" w:eastAsia="仿宋_GB2312" w:hAnsi="宋体" w:cs="宋体" w:hint="eastAsia"/>
                <w:b/>
                <w:bCs/>
                <w:color w:val="333333"/>
                <w:kern w:val="0"/>
                <w:sz w:val="24"/>
                <w:szCs w:val="24"/>
              </w:rPr>
              <w:t>请介绍一下上市公司矿业置出工作进展情况。</w:t>
            </w:r>
          </w:p>
          <w:p w14:paraId="171CFA5E" w14:textId="3EC8E004" w:rsidR="00A0032A" w:rsidRDefault="00EF2766" w:rsidP="003152D3">
            <w:pPr>
              <w:spacing w:line="520" w:lineRule="exact"/>
              <w:ind w:firstLineChars="100" w:firstLine="240"/>
              <w:rPr>
                <w:rFonts w:ascii="仿宋_GB2312" w:eastAsia="仿宋_GB2312" w:hAnsi="宋体" w:cs="宋体"/>
                <w:color w:val="333333"/>
                <w:kern w:val="0"/>
                <w:sz w:val="24"/>
                <w:szCs w:val="24"/>
              </w:rPr>
            </w:pPr>
            <w:r w:rsidRPr="00593C81">
              <w:rPr>
                <w:rFonts w:ascii="仿宋_GB2312" w:eastAsia="仿宋_GB2312" w:hAnsi="宋体" w:cs="宋体" w:hint="eastAsia"/>
                <w:color w:val="333333"/>
                <w:kern w:val="0"/>
                <w:sz w:val="24"/>
                <w:szCs w:val="24"/>
              </w:rPr>
              <w:t>A：</w:t>
            </w:r>
            <w:r w:rsidR="00A0032A" w:rsidRPr="00A0032A">
              <w:rPr>
                <w:rFonts w:ascii="仿宋_GB2312" w:eastAsia="仿宋_GB2312" w:hAnsi="宋体" w:cs="宋体" w:hint="eastAsia"/>
                <w:color w:val="333333"/>
                <w:kern w:val="0"/>
                <w:sz w:val="24"/>
                <w:szCs w:val="24"/>
              </w:rPr>
              <w:t>公司矿业资产置出工作主要包括出售</w:t>
            </w:r>
            <w:r w:rsidR="005C0F01" w:rsidRPr="00A0032A">
              <w:rPr>
                <w:rFonts w:ascii="仿宋_GB2312" w:eastAsia="仿宋_GB2312" w:hAnsi="宋体" w:cs="宋体" w:hint="eastAsia"/>
                <w:color w:val="333333"/>
                <w:kern w:val="0"/>
                <w:sz w:val="24"/>
                <w:szCs w:val="24"/>
              </w:rPr>
              <w:t>NQM</w:t>
            </w:r>
            <w:r w:rsidR="00A26839">
              <w:rPr>
                <w:rFonts w:ascii="仿宋_GB2312" w:eastAsia="仿宋_GB2312" w:hAnsi="宋体" w:cs="宋体" w:hint="eastAsia"/>
                <w:color w:val="333333"/>
                <w:kern w:val="0"/>
                <w:sz w:val="24"/>
                <w:szCs w:val="24"/>
              </w:rPr>
              <w:t>公司</w:t>
            </w:r>
            <w:r w:rsidR="00A0032A" w:rsidRPr="00A0032A">
              <w:rPr>
                <w:rFonts w:ascii="仿宋_GB2312" w:eastAsia="仿宋_GB2312" w:hAnsi="宋体" w:cs="宋体" w:hint="eastAsia"/>
                <w:color w:val="333333"/>
                <w:kern w:val="0"/>
                <w:sz w:val="24"/>
                <w:szCs w:val="24"/>
              </w:rPr>
              <w:t>和金龙项目。</w:t>
            </w:r>
          </w:p>
          <w:p w14:paraId="68059164" w14:textId="3B46E1E7" w:rsidR="00DD3317" w:rsidRDefault="00795CCE" w:rsidP="003152D3">
            <w:pPr>
              <w:spacing w:line="520" w:lineRule="exact"/>
              <w:ind w:firstLineChars="200" w:firstLine="480"/>
              <w:rPr>
                <w:rFonts w:ascii="仿宋_GB2312" w:eastAsia="仿宋_GB2312" w:hAnsi="宋体" w:cs="宋体"/>
                <w:color w:val="333333"/>
                <w:kern w:val="0"/>
                <w:sz w:val="24"/>
                <w:szCs w:val="24"/>
              </w:rPr>
            </w:pPr>
            <w:bookmarkStart w:id="0" w:name="_GoBack"/>
            <w:bookmarkEnd w:id="0"/>
            <w:r w:rsidRPr="00795CCE">
              <w:rPr>
                <w:rFonts w:ascii="仿宋_GB2312" w:eastAsia="仿宋_GB2312" w:hAnsi="宋体" w:cs="宋体" w:hint="eastAsia"/>
                <w:color w:val="333333"/>
                <w:kern w:val="0"/>
                <w:sz w:val="24"/>
                <w:szCs w:val="24"/>
              </w:rPr>
              <w:t>公司将NQM</w:t>
            </w:r>
            <w:r w:rsidR="00A26839">
              <w:rPr>
                <w:rFonts w:ascii="仿宋_GB2312" w:eastAsia="仿宋_GB2312" w:hAnsi="宋体" w:cs="宋体" w:hint="eastAsia"/>
                <w:color w:val="333333"/>
                <w:kern w:val="0"/>
                <w:sz w:val="24"/>
                <w:szCs w:val="24"/>
              </w:rPr>
              <w:t>公司</w:t>
            </w:r>
            <w:r>
              <w:rPr>
                <w:rFonts w:ascii="仿宋_GB2312" w:eastAsia="仿宋_GB2312" w:hAnsi="宋体" w:cs="宋体" w:hint="eastAsia"/>
                <w:color w:val="333333"/>
                <w:kern w:val="0"/>
                <w:sz w:val="24"/>
                <w:szCs w:val="24"/>
              </w:rPr>
              <w:t>以</w:t>
            </w:r>
            <w:r w:rsidRPr="00795CCE">
              <w:rPr>
                <w:rFonts w:ascii="仿宋_GB2312" w:eastAsia="仿宋_GB2312" w:hAnsi="宋体" w:cs="宋体" w:hint="eastAsia"/>
                <w:color w:val="333333"/>
                <w:kern w:val="0"/>
                <w:sz w:val="24"/>
                <w:szCs w:val="24"/>
              </w:rPr>
              <w:t>9.03亿元出售给玉龙股份的下属子公司，</w:t>
            </w:r>
            <w:r>
              <w:rPr>
                <w:rFonts w:ascii="仿宋_GB2312" w:eastAsia="仿宋_GB2312" w:hAnsi="宋体" w:cs="宋体" w:hint="eastAsia"/>
                <w:color w:val="333333"/>
                <w:kern w:val="0"/>
                <w:sz w:val="24"/>
                <w:szCs w:val="24"/>
              </w:rPr>
              <w:t>该</w:t>
            </w:r>
            <w:r w:rsidR="006268C3">
              <w:rPr>
                <w:rFonts w:ascii="仿宋_GB2312" w:eastAsia="仿宋_GB2312" w:hAnsi="宋体" w:cs="宋体" w:hint="eastAsia"/>
                <w:color w:val="333333"/>
                <w:kern w:val="0"/>
                <w:sz w:val="24"/>
                <w:szCs w:val="24"/>
              </w:rPr>
              <w:t>交易构成</w:t>
            </w:r>
            <w:r w:rsidR="006268C3" w:rsidRPr="00A0032A">
              <w:rPr>
                <w:rFonts w:ascii="仿宋_GB2312" w:eastAsia="仿宋_GB2312" w:hAnsi="宋体" w:cs="宋体" w:hint="eastAsia"/>
                <w:color w:val="333333"/>
                <w:kern w:val="0"/>
                <w:sz w:val="24"/>
                <w:szCs w:val="24"/>
              </w:rPr>
              <w:t>重大资产重组</w:t>
            </w:r>
            <w:r w:rsidR="006268C3">
              <w:rPr>
                <w:rFonts w:ascii="仿宋_GB2312" w:eastAsia="仿宋_GB2312" w:hAnsi="宋体" w:cs="宋体" w:hint="eastAsia"/>
                <w:color w:val="333333"/>
                <w:kern w:val="0"/>
                <w:sz w:val="24"/>
                <w:szCs w:val="24"/>
              </w:rPr>
              <w:t>，</w:t>
            </w:r>
            <w:r w:rsidR="00A0032A" w:rsidRPr="00A0032A">
              <w:rPr>
                <w:rFonts w:ascii="仿宋_GB2312" w:eastAsia="仿宋_GB2312" w:hAnsi="宋体" w:cs="宋体" w:hint="eastAsia"/>
                <w:color w:val="333333"/>
                <w:kern w:val="0"/>
                <w:sz w:val="24"/>
                <w:szCs w:val="24"/>
              </w:rPr>
              <w:t>于</w:t>
            </w:r>
            <w:r w:rsidR="005C0F01" w:rsidRPr="00A0032A">
              <w:rPr>
                <w:rFonts w:ascii="仿宋_GB2312" w:eastAsia="仿宋_GB2312" w:hAnsi="宋体" w:cs="宋体" w:hint="eastAsia"/>
                <w:color w:val="333333"/>
                <w:kern w:val="0"/>
                <w:sz w:val="24"/>
                <w:szCs w:val="24"/>
              </w:rPr>
              <w:t>2022年6月27日</w:t>
            </w:r>
            <w:r w:rsidR="00A0032A" w:rsidRPr="00A0032A">
              <w:rPr>
                <w:rFonts w:ascii="仿宋_GB2312" w:eastAsia="仿宋_GB2312" w:hAnsi="宋体" w:cs="宋体" w:hint="eastAsia"/>
                <w:color w:val="333333"/>
                <w:kern w:val="0"/>
                <w:sz w:val="24"/>
                <w:szCs w:val="24"/>
              </w:rPr>
              <w:t>召开</w:t>
            </w:r>
            <w:r w:rsidR="005C0F01" w:rsidRPr="00A0032A">
              <w:rPr>
                <w:rFonts w:ascii="仿宋_GB2312" w:eastAsia="仿宋_GB2312" w:hAnsi="宋体" w:cs="宋体" w:hint="eastAsia"/>
                <w:color w:val="333333"/>
                <w:kern w:val="0"/>
                <w:sz w:val="24"/>
                <w:szCs w:val="24"/>
              </w:rPr>
              <w:t>股东大会审议通过</w:t>
            </w:r>
            <w:r w:rsidR="006268C3">
              <w:rPr>
                <w:rFonts w:ascii="仿宋_GB2312" w:eastAsia="仿宋_GB2312" w:hAnsi="宋体" w:cs="宋体" w:hint="eastAsia"/>
                <w:color w:val="333333"/>
                <w:kern w:val="0"/>
                <w:sz w:val="24"/>
                <w:szCs w:val="24"/>
              </w:rPr>
              <w:t>了</w:t>
            </w:r>
            <w:r w:rsidR="00A0032A" w:rsidRPr="00A0032A">
              <w:rPr>
                <w:rFonts w:ascii="仿宋_GB2312" w:eastAsia="仿宋_GB2312" w:hAnsi="宋体" w:cs="宋体" w:hint="eastAsia"/>
                <w:color w:val="333333"/>
                <w:kern w:val="0"/>
                <w:sz w:val="24"/>
                <w:szCs w:val="24"/>
              </w:rPr>
              <w:t>本次矿业资产出售重大资产重组事项</w:t>
            </w:r>
            <w:r w:rsidR="006268C3">
              <w:rPr>
                <w:rFonts w:ascii="仿宋_GB2312" w:eastAsia="仿宋_GB2312" w:hAnsi="宋体" w:cs="宋体" w:hint="eastAsia"/>
                <w:color w:val="333333"/>
                <w:kern w:val="0"/>
                <w:sz w:val="24"/>
                <w:szCs w:val="24"/>
              </w:rPr>
              <w:t>。股东大会通过后，</w:t>
            </w:r>
            <w:r w:rsidR="005C0F01" w:rsidRPr="00A0032A">
              <w:rPr>
                <w:rFonts w:ascii="仿宋_GB2312" w:eastAsia="仿宋_GB2312" w:hAnsi="宋体" w:cs="宋体" w:hint="eastAsia"/>
                <w:color w:val="333333"/>
                <w:kern w:val="0"/>
                <w:sz w:val="24"/>
                <w:szCs w:val="24"/>
              </w:rPr>
              <w:t>公司积极推进重大资产重组后续资产交割相关事宜，交易已获得澳大利亚外国投资审查委员会（FIRB）有关的附条件无异议通知，正按其要求反馈相关信息</w:t>
            </w:r>
            <w:r w:rsidR="00A0032A" w:rsidRPr="00A0032A">
              <w:rPr>
                <w:rFonts w:ascii="仿宋_GB2312" w:eastAsia="仿宋_GB2312" w:hAnsi="宋体" w:cs="宋体" w:hint="eastAsia"/>
                <w:color w:val="333333"/>
                <w:kern w:val="0"/>
                <w:sz w:val="24"/>
                <w:szCs w:val="24"/>
              </w:rPr>
              <w:t>，</w:t>
            </w:r>
            <w:r w:rsidR="005C0F01" w:rsidRPr="00A0032A">
              <w:rPr>
                <w:rFonts w:ascii="仿宋_GB2312" w:eastAsia="仿宋_GB2312" w:hAnsi="宋体" w:cs="宋体" w:hint="eastAsia"/>
                <w:color w:val="333333"/>
                <w:kern w:val="0"/>
                <w:sz w:val="24"/>
                <w:szCs w:val="24"/>
              </w:rPr>
              <w:t>已获得山东省发展和改革委员会备案通知，已向商务部门提交备案材料，其他</w:t>
            </w:r>
            <w:r w:rsidR="00A0032A" w:rsidRPr="00A0032A">
              <w:rPr>
                <w:rFonts w:ascii="仿宋_GB2312" w:eastAsia="仿宋_GB2312" w:hAnsi="宋体" w:cs="宋体" w:hint="eastAsia"/>
                <w:color w:val="333333"/>
                <w:kern w:val="0"/>
                <w:sz w:val="24"/>
                <w:szCs w:val="24"/>
              </w:rPr>
              <w:t>相关</w:t>
            </w:r>
            <w:r w:rsidR="005C0F01" w:rsidRPr="00A0032A">
              <w:rPr>
                <w:rFonts w:ascii="仿宋_GB2312" w:eastAsia="仿宋_GB2312" w:hAnsi="宋体" w:cs="宋体" w:hint="eastAsia"/>
                <w:color w:val="333333"/>
                <w:kern w:val="0"/>
                <w:sz w:val="24"/>
                <w:szCs w:val="24"/>
              </w:rPr>
              <w:t>资产交割工作也在推进中。</w:t>
            </w:r>
            <w:r w:rsidR="007800F6" w:rsidRPr="00A0032A">
              <w:rPr>
                <w:rFonts w:ascii="仿宋_GB2312" w:eastAsia="仿宋_GB2312" w:hAnsi="宋体" w:cs="宋体" w:hint="eastAsia"/>
                <w:color w:val="333333"/>
                <w:kern w:val="0"/>
                <w:sz w:val="24"/>
                <w:szCs w:val="24"/>
              </w:rPr>
              <w:t xml:space="preserve"> </w:t>
            </w:r>
            <w:r w:rsidR="007800F6" w:rsidRPr="00A0032A">
              <w:rPr>
                <w:rFonts w:ascii="仿宋_GB2312" w:eastAsia="仿宋_GB2312" w:hAnsi="宋体" w:cs="宋体"/>
                <w:color w:val="333333"/>
                <w:kern w:val="0"/>
                <w:sz w:val="24"/>
                <w:szCs w:val="24"/>
              </w:rPr>
              <w:t xml:space="preserve">                                                                </w:t>
            </w:r>
            <w:r w:rsidR="005C0F01" w:rsidRPr="00A0032A">
              <w:rPr>
                <w:rFonts w:ascii="仿宋_GB2312" w:eastAsia="仿宋_GB2312" w:hAnsi="宋体" w:cs="宋体"/>
                <w:color w:val="333333"/>
                <w:kern w:val="0"/>
                <w:sz w:val="24"/>
                <w:szCs w:val="24"/>
              </w:rPr>
              <w:t>金龙项目</w:t>
            </w:r>
            <w:r w:rsidR="00C65C65" w:rsidRPr="00A0032A">
              <w:rPr>
                <w:rFonts w:ascii="仿宋_GB2312" w:eastAsia="仿宋_GB2312" w:hAnsi="宋体" w:cs="宋体" w:hint="eastAsia"/>
                <w:color w:val="333333"/>
                <w:kern w:val="0"/>
                <w:sz w:val="24"/>
                <w:szCs w:val="24"/>
              </w:rPr>
              <w:t>以公开询价方式出售给DC公司，</w:t>
            </w:r>
            <w:r>
              <w:rPr>
                <w:rFonts w:ascii="仿宋_GB2312" w:eastAsia="仿宋_GB2312" w:hAnsi="宋体" w:cs="宋体" w:hint="eastAsia"/>
                <w:color w:val="333333"/>
                <w:kern w:val="0"/>
                <w:sz w:val="24"/>
                <w:szCs w:val="24"/>
              </w:rPr>
              <w:t>于</w:t>
            </w:r>
            <w:r w:rsidR="000A22E7" w:rsidRPr="00A0032A">
              <w:rPr>
                <w:rFonts w:ascii="仿宋_GB2312" w:eastAsia="仿宋_GB2312" w:hAnsi="宋体" w:cs="宋体" w:hint="eastAsia"/>
                <w:color w:val="333333"/>
                <w:kern w:val="0"/>
                <w:sz w:val="24"/>
                <w:szCs w:val="24"/>
              </w:rPr>
              <w:t>2022年8月10日</w:t>
            </w:r>
            <w:r>
              <w:rPr>
                <w:rFonts w:ascii="仿宋_GB2312" w:eastAsia="仿宋_GB2312" w:hAnsi="宋体" w:cs="宋体" w:hint="eastAsia"/>
                <w:color w:val="333333"/>
                <w:kern w:val="0"/>
                <w:sz w:val="24"/>
                <w:szCs w:val="24"/>
              </w:rPr>
              <w:t>经</w:t>
            </w:r>
            <w:r w:rsidR="000A22E7" w:rsidRPr="00A0032A">
              <w:rPr>
                <w:rFonts w:ascii="仿宋_GB2312" w:eastAsia="仿宋_GB2312" w:hAnsi="宋体" w:cs="宋体" w:hint="eastAsia"/>
                <w:color w:val="333333"/>
                <w:kern w:val="0"/>
                <w:sz w:val="24"/>
                <w:szCs w:val="24"/>
              </w:rPr>
              <w:t>股东大会审议通过该</w:t>
            </w:r>
            <w:r>
              <w:rPr>
                <w:rFonts w:ascii="仿宋_GB2312" w:eastAsia="仿宋_GB2312" w:hAnsi="宋体" w:cs="宋体" w:hint="eastAsia"/>
                <w:color w:val="333333"/>
                <w:kern w:val="0"/>
                <w:sz w:val="24"/>
                <w:szCs w:val="24"/>
              </w:rPr>
              <w:t>事项后</w:t>
            </w:r>
            <w:r w:rsidR="000A22E7" w:rsidRPr="00A0032A">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公司</w:t>
            </w:r>
            <w:r w:rsidR="00AA38A7" w:rsidRPr="00A0032A">
              <w:rPr>
                <w:rFonts w:ascii="仿宋_GB2312" w:eastAsia="仿宋_GB2312" w:hAnsi="宋体" w:cs="宋体" w:hint="eastAsia"/>
                <w:color w:val="333333"/>
                <w:kern w:val="0"/>
                <w:sz w:val="24"/>
                <w:szCs w:val="24"/>
              </w:rPr>
              <w:t>全资子公司明加尔公司与DC公司签署《资产出售协议》及相关协议书，</w:t>
            </w:r>
            <w:r w:rsidR="00C65C65">
              <w:rPr>
                <w:rFonts w:ascii="仿宋_GB2312" w:eastAsia="仿宋_GB2312" w:hAnsi="宋体" w:cs="宋体" w:hint="eastAsia"/>
                <w:color w:val="333333"/>
                <w:kern w:val="0"/>
                <w:sz w:val="24"/>
                <w:szCs w:val="24"/>
              </w:rPr>
              <w:t>交易对价包括</w:t>
            </w:r>
            <w:r w:rsidR="00AA38A7" w:rsidRPr="00A0032A">
              <w:rPr>
                <w:rFonts w:ascii="仿宋_GB2312" w:eastAsia="仿宋_GB2312" w:hAnsi="宋体" w:cs="宋体" w:hint="eastAsia"/>
                <w:color w:val="333333"/>
                <w:kern w:val="0"/>
                <w:sz w:val="24"/>
                <w:szCs w:val="24"/>
              </w:rPr>
              <w:t>现金2,000万澳元，</w:t>
            </w:r>
            <w:r w:rsidR="00C65C65" w:rsidRPr="00A0032A">
              <w:rPr>
                <w:rFonts w:ascii="仿宋_GB2312" w:eastAsia="仿宋_GB2312" w:hAnsi="宋体" w:cs="宋体" w:hint="eastAsia"/>
                <w:color w:val="333333"/>
                <w:kern w:val="0"/>
                <w:sz w:val="24"/>
                <w:szCs w:val="24"/>
              </w:rPr>
              <w:t>权益金</w:t>
            </w:r>
            <w:r w:rsidR="00AA38A7" w:rsidRPr="00A0032A">
              <w:rPr>
                <w:rFonts w:ascii="仿宋_GB2312" w:eastAsia="仿宋_GB2312" w:hAnsi="宋体" w:cs="宋体" w:hint="eastAsia"/>
                <w:color w:val="333333"/>
                <w:kern w:val="0"/>
                <w:sz w:val="24"/>
                <w:szCs w:val="24"/>
              </w:rPr>
              <w:t>不超过1,800万澳元，</w:t>
            </w:r>
            <w:r w:rsidR="00C65C65">
              <w:rPr>
                <w:rFonts w:ascii="仿宋_GB2312" w:eastAsia="仿宋_GB2312" w:hAnsi="宋体" w:cs="宋体" w:hint="eastAsia"/>
                <w:color w:val="333333"/>
                <w:kern w:val="0"/>
                <w:sz w:val="24"/>
                <w:szCs w:val="24"/>
              </w:rPr>
              <w:t>及</w:t>
            </w:r>
            <w:r w:rsidR="00AA38A7" w:rsidRPr="00A0032A">
              <w:rPr>
                <w:rFonts w:ascii="仿宋_GB2312" w:eastAsia="仿宋_GB2312" w:hAnsi="宋体" w:cs="宋体" w:hint="eastAsia"/>
                <w:color w:val="333333"/>
                <w:kern w:val="0"/>
                <w:sz w:val="24"/>
                <w:szCs w:val="24"/>
              </w:rPr>
              <w:t>DC公司承担未清偿环保义务约1,600万澳元</w:t>
            </w:r>
            <w:r w:rsidR="00C65C65">
              <w:rPr>
                <w:rFonts w:ascii="仿宋_GB2312" w:eastAsia="仿宋_GB2312" w:hAnsi="宋体" w:cs="宋体" w:hint="eastAsia"/>
                <w:color w:val="333333"/>
                <w:kern w:val="0"/>
                <w:sz w:val="24"/>
                <w:szCs w:val="24"/>
              </w:rPr>
              <w:t>等</w:t>
            </w:r>
            <w:r w:rsidR="00AA38A7" w:rsidRPr="00A0032A">
              <w:rPr>
                <w:rFonts w:ascii="仿宋_GB2312" w:eastAsia="仿宋_GB2312" w:hAnsi="宋体" w:cs="宋体" w:hint="eastAsia"/>
                <w:color w:val="333333"/>
                <w:kern w:val="0"/>
                <w:sz w:val="24"/>
                <w:szCs w:val="24"/>
              </w:rPr>
              <w:t>，</w:t>
            </w:r>
            <w:r w:rsidR="00C65C65">
              <w:rPr>
                <w:rFonts w:ascii="仿宋_GB2312" w:eastAsia="仿宋_GB2312" w:hAnsi="宋体" w:cs="宋体" w:hint="eastAsia"/>
                <w:color w:val="333333"/>
                <w:kern w:val="0"/>
                <w:sz w:val="24"/>
                <w:szCs w:val="24"/>
              </w:rPr>
              <w:t>目前，正按协议约定办理相关资产交割等事宜。</w:t>
            </w:r>
          </w:p>
          <w:p w14:paraId="6D294B67" w14:textId="5861AF02" w:rsidR="006A2560" w:rsidRPr="00E04E39" w:rsidRDefault="003A5A81" w:rsidP="003152D3">
            <w:pPr>
              <w:spacing w:line="520" w:lineRule="exact"/>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lastRenderedPageBreak/>
              <w:t>本次矿业资产剥离后，</w:t>
            </w:r>
            <w:r w:rsidR="001E5CA6">
              <w:rPr>
                <w:rFonts w:ascii="仿宋_GB2312" w:eastAsia="仿宋_GB2312" w:hAnsi="宋体" w:cs="宋体" w:hint="eastAsia"/>
                <w:color w:val="333333"/>
                <w:kern w:val="0"/>
                <w:sz w:val="24"/>
                <w:szCs w:val="24"/>
              </w:rPr>
              <w:t>回笼资金</w:t>
            </w:r>
            <w:r w:rsidR="00DD3317" w:rsidRPr="00BF5863">
              <w:rPr>
                <w:rFonts w:ascii="仿宋_GB2312" w:eastAsia="仿宋_GB2312" w:hAnsi="宋体" w:cs="宋体" w:hint="eastAsia"/>
                <w:color w:val="333333"/>
                <w:kern w:val="0"/>
                <w:sz w:val="24"/>
                <w:szCs w:val="24"/>
              </w:rPr>
              <w:t>用于支持主营业务、收购优质资产以及补充流动资金等，有利于</w:t>
            </w:r>
            <w:r>
              <w:rPr>
                <w:rFonts w:ascii="仿宋_GB2312" w:eastAsia="仿宋_GB2312" w:hAnsi="宋体" w:cs="宋体" w:hint="eastAsia"/>
                <w:color w:val="333333"/>
                <w:kern w:val="0"/>
                <w:sz w:val="24"/>
                <w:szCs w:val="24"/>
              </w:rPr>
              <w:t>公司聚焦</w:t>
            </w:r>
            <w:r w:rsidR="001E5CA6">
              <w:rPr>
                <w:rFonts w:ascii="仿宋_GB2312" w:eastAsia="仿宋_GB2312" w:hAnsi="宋体" w:cs="宋体" w:hint="eastAsia"/>
                <w:color w:val="333333"/>
                <w:kern w:val="0"/>
                <w:sz w:val="24"/>
                <w:szCs w:val="24"/>
              </w:rPr>
              <w:t>生命健康园区运营和实业运营</w:t>
            </w:r>
            <w:r>
              <w:rPr>
                <w:rFonts w:ascii="仿宋_GB2312" w:eastAsia="仿宋_GB2312" w:hAnsi="宋体" w:cs="宋体" w:hint="eastAsia"/>
                <w:color w:val="333333"/>
                <w:kern w:val="0"/>
                <w:sz w:val="24"/>
                <w:szCs w:val="24"/>
              </w:rPr>
              <w:t>新主业</w:t>
            </w:r>
            <w:r w:rsidR="00DD3317" w:rsidRPr="00BF5863">
              <w:rPr>
                <w:rFonts w:ascii="仿宋_GB2312" w:eastAsia="仿宋_GB2312" w:hAnsi="宋体" w:cs="宋体" w:hint="eastAsia"/>
                <w:color w:val="333333"/>
                <w:kern w:val="0"/>
                <w:sz w:val="24"/>
                <w:szCs w:val="24"/>
              </w:rPr>
              <w:t>，</w:t>
            </w:r>
            <w:r w:rsidR="001E5CA6" w:rsidRPr="001E5CA6">
              <w:rPr>
                <w:rFonts w:ascii="仿宋_GB2312" w:eastAsia="仿宋_GB2312" w:hAnsi="宋体" w:cs="宋体" w:hint="eastAsia"/>
                <w:color w:val="333333"/>
                <w:kern w:val="0"/>
                <w:sz w:val="24"/>
                <w:szCs w:val="24"/>
              </w:rPr>
              <w:t>增强持续经营能力，</w:t>
            </w:r>
            <w:r w:rsidR="00DD3317" w:rsidRPr="00BF5863">
              <w:rPr>
                <w:rFonts w:ascii="仿宋_GB2312" w:eastAsia="仿宋_GB2312" w:hAnsi="宋体" w:cs="宋体" w:hint="eastAsia"/>
                <w:color w:val="333333"/>
                <w:kern w:val="0"/>
                <w:sz w:val="24"/>
                <w:szCs w:val="24"/>
              </w:rPr>
              <w:t>积极推动</w:t>
            </w:r>
            <w:r w:rsidR="003F6C08">
              <w:rPr>
                <w:rFonts w:ascii="仿宋_GB2312" w:eastAsia="仿宋_GB2312" w:hAnsi="宋体" w:cs="宋体" w:hint="eastAsia"/>
                <w:color w:val="333333"/>
                <w:kern w:val="0"/>
                <w:sz w:val="24"/>
                <w:szCs w:val="24"/>
              </w:rPr>
              <w:t>主业</w:t>
            </w:r>
            <w:r w:rsidR="00DD3317" w:rsidRPr="00BF5863">
              <w:rPr>
                <w:rFonts w:ascii="仿宋_GB2312" w:eastAsia="仿宋_GB2312" w:hAnsi="宋体" w:cs="宋体" w:hint="eastAsia"/>
                <w:color w:val="333333"/>
                <w:kern w:val="0"/>
                <w:sz w:val="24"/>
                <w:szCs w:val="24"/>
              </w:rPr>
              <w:t>转型。</w:t>
            </w:r>
          </w:p>
          <w:p w14:paraId="643EB19E" w14:textId="075EA408" w:rsidR="00585AB3" w:rsidRPr="003152D3" w:rsidRDefault="00EF2766" w:rsidP="003152D3">
            <w:pPr>
              <w:spacing w:line="520" w:lineRule="exact"/>
              <w:jc w:val="left"/>
              <w:rPr>
                <w:rFonts w:ascii="仿宋_GB2312" w:eastAsia="仿宋_GB2312" w:hAnsi="宋体" w:cs="宋体"/>
                <w:b/>
                <w:bCs/>
                <w:color w:val="333333"/>
                <w:kern w:val="0"/>
                <w:sz w:val="24"/>
                <w:szCs w:val="24"/>
              </w:rPr>
            </w:pPr>
            <w:r w:rsidRPr="003152D3">
              <w:rPr>
                <w:rFonts w:ascii="仿宋_GB2312" w:eastAsia="仿宋_GB2312" w:hAnsi="宋体" w:cs="宋体" w:hint="eastAsia"/>
                <w:b/>
                <w:bCs/>
                <w:color w:val="333333"/>
                <w:kern w:val="0"/>
                <w:sz w:val="24"/>
                <w:szCs w:val="24"/>
              </w:rPr>
              <w:t>2.Q：</w:t>
            </w:r>
            <w:r w:rsidR="00283D9E" w:rsidRPr="003152D3">
              <w:rPr>
                <w:rFonts w:ascii="仿宋_GB2312" w:eastAsia="仿宋_GB2312" w:hAnsi="宋体" w:cs="宋体" w:hint="eastAsia"/>
                <w:b/>
                <w:bCs/>
                <w:color w:val="333333"/>
                <w:kern w:val="0"/>
                <w:sz w:val="24"/>
                <w:szCs w:val="24"/>
              </w:rPr>
              <w:t>请介绍一下上市公司发展战略。</w:t>
            </w:r>
          </w:p>
          <w:p w14:paraId="57787554" w14:textId="77777777" w:rsidR="00527CE0" w:rsidRDefault="00EF2766" w:rsidP="003152D3">
            <w:pPr>
              <w:spacing w:line="520" w:lineRule="exact"/>
              <w:ind w:firstLineChars="100" w:firstLine="240"/>
              <w:jc w:val="left"/>
              <w:rPr>
                <w:rFonts w:ascii="仿宋_GB2312" w:eastAsia="仿宋_GB2312" w:hAnsi="宋体" w:cs="宋体"/>
                <w:color w:val="333333"/>
                <w:kern w:val="0"/>
                <w:sz w:val="24"/>
                <w:szCs w:val="24"/>
              </w:rPr>
            </w:pPr>
            <w:r w:rsidRPr="00F947A9">
              <w:rPr>
                <w:rFonts w:ascii="仿宋_GB2312" w:eastAsia="仿宋_GB2312" w:hAnsi="宋体" w:cs="宋体" w:hint="eastAsia"/>
                <w:color w:val="333333"/>
                <w:kern w:val="0"/>
                <w:sz w:val="24"/>
                <w:szCs w:val="24"/>
              </w:rPr>
              <w:t>A：</w:t>
            </w:r>
            <w:r w:rsidR="007800F6" w:rsidRPr="00F947A9">
              <w:rPr>
                <w:rFonts w:ascii="仿宋_GB2312" w:eastAsia="仿宋_GB2312" w:hAnsi="宋体" w:cs="宋体" w:hint="eastAsia"/>
                <w:color w:val="333333"/>
                <w:kern w:val="0"/>
                <w:sz w:val="24"/>
                <w:szCs w:val="24"/>
              </w:rPr>
              <w:t>公司明确了打造成为“国内一流的生命健康产业园区运营商”的战略目标，聚焦生命健康新赛道，加快主业转型发展，形成了园区运营和实业运营“双轮驱动”发展的业务格局。</w:t>
            </w:r>
          </w:p>
          <w:p w14:paraId="2179DB65" w14:textId="05FD41B3" w:rsidR="00527CE0" w:rsidRDefault="007800F6" w:rsidP="003152D3">
            <w:pPr>
              <w:spacing w:line="520" w:lineRule="exact"/>
              <w:ind w:firstLineChars="200" w:firstLine="480"/>
              <w:jc w:val="left"/>
              <w:rPr>
                <w:rFonts w:ascii="仿宋_GB2312" w:eastAsia="仿宋_GB2312" w:hAnsi="宋体" w:cs="宋体"/>
                <w:color w:val="333333"/>
                <w:kern w:val="0"/>
                <w:sz w:val="24"/>
                <w:szCs w:val="24"/>
              </w:rPr>
            </w:pPr>
            <w:r w:rsidRPr="00F947A9">
              <w:rPr>
                <w:rFonts w:ascii="仿宋_GB2312" w:eastAsia="仿宋_GB2312" w:hAnsi="宋体" w:cs="宋体" w:hint="eastAsia"/>
                <w:color w:val="333333"/>
                <w:kern w:val="0"/>
                <w:sz w:val="24"/>
                <w:szCs w:val="24"/>
              </w:rPr>
              <w:t>在园区运营板块，立足生命健康产业方向，打造研发生产类、康养类园区，并提升园区产业运营能力。</w:t>
            </w:r>
            <w:r w:rsidR="00527CE0">
              <w:rPr>
                <w:rFonts w:ascii="仿宋_GB2312" w:eastAsia="仿宋_GB2312" w:hAnsi="宋体" w:cs="宋体" w:hint="eastAsia"/>
                <w:color w:val="333333"/>
                <w:kern w:val="0"/>
                <w:sz w:val="24"/>
                <w:szCs w:val="24"/>
              </w:rPr>
              <w:t>前期，</w:t>
            </w:r>
            <w:r w:rsidR="00527CE0" w:rsidRPr="00527CE0">
              <w:rPr>
                <w:rFonts w:ascii="仿宋_GB2312" w:eastAsia="仿宋_GB2312" w:hAnsi="宋体" w:cs="宋体"/>
                <w:color w:val="333333"/>
                <w:kern w:val="0"/>
                <w:sz w:val="24"/>
                <w:szCs w:val="24"/>
              </w:rPr>
              <w:t>公司与江苏</w:t>
            </w:r>
            <w:hyperlink r:id="rId7" w:tgtFrame="_blank" w:history="1">
              <w:r w:rsidR="00527CE0" w:rsidRPr="00527CE0">
                <w:rPr>
                  <w:rFonts w:ascii="仿宋_GB2312" w:eastAsia="仿宋_GB2312" w:hAnsi="宋体" w:cs="宋体"/>
                  <w:color w:val="333333"/>
                  <w:kern w:val="0"/>
                  <w:sz w:val="24"/>
                  <w:szCs w:val="24"/>
                </w:rPr>
                <w:t>浪潮信息</w:t>
              </w:r>
            </w:hyperlink>
            <w:r w:rsidR="00527CE0" w:rsidRPr="00527CE0">
              <w:rPr>
                <w:rFonts w:ascii="仿宋_GB2312" w:eastAsia="仿宋_GB2312" w:hAnsi="宋体" w:cs="宋体"/>
                <w:color w:val="333333"/>
                <w:kern w:val="0"/>
                <w:sz w:val="24"/>
                <w:szCs w:val="24"/>
              </w:rPr>
              <w:t>科技有限公司、苏州国科医工科技发展（集团）有限公司签署战略合作协议，为公司南京济高云溪医谷医械产业园区项目建设一站式研发服务（CDMO）平台、工业互联网平台和智慧园区平台。公司还与</w:t>
            </w:r>
            <w:hyperlink r:id="rId8" w:tgtFrame="_blank" w:history="1">
              <w:r w:rsidR="00527CE0" w:rsidRPr="00527CE0">
                <w:rPr>
                  <w:rFonts w:ascii="仿宋_GB2312" w:eastAsia="仿宋_GB2312" w:hAnsi="宋体" w:cs="宋体"/>
                  <w:color w:val="333333"/>
                  <w:kern w:val="0"/>
                  <w:sz w:val="24"/>
                  <w:szCs w:val="24"/>
                </w:rPr>
                <w:t>海康威视</w:t>
              </w:r>
            </w:hyperlink>
            <w:r w:rsidR="00527CE0" w:rsidRPr="00527CE0">
              <w:rPr>
                <w:rFonts w:ascii="仿宋_GB2312" w:eastAsia="仿宋_GB2312" w:hAnsi="宋体" w:cs="宋体"/>
                <w:color w:val="333333"/>
                <w:kern w:val="0"/>
                <w:sz w:val="24"/>
                <w:szCs w:val="24"/>
              </w:rPr>
              <w:t>（</w:t>
            </w:r>
            <w:hyperlink r:id="rId9" w:tgtFrame="_blank" w:history="1">
              <w:r w:rsidR="00527CE0" w:rsidRPr="00527CE0">
                <w:rPr>
                  <w:rFonts w:ascii="仿宋_GB2312" w:eastAsia="仿宋_GB2312" w:hAnsi="宋体" w:cs="宋体"/>
                  <w:color w:val="333333"/>
                  <w:kern w:val="0"/>
                  <w:sz w:val="24"/>
                  <w:szCs w:val="24"/>
                </w:rPr>
                <w:t>002415</w:t>
              </w:r>
            </w:hyperlink>
            <w:r w:rsidR="00527CE0" w:rsidRPr="00527CE0">
              <w:rPr>
                <w:rFonts w:ascii="仿宋_GB2312" w:eastAsia="仿宋_GB2312" w:hAnsi="宋体" w:cs="宋体"/>
                <w:color w:val="333333"/>
                <w:kern w:val="0"/>
                <w:sz w:val="24"/>
                <w:szCs w:val="24"/>
              </w:rPr>
              <w:t>）签署战略合作协议，合作共建智慧大健康联合实验室，依托海康威视开放能力实现虚拟设计向实体研发应用转换的技术优势，构建智能决策的智慧医疗、智慧康养、智能制造、智慧园区等应用场景，增强公司产业园区项目研发服务能力、数字化服务能力和智慧运营管理水平，打造公司园区运营业务核心竞争力。同时，公司与南京浦口高新技术产业开发区管理委员会签署项目合作框架协议，将为南京浦口高新管委会辖区内产业园区提供整体招商、运营服务</w:t>
            </w:r>
            <w:r w:rsidR="00527CE0">
              <w:rPr>
                <w:rFonts w:ascii="仿宋_GB2312" w:eastAsia="仿宋_GB2312" w:hAnsi="宋体" w:cs="宋体" w:hint="eastAsia"/>
                <w:color w:val="333333"/>
                <w:kern w:val="0"/>
                <w:sz w:val="24"/>
                <w:szCs w:val="24"/>
              </w:rPr>
              <w:t>，</w:t>
            </w:r>
            <w:r w:rsidR="00527CE0" w:rsidRPr="00527CE0">
              <w:rPr>
                <w:rFonts w:ascii="仿宋_GB2312" w:eastAsia="仿宋_GB2312" w:hAnsi="宋体" w:cs="宋体"/>
                <w:color w:val="333333"/>
                <w:kern w:val="0"/>
                <w:sz w:val="24"/>
                <w:szCs w:val="24"/>
              </w:rPr>
              <w:t>该合作项目是公司拓展的首个非自主开发的产业园区运营项目，标志着济南高新专业产业园区运营服务能力获外界认可。</w:t>
            </w:r>
          </w:p>
          <w:p w14:paraId="48FE2941" w14:textId="241662D1" w:rsidR="00527CE0" w:rsidRDefault="007800F6" w:rsidP="003152D3">
            <w:pPr>
              <w:spacing w:line="520" w:lineRule="exact"/>
              <w:ind w:firstLineChars="200" w:firstLine="480"/>
              <w:jc w:val="left"/>
              <w:rPr>
                <w:rFonts w:ascii="仿宋_GB2312" w:eastAsia="仿宋_GB2312" w:hAnsi="宋体" w:cs="宋体"/>
                <w:color w:val="333333"/>
                <w:kern w:val="0"/>
                <w:sz w:val="24"/>
                <w:szCs w:val="24"/>
              </w:rPr>
            </w:pPr>
            <w:r w:rsidRPr="00F947A9">
              <w:rPr>
                <w:rFonts w:ascii="仿宋_GB2312" w:eastAsia="仿宋_GB2312" w:hAnsi="宋体" w:cs="宋体" w:hint="eastAsia"/>
                <w:color w:val="333333"/>
                <w:kern w:val="0"/>
                <w:sz w:val="24"/>
                <w:szCs w:val="24"/>
              </w:rPr>
              <w:t>实业运营板块，公司通过增强生命健康产业链的控制力，持续提升其竞争实力、业务规模和盈利能力</w:t>
            </w:r>
            <w:r w:rsidR="00527CE0">
              <w:rPr>
                <w:rFonts w:ascii="仿宋_GB2312" w:eastAsia="仿宋_GB2312" w:hAnsi="宋体" w:cs="宋体" w:hint="eastAsia"/>
                <w:color w:val="333333"/>
                <w:kern w:val="0"/>
                <w:sz w:val="24"/>
                <w:szCs w:val="24"/>
              </w:rPr>
              <w:t>，一方面，对已收购的艾克韦生物，加大新产品研发力度，不断提升业务规模和市场竞争力，另一方面，也将结合公司战略方向，关注筛选生命健康领域优质标的，增强实业运营板块实力。</w:t>
            </w:r>
          </w:p>
          <w:p w14:paraId="5430D656" w14:textId="698907D3" w:rsidR="00585AB3" w:rsidRPr="00F947A9" w:rsidRDefault="00514BA0" w:rsidP="003152D3">
            <w:pPr>
              <w:spacing w:line="520" w:lineRule="exact"/>
              <w:ind w:firstLineChars="200" w:firstLine="480"/>
              <w:jc w:val="left"/>
              <w:rPr>
                <w:rFonts w:ascii="仿宋_GB2312" w:eastAsia="仿宋_GB2312" w:hAnsi="宋体" w:cs="宋体"/>
                <w:color w:val="333333"/>
                <w:kern w:val="0"/>
                <w:sz w:val="24"/>
                <w:szCs w:val="24"/>
              </w:rPr>
            </w:pPr>
            <w:r w:rsidRPr="00F947A9">
              <w:rPr>
                <w:rFonts w:ascii="仿宋_GB2312" w:eastAsia="仿宋_GB2312" w:hAnsi="宋体" w:cs="宋体" w:hint="eastAsia"/>
                <w:color w:val="333333"/>
                <w:kern w:val="0"/>
                <w:sz w:val="24"/>
                <w:szCs w:val="24"/>
              </w:rPr>
              <w:t>下一步，通过以生命健康实业运营促进产业资源集聚，以园区运营为实业发</w:t>
            </w:r>
            <w:r w:rsidRPr="00F947A9">
              <w:rPr>
                <w:rFonts w:ascii="仿宋_GB2312" w:eastAsia="仿宋_GB2312" w:hAnsi="宋体" w:cs="宋体" w:hint="eastAsia"/>
                <w:color w:val="333333"/>
                <w:kern w:val="0"/>
                <w:sz w:val="24"/>
                <w:szCs w:val="24"/>
              </w:rPr>
              <w:lastRenderedPageBreak/>
              <w:t>展赋能，进一步发挥主业间协同效应，为公司业绩提升和持续健康发展提供重要保障。</w:t>
            </w:r>
            <w:r w:rsidR="00F947A9" w:rsidRPr="00F947A9">
              <w:rPr>
                <w:rFonts w:ascii="仿宋_GB2312" w:eastAsia="仿宋_GB2312" w:hAnsi="宋体" w:cs="宋体"/>
                <w:color w:val="333333"/>
                <w:kern w:val="0"/>
                <w:sz w:val="24"/>
                <w:szCs w:val="24"/>
              </w:rPr>
              <w:t xml:space="preserve"> </w:t>
            </w:r>
          </w:p>
          <w:p w14:paraId="709B7635" w14:textId="35544007" w:rsidR="00585AB3" w:rsidRPr="003152D3" w:rsidRDefault="00EF2766" w:rsidP="003152D3">
            <w:pPr>
              <w:spacing w:line="520" w:lineRule="exact"/>
              <w:jc w:val="left"/>
              <w:rPr>
                <w:rFonts w:ascii="仿宋_GB2312" w:eastAsia="仿宋_GB2312" w:hAnsi="宋体" w:cs="宋体"/>
                <w:b/>
                <w:bCs/>
                <w:color w:val="333333"/>
                <w:kern w:val="0"/>
                <w:sz w:val="24"/>
                <w:szCs w:val="24"/>
              </w:rPr>
            </w:pPr>
            <w:r w:rsidRPr="003152D3">
              <w:rPr>
                <w:rFonts w:ascii="仿宋_GB2312" w:eastAsia="仿宋_GB2312" w:hAnsi="宋体" w:cs="宋体" w:hint="eastAsia"/>
                <w:b/>
                <w:bCs/>
                <w:color w:val="333333"/>
                <w:kern w:val="0"/>
                <w:sz w:val="24"/>
                <w:szCs w:val="24"/>
              </w:rPr>
              <w:t>3.Q：</w:t>
            </w:r>
            <w:r w:rsidR="00283D9E" w:rsidRPr="003152D3">
              <w:rPr>
                <w:rFonts w:ascii="仿宋_GB2312" w:eastAsia="仿宋_GB2312" w:hAnsi="宋体" w:cs="宋体" w:hint="eastAsia"/>
                <w:b/>
                <w:bCs/>
                <w:color w:val="333333"/>
                <w:kern w:val="0"/>
                <w:sz w:val="24"/>
                <w:szCs w:val="24"/>
              </w:rPr>
              <w:t>请介绍一下公司控股子公司艾克韦生物业务开展、核心竞争力等情况。</w:t>
            </w:r>
          </w:p>
          <w:p w14:paraId="190683D6" w14:textId="0A1A0521" w:rsidR="00A61165" w:rsidRDefault="00EF2766" w:rsidP="003152D3">
            <w:pPr>
              <w:spacing w:line="520" w:lineRule="exact"/>
              <w:ind w:firstLineChars="100" w:firstLine="240"/>
              <w:jc w:val="left"/>
              <w:rPr>
                <w:rFonts w:ascii="仿宋_GB2312" w:eastAsia="仿宋_GB2312" w:hAnsi="宋体" w:cs="宋体"/>
                <w:color w:val="333333"/>
                <w:kern w:val="0"/>
                <w:sz w:val="24"/>
                <w:szCs w:val="24"/>
              </w:rPr>
            </w:pPr>
            <w:r w:rsidRPr="00593C81">
              <w:rPr>
                <w:rFonts w:ascii="仿宋_GB2312" w:eastAsia="仿宋_GB2312" w:hAnsi="宋体" w:cs="宋体" w:hint="eastAsia"/>
                <w:color w:val="333333"/>
                <w:kern w:val="0"/>
                <w:sz w:val="24"/>
                <w:szCs w:val="24"/>
              </w:rPr>
              <w:t>A：</w:t>
            </w:r>
            <w:r w:rsidR="00A61165" w:rsidRPr="00A61165">
              <w:rPr>
                <w:rFonts w:ascii="仿宋_GB2312" w:eastAsia="仿宋_GB2312" w:hAnsi="宋体" w:cs="宋体" w:hint="eastAsia"/>
                <w:color w:val="333333"/>
                <w:kern w:val="0"/>
                <w:sz w:val="24"/>
                <w:szCs w:val="24"/>
              </w:rPr>
              <w:t>经公司于2021年12月召开的股东大会审议通过，公司全资子公司济南高新实业发展有限公司出资22,865 万元与相关方合计收购艾克韦生物60%股权，其中，济高实业持有艾克韦生物27.2202%股权，同时</w:t>
            </w:r>
            <w:r w:rsidR="00A61165" w:rsidRPr="00D41B8F">
              <w:rPr>
                <w:rFonts w:ascii="仿宋_GB2312" w:eastAsia="仿宋_GB2312" w:hAnsi="宋体" w:cs="宋体" w:hint="eastAsia"/>
                <w:color w:val="333333"/>
                <w:kern w:val="0"/>
                <w:sz w:val="24"/>
                <w:szCs w:val="24"/>
              </w:rPr>
              <w:t>西陇科学股份有限公司</w:t>
            </w:r>
            <w:r w:rsidR="00A61165" w:rsidRPr="00A61165">
              <w:rPr>
                <w:rFonts w:ascii="仿宋_GB2312" w:eastAsia="仿宋_GB2312" w:hAnsi="宋体" w:cs="宋体" w:hint="eastAsia"/>
                <w:color w:val="333333"/>
                <w:kern w:val="0"/>
                <w:sz w:val="24"/>
                <w:szCs w:val="24"/>
              </w:rPr>
              <w:t>将其持有的剩余13.7801%股权表决权委托济高实业代为行使，艾克韦生物纳入公司合并报表范围</w:t>
            </w:r>
            <w:r w:rsidR="00A61165">
              <w:rPr>
                <w:rFonts w:ascii="仿宋_GB2312" w:eastAsia="仿宋_GB2312" w:hAnsi="宋体" w:cs="宋体" w:hint="eastAsia"/>
                <w:color w:val="333333"/>
                <w:kern w:val="0"/>
                <w:sz w:val="24"/>
                <w:szCs w:val="24"/>
              </w:rPr>
              <w:t>。</w:t>
            </w:r>
          </w:p>
          <w:p w14:paraId="3258F1EB" w14:textId="1D15B0D5" w:rsidR="00D41B8F" w:rsidRPr="00D41B8F" w:rsidRDefault="00D41B8F" w:rsidP="00A26839">
            <w:pPr>
              <w:spacing w:line="520" w:lineRule="exact"/>
              <w:ind w:firstLineChars="200" w:firstLine="480"/>
              <w:jc w:val="left"/>
              <w:rPr>
                <w:rFonts w:ascii="仿宋_GB2312" w:eastAsia="仿宋_GB2312" w:hAnsi="宋体" w:cs="宋体"/>
                <w:color w:val="333333"/>
                <w:kern w:val="0"/>
                <w:sz w:val="24"/>
                <w:szCs w:val="24"/>
              </w:rPr>
            </w:pPr>
            <w:r w:rsidRPr="00D41B8F">
              <w:rPr>
                <w:rFonts w:ascii="仿宋_GB2312" w:eastAsia="仿宋_GB2312" w:hAnsi="宋体" w:cs="宋体" w:hint="eastAsia"/>
                <w:color w:val="333333"/>
                <w:kern w:val="0"/>
                <w:sz w:val="24"/>
                <w:szCs w:val="24"/>
              </w:rPr>
              <w:t>艾克韦生物是致力于临床生物医学、分子诊断、基因检测技术产品和高通量检测平台的开发、产业化与技术服务的创新型生物技术企业，是国家高新技术企业、瞪羚企业、专精特新企业和国家知识产权优势企业，是国家发改委在全国战略布局的“国家基因检测技术应用示范中心”的建设、运营单位，是国家科技部“国家综合性新药技术研发大平台（山东）分子生物学平台”的技术支撑和运行单位，是山东省基因检测工程实验室、山东省企业技术中心、山东省新发传染病溯源与防控协同创新中心的建设单位。艾克韦生物及下属子公司拥有高新技术企业证书、体外诊断试剂备案凭证、医疗器械经营备案凭证</w:t>
            </w:r>
            <w:r w:rsidR="00A26839">
              <w:rPr>
                <w:rFonts w:ascii="仿宋_GB2312" w:eastAsia="仿宋_GB2312" w:hAnsi="宋体" w:cs="宋体" w:hint="eastAsia"/>
                <w:color w:val="333333"/>
                <w:kern w:val="0"/>
                <w:sz w:val="24"/>
                <w:szCs w:val="24"/>
              </w:rPr>
              <w:t>、医疗器械注册证</w:t>
            </w:r>
            <w:r w:rsidRPr="00D41B8F">
              <w:rPr>
                <w:rFonts w:ascii="仿宋_GB2312" w:eastAsia="仿宋_GB2312" w:hAnsi="宋体" w:cs="宋体" w:hint="eastAsia"/>
                <w:color w:val="333333"/>
                <w:kern w:val="0"/>
                <w:sz w:val="24"/>
                <w:szCs w:val="24"/>
              </w:rPr>
              <w:t>等业务资质及生产经营所需的相关专利、软件著作权，主要产品包括分子诊断试剂及自动化设备两大类，目前已开发的分子诊断技术产品近150种，其仪器设备产品中的荧光定量PCR仪、核酸提取仪、核酸工作站，试剂产品中的荧光定量 PCR 试剂产品、核酸提取试剂产品以及耗材类产品在山东、北京、甘肃、湖南、内蒙、广西、重庆等全国</w:t>
            </w:r>
            <w:r>
              <w:rPr>
                <w:rFonts w:ascii="仿宋_GB2312" w:eastAsia="仿宋_GB2312" w:hAnsi="宋体" w:cs="宋体" w:hint="eastAsia"/>
                <w:color w:val="333333"/>
                <w:kern w:val="0"/>
                <w:sz w:val="24"/>
                <w:szCs w:val="24"/>
              </w:rPr>
              <w:t>多个</w:t>
            </w:r>
            <w:r w:rsidRPr="00D41B8F">
              <w:rPr>
                <w:rFonts w:ascii="仿宋_GB2312" w:eastAsia="仿宋_GB2312" w:hAnsi="宋体" w:cs="宋体" w:hint="eastAsia"/>
                <w:color w:val="333333"/>
                <w:kern w:val="0"/>
                <w:sz w:val="24"/>
                <w:szCs w:val="24"/>
              </w:rPr>
              <w:t>区域市场形成销售，并具有一定的影响力和竞争力。根据协议约定，2022-2024年艾克韦生物经审计的税后净利润分别不低于4900万元、6300万元、7800万元，累计不低于1.9亿元人民币，西陇科学股份有限公司对上述业绩进行承诺，如艾克韦生物未完成业绩承诺，西陇科学将在业绩承诺期满</w:t>
            </w:r>
            <w:r w:rsidRPr="00D41B8F">
              <w:rPr>
                <w:rFonts w:ascii="仿宋_GB2312" w:eastAsia="仿宋_GB2312" w:hAnsi="宋体" w:cs="宋体" w:hint="eastAsia"/>
                <w:color w:val="333333"/>
                <w:kern w:val="0"/>
                <w:sz w:val="24"/>
                <w:szCs w:val="24"/>
              </w:rPr>
              <w:lastRenderedPageBreak/>
              <w:t>后，就其未实现差额部分，一次性双倍赔偿以保障公司利益。</w:t>
            </w:r>
          </w:p>
          <w:p w14:paraId="07FAC7A1" w14:textId="69C08008" w:rsidR="00EF2766" w:rsidRPr="00527CE0" w:rsidRDefault="003152D3" w:rsidP="00F63EA1">
            <w:pPr>
              <w:pStyle w:val="a5"/>
              <w:shd w:val="clear" w:color="auto" w:fill="FFFFFF"/>
              <w:spacing w:before="0" w:beforeAutospacing="0" w:after="0" w:afterAutospacing="0" w:line="520" w:lineRule="exact"/>
              <w:ind w:firstLineChars="200" w:firstLine="480"/>
              <w:jc w:val="both"/>
              <w:rPr>
                <w:rFonts w:ascii="仿宋_GB2312" w:eastAsia="仿宋_GB2312"/>
                <w:color w:val="333333"/>
              </w:rPr>
            </w:pPr>
            <w:r>
              <w:rPr>
                <w:rFonts w:ascii="仿宋_GB2312" w:eastAsia="仿宋_GB2312" w:hint="eastAsia"/>
                <w:color w:val="333333"/>
              </w:rPr>
              <w:t>今年，结合疫情情况，</w:t>
            </w:r>
            <w:r w:rsidR="00527CE0" w:rsidRPr="003152D3">
              <w:rPr>
                <w:rFonts w:ascii="仿宋_GB2312" w:eastAsia="仿宋_GB2312" w:hint="eastAsia"/>
                <w:color w:val="333333"/>
              </w:rPr>
              <w:t>艾克韦生物已投入到抗疫工作中</w:t>
            </w:r>
            <w:r>
              <w:rPr>
                <w:rFonts w:ascii="仿宋_GB2312" w:eastAsia="仿宋_GB2312" w:hint="eastAsia"/>
                <w:color w:val="333333"/>
              </w:rPr>
              <w:t>，</w:t>
            </w:r>
            <w:r w:rsidR="00527CE0" w:rsidRPr="003152D3">
              <w:rPr>
                <w:rFonts w:ascii="仿宋_GB2312" w:eastAsia="仿宋_GB2312" w:hint="eastAsia"/>
                <w:color w:val="333333"/>
              </w:rPr>
              <w:t>多次加入山东省疾病预防控制中心联合编队深入疫区，先后协助完成黄岛、莱西、威海、阳信移动实验室临时检测点、烟台牟平区首台方舱实验室建设、临沂市疾控超高通量核酸检测设备安装调试等多项保障工作，并承担济南高新区范围内近400个建设工地及大型社区、多家学校、企事业单位的核酸检测任务，发挥了积极作用。此外，艾克韦生物新生产基地目前已开工</w:t>
            </w:r>
            <w:r>
              <w:rPr>
                <w:rFonts w:ascii="仿宋_GB2312" w:eastAsia="仿宋_GB2312" w:hint="eastAsia"/>
                <w:color w:val="333333"/>
              </w:rPr>
              <w:t>，</w:t>
            </w:r>
            <w:r w:rsidR="00527CE0" w:rsidRPr="003152D3">
              <w:rPr>
                <w:rFonts w:ascii="仿宋_GB2312" w:eastAsia="仿宋_GB2312" w:hint="eastAsia"/>
                <w:color w:val="333333"/>
              </w:rPr>
              <w:t>占地20.81亩，总建筑面积约3.56万平方米，项目预计2023年竣工投产</w:t>
            </w:r>
            <w:r>
              <w:rPr>
                <w:rFonts w:ascii="仿宋_GB2312" w:eastAsia="仿宋_GB2312" w:hint="eastAsia"/>
                <w:color w:val="333333"/>
              </w:rPr>
              <w:t>，</w:t>
            </w:r>
            <w:r w:rsidR="00527CE0" w:rsidRPr="003152D3">
              <w:rPr>
                <w:rFonts w:ascii="仿宋_GB2312" w:eastAsia="仿宋_GB2312" w:hint="eastAsia"/>
                <w:color w:val="333333"/>
              </w:rPr>
              <w:t>有利于提升公司的科研创新水平，增强核酸检测服务能力，扩大体外诊断设备与试剂生产规模，为未来业务增长和业绩达成奠定坚实基础。</w:t>
            </w:r>
          </w:p>
          <w:p w14:paraId="3AC91B98" w14:textId="2FF44610" w:rsidR="00283D9E" w:rsidRPr="00F63EA1" w:rsidRDefault="00283D9E" w:rsidP="003152D3">
            <w:pPr>
              <w:spacing w:line="520" w:lineRule="exact"/>
              <w:jc w:val="left"/>
              <w:rPr>
                <w:rFonts w:ascii="仿宋_GB2312" w:eastAsia="仿宋_GB2312" w:hAnsi="宋体" w:cs="宋体"/>
                <w:b/>
                <w:bCs/>
                <w:color w:val="333333"/>
                <w:kern w:val="0"/>
                <w:sz w:val="24"/>
                <w:szCs w:val="24"/>
              </w:rPr>
            </w:pPr>
            <w:r w:rsidRPr="00F63EA1">
              <w:rPr>
                <w:rFonts w:ascii="仿宋_GB2312" w:eastAsia="仿宋_GB2312" w:hAnsi="宋体" w:cs="宋体"/>
                <w:b/>
                <w:bCs/>
                <w:color w:val="333333"/>
                <w:kern w:val="0"/>
                <w:sz w:val="24"/>
                <w:szCs w:val="24"/>
              </w:rPr>
              <w:t>4</w:t>
            </w:r>
            <w:r w:rsidRPr="00F63EA1">
              <w:rPr>
                <w:rFonts w:ascii="仿宋_GB2312" w:eastAsia="仿宋_GB2312" w:hAnsi="宋体" w:cs="宋体" w:hint="eastAsia"/>
                <w:b/>
                <w:bCs/>
                <w:color w:val="333333"/>
                <w:kern w:val="0"/>
                <w:sz w:val="24"/>
                <w:szCs w:val="24"/>
              </w:rPr>
              <w:t>.Q：公司房地产业务情况</w:t>
            </w:r>
            <w:r w:rsidR="00F63EA1">
              <w:rPr>
                <w:rFonts w:ascii="仿宋_GB2312" w:eastAsia="仿宋_GB2312" w:hAnsi="宋体" w:cs="宋体" w:hint="eastAsia"/>
                <w:b/>
                <w:bCs/>
                <w:color w:val="333333"/>
                <w:kern w:val="0"/>
                <w:sz w:val="24"/>
                <w:szCs w:val="24"/>
              </w:rPr>
              <w:t>及再融资打算。</w:t>
            </w:r>
          </w:p>
          <w:p w14:paraId="1712CEB6" w14:textId="78D1E93D" w:rsidR="00283D9E" w:rsidRPr="00593C81" w:rsidRDefault="00283D9E" w:rsidP="00DE581A">
            <w:pPr>
              <w:spacing w:line="520" w:lineRule="exact"/>
              <w:ind w:firstLineChars="100" w:firstLine="240"/>
              <w:jc w:val="left"/>
              <w:rPr>
                <w:rFonts w:ascii="仿宋_GB2312" w:eastAsia="仿宋_GB2312" w:hAnsi="宋体" w:cs="宋体"/>
                <w:color w:val="333333"/>
                <w:kern w:val="0"/>
                <w:sz w:val="24"/>
                <w:szCs w:val="24"/>
              </w:rPr>
            </w:pPr>
            <w:r w:rsidRPr="00593C81">
              <w:rPr>
                <w:rFonts w:ascii="仿宋_GB2312" w:eastAsia="仿宋_GB2312" w:hAnsi="宋体" w:cs="宋体" w:hint="eastAsia"/>
                <w:color w:val="333333"/>
                <w:kern w:val="0"/>
                <w:sz w:val="24"/>
                <w:szCs w:val="24"/>
              </w:rPr>
              <w:t>A：</w:t>
            </w:r>
            <w:r w:rsidR="00D41B8F" w:rsidRPr="00D41B8F">
              <w:rPr>
                <w:rFonts w:ascii="仿宋_GB2312" w:eastAsia="仿宋_GB2312" w:hAnsi="宋体" w:cs="宋体" w:hint="eastAsia"/>
                <w:color w:val="333333"/>
                <w:kern w:val="0"/>
                <w:sz w:val="24"/>
                <w:szCs w:val="24"/>
              </w:rPr>
              <w:t>目前公司明确了“国内一流的生命健康产业园区运营商”的战略目标，</w:t>
            </w:r>
            <w:r w:rsidR="00F63EA1">
              <w:rPr>
                <w:rFonts w:ascii="仿宋_GB2312" w:eastAsia="仿宋_GB2312" w:hAnsi="宋体" w:cs="宋体" w:hint="eastAsia"/>
                <w:color w:val="333333"/>
                <w:kern w:val="0"/>
                <w:sz w:val="24"/>
                <w:szCs w:val="24"/>
              </w:rPr>
              <w:t>下一步，</w:t>
            </w:r>
            <w:r w:rsidR="00D41B8F" w:rsidRPr="00D41B8F">
              <w:rPr>
                <w:rFonts w:ascii="仿宋_GB2312" w:eastAsia="仿宋_GB2312" w:hAnsi="宋体" w:cs="宋体" w:hint="eastAsia"/>
                <w:color w:val="333333"/>
                <w:kern w:val="0"/>
                <w:sz w:val="24"/>
                <w:szCs w:val="24"/>
              </w:rPr>
              <w:t>将逐步收缩房地产业务</w:t>
            </w:r>
            <w:r w:rsidR="00F63EA1">
              <w:rPr>
                <w:rFonts w:ascii="仿宋_GB2312" w:eastAsia="仿宋_GB2312" w:hAnsi="宋体" w:cs="宋体" w:hint="eastAsia"/>
                <w:color w:val="333333"/>
                <w:kern w:val="0"/>
                <w:sz w:val="24"/>
                <w:szCs w:val="24"/>
              </w:rPr>
              <w:t>规模</w:t>
            </w:r>
            <w:r w:rsidR="00D41B8F" w:rsidRPr="00D41B8F">
              <w:rPr>
                <w:rFonts w:ascii="仿宋_GB2312" w:eastAsia="仿宋_GB2312" w:hAnsi="宋体" w:cs="宋体" w:hint="eastAsia"/>
                <w:color w:val="333333"/>
                <w:kern w:val="0"/>
                <w:sz w:val="24"/>
                <w:szCs w:val="24"/>
              </w:rPr>
              <w:t>，聚焦生命健康</w:t>
            </w:r>
            <w:r w:rsidR="00F63EA1">
              <w:rPr>
                <w:rFonts w:ascii="仿宋_GB2312" w:eastAsia="仿宋_GB2312" w:hAnsi="宋体" w:cs="宋体" w:hint="eastAsia"/>
                <w:color w:val="333333"/>
                <w:kern w:val="0"/>
                <w:sz w:val="24"/>
                <w:szCs w:val="24"/>
              </w:rPr>
              <w:t>新主业</w:t>
            </w:r>
            <w:r w:rsidR="00D41B8F" w:rsidRPr="00D41B8F">
              <w:rPr>
                <w:rFonts w:ascii="仿宋_GB2312" w:eastAsia="仿宋_GB2312" w:hAnsi="宋体" w:cs="宋体" w:hint="eastAsia"/>
                <w:color w:val="333333"/>
                <w:kern w:val="0"/>
                <w:sz w:val="24"/>
                <w:szCs w:val="24"/>
              </w:rPr>
              <w:t>，加快主业转型发展。</w:t>
            </w:r>
            <w:r w:rsidR="00DE581A">
              <w:rPr>
                <w:rFonts w:ascii="仿宋_GB2312" w:eastAsia="仿宋_GB2312" w:hAnsi="宋体" w:cs="宋体" w:hint="eastAsia"/>
                <w:color w:val="333333"/>
                <w:kern w:val="0"/>
                <w:sz w:val="24"/>
                <w:szCs w:val="24"/>
              </w:rPr>
              <w:t>近期，公司关注</w:t>
            </w:r>
            <w:r w:rsidR="00DE581A" w:rsidRPr="00DE581A">
              <w:rPr>
                <w:rFonts w:ascii="仿宋_GB2312" w:eastAsia="仿宋_GB2312" w:hAnsi="宋体" w:cs="宋体"/>
                <w:color w:val="333333"/>
                <w:kern w:val="0"/>
                <w:sz w:val="24"/>
                <w:szCs w:val="24"/>
              </w:rPr>
              <w:t>对于</w:t>
            </w:r>
            <w:r w:rsidR="00DE581A">
              <w:rPr>
                <w:rFonts w:ascii="仿宋_GB2312" w:eastAsia="仿宋_GB2312" w:hAnsi="宋体" w:cs="宋体" w:hint="eastAsia"/>
                <w:color w:val="333333"/>
                <w:kern w:val="0"/>
                <w:sz w:val="24"/>
                <w:szCs w:val="24"/>
              </w:rPr>
              <w:t>满足特定条件的</w:t>
            </w:r>
            <w:r w:rsidR="00DE581A" w:rsidRPr="00DE581A">
              <w:rPr>
                <w:rFonts w:ascii="仿宋_GB2312" w:eastAsia="仿宋_GB2312" w:hAnsi="宋体" w:cs="宋体"/>
                <w:color w:val="333333"/>
                <w:kern w:val="0"/>
                <w:sz w:val="24"/>
                <w:szCs w:val="24"/>
              </w:rPr>
              <w:t>涉房地产企业在A股市场融资</w:t>
            </w:r>
            <w:r w:rsidR="00DE581A">
              <w:rPr>
                <w:rFonts w:ascii="仿宋_GB2312" w:eastAsia="仿宋_GB2312" w:hAnsi="宋体" w:cs="宋体" w:hint="eastAsia"/>
                <w:color w:val="333333"/>
                <w:kern w:val="0"/>
                <w:sz w:val="24"/>
                <w:szCs w:val="24"/>
              </w:rPr>
              <w:t>的新政策，公司将持续关注具体政策内容，并结合自身主业转型需要综合判断，发挥好上市公司融资功能。</w:t>
            </w:r>
            <w:r w:rsidRPr="00D41B8F">
              <w:rPr>
                <w:rFonts w:ascii="仿宋_GB2312" w:eastAsia="仿宋_GB2312" w:hAnsi="宋体" w:cs="宋体"/>
                <w:color w:val="333333"/>
                <w:kern w:val="0"/>
                <w:sz w:val="24"/>
                <w:szCs w:val="24"/>
              </w:rPr>
              <w:t xml:space="preserve">                                                   </w:t>
            </w:r>
          </w:p>
        </w:tc>
      </w:tr>
      <w:tr w:rsidR="00EF2766" w:rsidRPr="00593C81" w14:paraId="28811597" w14:textId="77777777" w:rsidTr="00FC122F">
        <w:tc>
          <w:tcPr>
            <w:tcW w:w="1808" w:type="dxa"/>
            <w:shd w:val="clear" w:color="auto" w:fill="FFFFFF"/>
            <w:tcMar>
              <w:top w:w="0" w:type="dxa"/>
              <w:left w:w="30" w:type="dxa"/>
              <w:bottom w:w="0" w:type="dxa"/>
              <w:right w:w="30" w:type="dxa"/>
            </w:tcMar>
            <w:vAlign w:val="center"/>
            <w:hideMark/>
          </w:tcPr>
          <w:p w14:paraId="1A98C351" w14:textId="77777777" w:rsidR="00EF2766" w:rsidRPr="00593C81" w:rsidRDefault="00EF2766" w:rsidP="00EF2766">
            <w:pPr>
              <w:spacing w:line="579" w:lineRule="exact"/>
              <w:jc w:val="center"/>
              <w:rPr>
                <w:rFonts w:ascii="宋体" w:eastAsia="宋体" w:hAnsi="宋体" w:cs="宋体"/>
                <w:color w:val="333333"/>
                <w:kern w:val="0"/>
                <w:sz w:val="24"/>
                <w:szCs w:val="24"/>
              </w:rPr>
            </w:pPr>
            <w:r w:rsidRPr="00593C81">
              <w:rPr>
                <w:rFonts w:ascii="宋体" w:eastAsia="宋体" w:hAnsi="宋体" w:cs="宋体" w:hint="eastAsia"/>
                <w:color w:val="333333"/>
                <w:kern w:val="0"/>
                <w:sz w:val="24"/>
                <w:szCs w:val="24"/>
              </w:rPr>
              <w:lastRenderedPageBreak/>
              <w:t>附件清单</w:t>
            </w:r>
          </w:p>
        </w:tc>
        <w:tc>
          <w:tcPr>
            <w:tcW w:w="8364" w:type="dxa"/>
            <w:shd w:val="clear" w:color="auto" w:fill="FFFFFF"/>
            <w:tcMar>
              <w:top w:w="0" w:type="dxa"/>
              <w:left w:w="30" w:type="dxa"/>
              <w:bottom w:w="0" w:type="dxa"/>
              <w:right w:w="30" w:type="dxa"/>
            </w:tcMar>
            <w:vAlign w:val="center"/>
            <w:hideMark/>
          </w:tcPr>
          <w:p w14:paraId="5A2069A0" w14:textId="35C19D39" w:rsidR="00B40FEA" w:rsidRPr="00593C81" w:rsidRDefault="007D09AC" w:rsidP="007D09AC">
            <w:pPr>
              <w:spacing w:line="579" w:lineRule="exac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tc>
      </w:tr>
    </w:tbl>
    <w:p w14:paraId="7B25FBFF" w14:textId="77777777" w:rsidR="00593C81" w:rsidRDefault="00593C81" w:rsidP="00EF2766">
      <w:pPr>
        <w:spacing w:line="579" w:lineRule="exact"/>
      </w:pPr>
    </w:p>
    <w:p w14:paraId="7B41640A" w14:textId="77777777" w:rsidR="00EF2766" w:rsidRDefault="00EF2766" w:rsidP="00EF2766">
      <w:pPr>
        <w:spacing w:line="579" w:lineRule="exact"/>
      </w:pPr>
    </w:p>
    <w:p w14:paraId="030CB82C" w14:textId="57DDD54D" w:rsidR="00593C81" w:rsidRDefault="00593C81" w:rsidP="00EF2766">
      <w:pPr>
        <w:spacing w:line="579" w:lineRule="exact"/>
      </w:pPr>
    </w:p>
    <w:sectPr w:rsidR="00593C81" w:rsidSect="00593C81">
      <w:head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E71B" w14:textId="77777777" w:rsidR="001141D6" w:rsidRDefault="001141D6" w:rsidP="00593C81">
      <w:r>
        <w:separator/>
      </w:r>
    </w:p>
  </w:endnote>
  <w:endnote w:type="continuationSeparator" w:id="0">
    <w:p w14:paraId="6B01DD90" w14:textId="77777777" w:rsidR="001141D6" w:rsidRDefault="001141D6" w:rsidP="0059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DB421" w14:textId="77777777" w:rsidR="001141D6" w:rsidRDefault="001141D6" w:rsidP="00593C81">
      <w:r>
        <w:separator/>
      </w:r>
    </w:p>
  </w:footnote>
  <w:footnote w:type="continuationSeparator" w:id="0">
    <w:p w14:paraId="558B01CC" w14:textId="77777777" w:rsidR="001141D6" w:rsidRDefault="001141D6" w:rsidP="0059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709C" w14:textId="77777777" w:rsidR="00593C81" w:rsidRDefault="00593C81">
    <w:pPr>
      <w:pStyle w:val="a3"/>
    </w:pPr>
  </w:p>
  <w:p w14:paraId="6EC90256" w14:textId="77777777" w:rsidR="00593C81" w:rsidRDefault="00593C81">
    <w:pPr>
      <w:pStyle w:val="a3"/>
    </w:pPr>
  </w:p>
  <w:p w14:paraId="306B8C23" w14:textId="77777777" w:rsidR="00593C81" w:rsidRPr="00EF2766" w:rsidRDefault="00593C81">
    <w:pPr>
      <w:pStyle w:val="a3"/>
      <w:rPr>
        <w:rFonts w:ascii="仿宋_GB2312" w:eastAsia="仿宋_GB2312"/>
        <w:sz w:val="21"/>
        <w:szCs w:val="21"/>
      </w:rPr>
    </w:pPr>
    <w:r w:rsidRPr="00EF2766">
      <w:rPr>
        <w:rFonts w:ascii="仿宋_GB2312" w:eastAsia="仿宋_GB2312" w:hint="eastAsia"/>
        <w:sz w:val="21"/>
        <w:szCs w:val="21"/>
      </w:rPr>
      <w:t xml:space="preserve">公司代码：600807                   </w:t>
    </w:r>
    <w:r w:rsidR="00EF2766">
      <w:rPr>
        <w:rFonts w:ascii="仿宋_GB2312" w:eastAsia="仿宋_GB2312"/>
        <w:sz w:val="21"/>
        <w:szCs w:val="21"/>
      </w:rPr>
      <w:t xml:space="preserve">           </w:t>
    </w:r>
    <w:r w:rsidRPr="00EF2766">
      <w:rPr>
        <w:rFonts w:ascii="仿宋_GB2312" w:eastAsia="仿宋_GB2312" w:hint="eastAsia"/>
        <w:sz w:val="21"/>
        <w:szCs w:val="21"/>
      </w:rPr>
      <w:t xml:space="preserve">                    公司简称：济南高新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38"/>
    <w:rsid w:val="0002263D"/>
    <w:rsid w:val="00063B3D"/>
    <w:rsid w:val="000A22E7"/>
    <w:rsid w:val="000D66E3"/>
    <w:rsid w:val="000F144D"/>
    <w:rsid w:val="001141D6"/>
    <w:rsid w:val="001754AC"/>
    <w:rsid w:val="001C74EA"/>
    <w:rsid w:val="001D6A44"/>
    <w:rsid w:val="001E5CA6"/>
    <w:rsid w:val="001F1F7B"/>
    <w:rsid w:val="00214A0B"/>
    <w:rsid w:val="002167C1"/>
    <w:rsid w:val="00224F14"/>
    <w:rsid w:val="00225F91"/>
    <w:rsid w:val="00283D9E"/>
    <w:rsid w:val="002A6E7E"/>
    <w:rsid w:val="002D1AEB"/>
    <w:rsid w:val="003152D3"/>
    <w:rsid w:val="00374262"/>
    <w:rsid w:val="003A5A81"/>
    <w:rsid w:val="003F6C08"/>
    <w:rsid w:val="003F7473"/>
    <w:rsid w:val="00466765"/>
    <w:rsid w:val="00475528"/>
    <w:rsid w:val="00493D40"/>
    <w:rsid w:val="004E76E9"/>
    <w:rsid w:val="00514BA0"/>
    <w:rsid w:val="005264B5"/>
    <w:rsid w:val="00527CE0"/>
    <w:rsid w:val="00544E16"/>
    <w:rsid w:val="00585AB3"/>
    <w:rsid w:val="00593C81"/>
    <w:rsid w:val="0059446F"/>
    <w:rsid w:val="005C0F01"/>
    <w:rsid w:val="005E53A4"/>
    <w:rsid w:val="006205D8"/>
    <w:rsid w:val="006268C3"/>
    <w:rsid w:val="00640C80"/>
    <w:rsid w:val="006A2560"/>
    <w:rsid w:val="006E5D89"/>
    <w:rsid w:val="006E7440"/>
    <w:rsid w:val="006F7333"/>
    <w:rsid w:val="00705392"/>
    <w:rsid w:val="00714F5B"/>
    <w:rsid w:val="00717DD5"/>
    <w:rsid w:val="007715B5"/>
    <w:rsid w:val="007800F6"/>
    <w:rsid w:val="00795CCE"/>
    <w:rsid w:val="007A2CEA"/>
    <w:rsid w:val="007D09AC"/>
    <w:rsid w:val="00877473"/>
    <w:rsid w:val="0089293B"/>
    <w:rsid w:val="008E5471"/>
    <w:rsid w:val="00984B5F"/>
    <w:rsid w:val="009907D0"/>
    <w:rsid w:val="00996380"/>
    <w:rsid w:val="009C5C8E"/>
    <w:rsid w:val="009D6AE9"/>
    <w:rsid w:val="00A0032A"/>
    <w:rsid w:val="00A13ABF"/>
    <w:rsid w:val="00A1746E"/>
    <w:rsid w:val="00A26839"/>
    <w:rsid w:val="00A40374"/>
    <w:rsid w:val="00A61165"/>
    <w:rsid w:val="00A700E1"/>
    <w:rsid w:val="00A74AF4"/>
    <w:rsid w:val="00AA38A7"/>
    <w:rsid w:val="00AA6338"/>
    <w:rsid w:val="00B40FEA"/>
    <w:rsid w:val="00B52CC9"/>
    <w:rsid w:val="00B74A8C"/>
    <w:rsid w:val="00B83CB3"/>
    <w:rsid w:val="00BA38CE"/>
    <w:rsid w:val="00BC6168"/>
    <w:rsid w:val="00BF5863"/>
    <w:rsid w:val="00C056A9"/>
    <w:rsid w:val="00C40048"/>
    <w:rsid w:val="00C65C65"/>
    <w:rsid w:val="00C87362"/>
    <w:rsid w:val="00CC702A"/>
    <w:rsid w:val="00D07C17"/>
    <w:rsid w:val="00D12906"/>
    <w:rsid w:val="00D41B8F"/>
    <w:rsid w:val="00D62DF2"/>
    <w:rsid w:val="00D82460"/>
    <w:rsid w:val="00D83DD4"/>
    <w:rsid w:val="00D9427E"/>
    <w:rsid w:val="00DD3317"/>
    <w:rsid w:val="00DE581A"/>
    <w:rsid w:val="00E04E39"/>
    <w:rsid w:val="00E20470"/>
    <w:rsid w:val="00E91460"/>
    <w:rsid w:val="00EC55E3"/>
    <w:rsid w:val="00EF2766"/>
    <w:rsid w:val="00F073B1"/>
    <w:rsid w:val="00F12533"/>
    <w:rsid w:val="00F63EA1"/>
    <w:rsid w:val="00F74C2F"/>
    <w:rsid w:val="00F84494"/>
    <w:rsid w:val="00F947A9"/>
    <w:rsid w:val="00F96413"/>
    <w:rsid w:val="00FA28FA"/>
    <w:rsid w:val="00FC1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C81"/>
    <w:rPr>
      <w:sz w:val="18"/>
      <w:szCs w:val="18"/>
    </w:rPr>
  </w:style>
  <w:style w:type="paragraph" w:styleId="a4">
    <w:name w:val="footer"/>
    <w:basedOn w:val="a"/>
    <w:link w:val="Char0"/>
    <w:uiPriority w:val="99"/>
    <w:unhideWhenUsed/>
    <w:rsid w:val="00593C81"/>
    <w:pPr>
      <w:tabs>
        <w:tab w:val="center" w:pos="4153"/>
        <w:tab w:val="right" w:pos="8306"/>
      </w:tabs>
      <w:snapToGrid w:val="0"/>
      <w:jc w:val="left"/>
    </w:pPr>
    <w:rPr>
      <w:sz w:val="18"/>
      <w:szCs w:val="18"/>
    </w:rPr>
  </w:style>
  <w:style w:type="character" w:customStyle="1" w:styleId="Char0">
    <w:name w:val="页脚 Char"/>
    <w:basedOn w:val="a0"/>
    <w:link w:val="a4"/>
    <w:uiPriority w:val="99"/>
    <w:rsid w:val="00593C81"/>
    <w:rPr>
      <w:sz w:val="18"/>
      <w:szCs w:val="18"/>
    </w:rPr>
  </w:style>
  <w:style w:type="paragraph" w:styleId="a5">
    <w:name w:val="Normal (Web)"/>
    <w:basedOn w:val="a"/>
    <w:uiPriority w:val="99"/>
    <w:unhideWhenUsed/>
    <w:rsid w:val="00527CE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7CE0"/>
    <w:rPr>
      <w:color w:val="0000FF"/>
      <w:u w:val="single"/>
    </w:rPr>
  </w:style>
  <w:style w:type="paragraph" w:styleId="a7">
    <w:name w:val="Balloon Text"/>
    <w:basedOn w:val="a"/>
    <w:link w:val="Char1"/>
    <w:uiPriority w:val="99"/>
    <w:semiHidden/>
    <w:unhideWhenUsed/>
    <w:rsid w:val="00A26839"/>
    <w:rPr>
      <w:sz w:val="18"/>
      <w:szCs w:val="18"/>
    </w:rPr>
  </w:style>
  <w:style w:type="character" w:customStyle="1" w:styleId="Char1">
    <w:name w:val="批注框文本 Char"/>
    <w:basedOn w:val="a0"/>
    <w:link w:val="a7"/>
    <w:uiPriority w:val="99"/>
    <w:semiHidden/>
    <w:rsid w:val="00A268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C81"/>
    <w:rPr>
      <w:sz w:val="18"/>
      <w:szCs w:val="18"/>
    </w:rPr>
  </w:style>
  <w:style w:type="paragraph" w:styleId="a4">
    <w:name w:val="footer"/>
    <w:basedOn w:val="a"/>
    <w:link w:val="Char0"/>
    <w:uiPriority w:val="99"/>
    <w:unhideWhenUsed/>
    <w:rsid w:val="00593C81"/>
    <w:pPr>
      <w:tabs>
        <w:tab w:val="center" w:pos="4153"/>
        <w:tab w:val="right" w:pos="8306"/>
      </w:tabs>
      <w:snapToGrid w:val="0"/>
      <w:jc w:val="left"/>
    </w:pPr>
    <w:rPr>
      <w:sz w:val="18"/>
      <w:szCs w:val="18"/>
    </w:rPr>
  </w:style>
  <w:style w:type="character" w:customStyle="1" w:styleId="Char0">
    <w:name w:val="页脚 Char"/>
    <w:basedOn w:val="a0"/>
    <w:link w:val="a4"/>
    <w:uiPriority w:val="99"/>
    <w:rsid w:val="00593C81"/>
    <w:rPr>
      <w:sz w:val="18"/>
      <w:szCs w:val="18"/>
    </w:rPr>
  </w:style>
  <w:style w:type="paragraph" w:styleId="a5">
    <w:name w:val="Normal (Web)"/>
    <w:basedOn w:val="a"/>
    <w:uiPriority w:val="99"/>
    <w:unhideWhenUsed/>
    <w:rsid w:val="00527CE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7CE0"/>
    <w:rPr>
      <w:color w:val="0000FF"/>
      <w:u w:val="single"/>
    </w:rPr>
  </w:style>
  <w:style w:type="paragraph" w:styleId="a7">
    <w:name w:val="Balloon Text"/>
    <w:basedOn w:val="a"/>
    <w:link w:val="Char1"/>
    <w:uiPriority w:val="99"/>
    <w:semiHidden/>
    <w:unhideWhenUsed/>
    <w:rsid w:val="00A26839"/>
    <w:rPr>
      <w:sz w:val="18"/>
      <w:szCs w:val="18"/>
    </w:rPr>
  </w:style>
  <w:style w:type="character" w:customStyle="1" w:styleId="Char1">
    <w:name w:val="批注框文本 Char"/>
    <w:basedOn w:val="a0"/>
    <w:link w:val="a7"/>
    <w:uiPriority w:val="99"/>
    <w:semiHidden/>
    <w:rsid w:val="00A268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0749">
      <w:bodyDiv w:val="1"/>
      <w:marLeft w:val="0"/>
      <w:marRight w:val="0"/>
      <w:marTop w:val="0"/>
      <w:marBottom w:val="0"/>
      <w:divBdr>
        <w:top w:val="none" w:sz="0" w:space="0" w:color="auto"/>
        <w:left w:val="none" w:sz="0" w:space="0" w:color="auto"/>
        <w:bottom w:val="none" w:sz="0" w:space="0" w:color="auto"/>
        <w:right w:val="none" w:sz="0" w:space="0" w:color="auto"/>
      </w:divBdr>
    </w:div>
    <w:div w:id="1394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page.10jqka.com.cn/002415/" TargetMode="External"/><Relationship Id="rId3" Type="http://schemas.openxmlformats.org/officeDocument/2006/relationships/settings" Target="settings.xml"/><Relationship Id="rId7" Type="http://schemas.openxmlformats.org/officeDocument/2006/relationships/hyperlink" Target="http://stockpage.10jqka.com.cn/00097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ckpage.10jqka.com.cn/0024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451</Words>
  <Characters>2573</Characters>
  <Application>Microsoft Office Word</Application>
  <DocSecurity>0</DocSecurity>
  <Lines>21</Lines>
  <Paragraphs>6</Paragraphs>
  <ScaleCrop>false</ScaleCrop>
  <Company>P R C</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陆明辉</dc:creator>
  <cp:lastModifiedBy>董办</cp:lastModifiedBy>
  <cp:revision>86</cp:revision>
  <cp:lastPrinted>2022-11-01T03:04:00Z</cp:lastPrinted>
  <dcterms:created xsi:type="dcterms:W3CDTF">2022-10-24T07:02:00Z</dcterms:created>
  <dcterms:modified xsi:type="dcterms:W3CDTF">2022-11-01T05:55:00Z</dcterms:modified>
</cp:coreProperties>
</file>