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84" w:rsidRPr="00186984" w:rsidRDefault="00186984" w:rsidP="00186984">
      <w:pPr>
        <w:spacing w:line="360" w:lineRule="auto"/>
        <w:rPr>
          <w:rFonts w:ascii="宋体" w:hAnsi="宋体" w:cs="Times New Roman"/>
          <w:sz w:val="24"/>
          <w:szCs w:val="24"/>
        </w:rPr>
      </w:pPr>
      <w:r w:rsidRPr="00186984">
        <w:rPr>
          <w:rFonts w:ascii="宋体" w:hAnsi="宋体" w:cs="Times New Roman" w:hint="eastAsia"/>
          <w:sz w:val="24"/>
          <w:szCs w:val="24"/>
        </w:rPr>
        <w:t>证券代码：688179                                   证券简称：阿拉丁</w:t>
      </w:r>
    </w:p>
    <w:p w:rsidR="00186984" w:rsidRPr="00186984" w:rsidRDefault="00186984" w:rsidP="00186984">
      <w:pPr>
        <w:spacing w:line="360" w:lineRule="auto"/>
        <w:rPr>
          <w:rFonts w:ascii="宋体" w:hAnsi="宋体" w:cs="Times New Roman"/>
          <w:sz w:val="24"/>
          <w:szCs w:val="24"/>
        </w:rPr>
      </w:pPr>
      <w:r w:rsidRPr="00186984">
        <w:rPr>
          <w:rFonts w:asciiTheme="minorEastAsia" w:hAnsiTheme="minorEastAsia" w:hint="eastAsia"/>
          <w:sz w:val="24"/>
        </w:rPr>
        <w:t>转债</w:t>
      </w:r>
      <w:r w:rsidRPr="00186984">
        <w:rPr>
          <w:rFonts w:asciiTheme="minorEastAsia" w:hAnsiTheme="minorEastAsia"/>
          <w:sz w:val="24"/>
        </w:rPr>
        <w:t>代码：</w:t>
      </w:r>
      <w:r w:rsidRPr="00186984">
        <w:rPr>
          <w:rFonts w:asciiTheme="minorEastAsia" w:hAnsiTheme="minorEastAsia" w:hint="eastAsia"/>
          <w:sz w:val="24"/>
        </w:rPr>
        <w:t xml:space="preserve">118006 </w:t>
      </w:r>
      <w:r w:rsidRPr="00186984">
        <w:rPr>
          <w:rFonts w:asciiTheme="minorEastAsia" w:hAnsiTheme="minorEastAsia"/>
          <w:sz w:val="24"/>
        </w:rPr>
        <w:t xml:space="preserve">                                  </w:t>
      </w:r>
      <w:r w:rsidRPr="00186984">
        <w:rPr>
          <w:rFonts w:asciiTheme="minorEastAsia" w:hAnsiTheme="minorEastAsia" w:hint="eastAsia"/>
          <w:sz w:val="24"/>
        </w:rPr>
        <w:t>转债简称</w:t>
      </w:r>
      <w:r w:rsidRPr="00186984">
        <w:rPr>
          <w:rFonts w:asciiTheme="minorEastAsia" w:hAnsiTheme="minorEastAsia"/>
          <w:sz w:val="24"/>
        </w:rPr>
        <w:t>：阿拉</w:t>
      </w:r>
      <w:r w:rsidRPr="00186984">
        <w:rPr>
          <w:rFonts w:asciiTheme="minorEastAsia" w:hAnsiTheme="minorEastAsia" w:hint="eastAsia"/>
          <w:sz w:val="24"/>
        </w:rPr>
        <w:t>转债</w:t>
      </w:r>
    </w:p>
    <w:p w:rsidR="00186984" w:rsidRPr="00186984" w:rsidRDefault="00186984" w:rsidP="00186984">
      <w:pPr>
        <w:spacing w:line="360" w:lineRule="auto"/>
        <w:rPr>
          <w:rFonts w:ascii="宋体" w:hAnsi="宋体" w:cs="Times New Roman"/>
          <w:sz w:val="24"/>
          <w:szCs w:val="24"/>
        </w:rPr>
      </w:pPr>
    </w:p>
    <w:p w:rsidR="00186984" w:rsidRPr="00186984" w:rsidRDefault="00186984" w:rsidP="00186984">
      <w:pPr>
        <w:adjustRightInd w:val="0"/>
        <w:spacing w:line="360" w:lineRule="auto"/>
        <w:jc w:val="center"/>
        <w:rPr>
          <w:rFonts w:ascii="宋体" w:hAnsi="宋体" w:cs="Times New Roman"/>
          <w:b/>
          <w:color w:val="FF0000"/>
          <w:sz w:val="36"/>
          <w:szCs w:val="36"/>
        </w:rPr>
      </w:pPr>
      <w:r w:rsidRPr="00186984">
        <w:rPr>
          <w:rFonts w:ascii="宋体" w:hAnsi="宋体" w:cs="Times New Roman" w:hint="eastAsia"/>
          <w:b/>
          <w:color w:val="FF0000"/>
          <w:sz w:val="36"/>
          <w:szCs w:val="36"/>
        </w:rPr>
        <w:t>上海阿拉丁生化科技股份有限公司</w:t>
      </w:r>
    </w:p>
    <w:p w:rsidR="00186984" w:rsidRPr="00186984" w:rsidRDefault="00186984" w:rsidP="00186984">
      <w:pPr>
        <w:spacing w:line="360" w:lineRule="auto"/>
        <w:jc w:val="center"/>
        <w:rPr>
          <w:rFonts w:ascii="宋体" w:hAnsi="宋体" w:cs="Times New Roman"/>
          <w:b/>
          <w:color w:val="FF0000"/>
          <w:sz w:val="36"/>
          <w:szCs w:val="36"/>
        </w:rPr>
      </w:pPr>
      <w:r w:rsidRPr="00186984">
        <w:rPr>
          <w:rFonts w:ascii="宋体" w:hAnsi="宋体" w:cs="Times New Roman" w:hint="eastAsia"/>
          <w:b/>
          <w:color w:val="FF0000"/>
          <w:sz w:val="36"/>
          <w:szCs w:val="36"/>
        </w:rPr>
        <w:t>接待投资者调研活动记录</w:t>
      </w:r>
    </w:p>
    <w:p w:rsidR="00186984" w:rsidRPr="00186984" w:rsidRDefault="00186984" w:rsidP="00186984">
      <w:pPr>
        <w:spacing w:line="360" w:lineRule="auto"/>
        <w:rPr>
          <w:rFonts w:ascii="宋体" w:hAnsi="宋体" w:cs="Times New Roman"/>
          <w:b/>
          <w:sz w:val="24"/>
          <w:szCs w:val="24"/>
        </w:rPr>
      </w:pPr>
    </w:p>
    <w:p w:rsidR="00186984" w:rsidRPr="00186984" w:rsidRDefault="00186984" w:rsidP="00186984">
      <w:pPr>
        <w:spacing w:line="360" w:lineRule="auto"/>
        <w:rPr>
          <w:rFonts w:ascii="宋体" w:hAnsi="宋体" w:cs="Times New Roman"/>
          <w:b/>
          <w:sz w:val="24"/>
          <w:szCs w:val="24"/>
        </w:rPr>
      </w:pPr>
      <w:r w:rsidRPr="00186984">
        <w:rPr>
          <w:rFonts w:ascii="宋体" w:hAnsi="宋体" w:cs="Times New Roman"/>
          <w:b/>
          <w:sz w:val="24"/>
          <w:szCs w:val="24"/>
        </w:rPr>
        <w:t>一、机构调研情况</w:t>
      </w:r>
    </w:p>
    <w:p w:rsidR="00186984" w:rsidRPr="00186984" w:rsidRDefault="00186984" w:rsidP="00186984">
      <w:pPr>
        <w:spacing w:line="360" w:lineRule="auto"/>
        <w:rPr>
          <w:rFonts w:ascii="宋体" w:hAnsi="宋体" w:cs="Times New Roman"/>
          <w:sz w:val="24"/>
          <w:szCs w:val="24"/>
        </w:rPr>
      </w:pPr>
      <w:r w:rsidRPr="00186984">
        <w:rPr>
          <w:rFonts w:ascii="宋体" w:hAnsi="宋体" w:cs="Times New Roman"/>
          <w:b/>
          <w:sz w:val="24"/>
          <w:szCs w:val="24"/>
        </w:rPr>
        <w:t>调研时间</w:t>
      </w:r>
      <w:r w:rsidRPr="00186984">
        <w:rPr>
          <w:rFonts w:ascii="宋体" w:hAnsi="宋体" w:cs="Times New Roman"/>
          <w:sz w:val="24"/>
          <w:szCs w:val="24"/>
        </w:rPr>
        <w:t>：2022年</w:t>
      </w:r>
      <w:r>
        <w:rPr>
          <w:rFonts w:ascii="宋体" w:hAnsi="宋体" w:cs="Times New Roman"/>
          <w:sz w:val="24"/>
          <w:szCs w:val="24"/>
        </w:rPr>
        <w:t>10</w:t>
      </w:r>
      <w:r w:rsidRPr="00186984">
        <w:rPr>
          <w:rFonts w:ascii="宋体" w:hAnsi="宋体" w:cs="Times New Roman"/>
          <w:sz w:val="24"/>
          <w:szCs w:val="24"/>
        </w:rPr>
        <w:t>月</w:t>
      </w:r>
      <w:r>
        <w:rPr>
          <w:rFonts w:ascii="宋体" w:hAnsi="宋体" w:cs="Times New Roman" w:hint="eastAsia"/>
          <w:sz w:val="24"/>
          <w:szCs w:val="24"/>
        </w:rPr>
        <w:t>3</w:t>
      </w:r>
      <w:r>
        <w:rPr>
          <w:rFonts w:ascii="宋体" w:hAnsi="宋体" w:cs="Times New Roman"/>
          <w:sz w:val="24"/>
          <w:szCs w:val="24"/>
        </w:rPr>
        <w:t>0</w:t>
      </w:r>
      <w:r w:rsidRPr="00186984">
        <w:rPr>
          <w:rFonts w:ascii="宋体" w:hAnsi="宋体" w:cs="Times New Roman"/>
          <w:sz w:val="24"/>
          <w:szCs w:val="24"/>
        </w:rPr>
        <w:t>日</w:t>
      </w:r>
    </w:p>
    <w:p w:rsidR="00186984" w:rsidRPr="00186984" w:rsidRDefault="00186984" w:rsidP="00186984">
      <w:pPr>
        <w:spacing w:line="360" w:lineRule="auto"/>
        <w:rPr>
          <w:rFonts w:ascii="宋体" w:hAnsi="宋体" w:cs="Times New Roman"/>
          <w:sz w:val="24"/>
          <w:szCs w:val="24"/>
        </w:rPr>
      </w:pPr>
      <w:r w:rsidRPr="00186984">
        <w:rPr>
          <w:rFonts w:ascii="宋体" w:hAnsi="宋体" w:cs="Times New Roman"/>
          <w:b/>
          <w:sz w:val="24"/>
          <w:szCs w:val="24"/>
        </w:rPr>
        <w:t>调研形式</w:t>
      </w:r>
      <w:r w:rsidRPr="00186984">
        <w:rPr>
          <w:rFonts w:ascii="宋体" w:hAnsi="宋体" w:cs="Times New Roman"/>
          <w:sz w:val="24"/>
          <w:szCs w:val="24"/>
        </w:rPr>
        <w:t>：</w:t>
      </w:r>
      <w:r w:rsidRPr="00186984">
        <w:rPr>
          <w:rFonts w:ascii="宋体" w:hAnsi="宋体" w:cs="Times New Roman" w:hint="eastAsia"/>
          <w:sz w:val="24"/>
          <w:szCs w:val="24"/>
        </w:rPr>
        <w:t>线上交流</w:t>
      </w:r>
    </w:p>
    <w:p w:rsidR="00186984" w:rsidRPr="00186984" w:rsidRDefault="00186984" w:rsidP="00186984">
      <w:pPr>
        <w:spacing w:line="360" w:lineRule="auto"/>
      </w:pP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参与交流来访的机构投资者：</w:t>
      </w:r>
    </w:p>
    <w:p w:rsidR="00186984" w:rsidRPr="00186984" w:rsidRDefault="005D4BC0" w:rsidP="0018698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D4BC0">
        <w:rPr>
          <w:rFonts w:asciiTheme="minorEastAsia" w:hAnsiTheme="minorEastAsia" w:hint="eastAsia"/>
          <w:sz w:val="24"/>
          <w:szCs w:val="24"/>
        </w:rPr>
        <w:t>浙商</w:t>
      </w:r>
      <w:r>
        <w:rPr>
          <w:rFonts w:asciiTheme="minorEastAsia" w:hAnsiTheme="minorEastAsia" w:hint="eastAsia"/>
          <w:sz w:val="24"/>
          <w:szCs w:val="24"/>
        </w:rPr>
        <w:t>证券</w:t>
      </w:r>
      <w:r w:rsidRPr="005D4BC0">
        <w:rPr>
          <w:rFonts w:asciiTheme="minorEastAsia" w:hAnsiTheme="minorEastAsia" w:hint="eastAsia"/>
          <w:sz w:val="24"/>
          <w:szCs w:val="24"/>
        </w:rPr>
        <w:t>、西部</w:t>
      </w:r>
      <w:r>
        <w:rPr>
          <w:rFonts w:asciiTheme="minorEastAsia" w:hAnsiTheme="minorEastAsia" w:hint="eastAsia"/>
          <w:sz w:val="24"/>
          <w:szCs w:val="24"/>
        </w:rPr>
        <w:t>证券</w:t>
      </w:r>
      <w:r w:rsidRPr="005D4BC0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光大证券、东北证券、</w:t>
      </w:r>
      <w:r w:rsidRPr="005D4BC0">
        <w:rPr>
          <w:rFonts w:asciiTheme="minorEastAsia" w:hAnsiTheme="minorEastAsia" w:hint="eastAsia"/>
          <w:sz w:val="24"/>
          <w:szCs w:val="24"/>
        </w:rPr>
        <w:t>富安达</w:t>
      </w:r>
      <w:r>
        <w:rPr>
          <w:rFonts w:asciiTheme="minorEastAsia" w:hAnsiTheme="minorEastAsia" w:hint="eastAsia"/>
          <w:sz w:val="24"/>
          <w:szCs w:val="24"/>
        </w:rPr>
        <w:t>基金</w:t>
      </w:r>
      <w:r w:rsidRPr="005D4BC0">
        <w:rPr>
          <w:rFonts w:asciiTheme="minorEastAsia" w:hAnsiTheme="minorEastAsia" w:hint="eastAsia"/>
          <w:sz w:val="24"/>
          <w:szCs w:val="24"/>
        </w:rPr>
        <w:t>、国联安基金、浦银安盛</w:t>
      </w:r>
      <w:r>
        <w:rPr>
          <w:rFonts w:asciiTheme="minorEastAsia" w:hAnsiTheme="minorEastAsia" w:hint="eastAsia"/>
          <w:sz w:val="24"/>
          <w:szCs w:val="24"/>
        </w:rPr>
        <w:t>基金</w:t>
      </w:r>
      <w:r w:rsidRPr="005D4BC0">
        <w:rPr>
          <w:rFonts w:asciiTheme="minorEastAsia" w:hAnsiTheme="minorEastAsia" w:hint="eastAsia"/>
          <w:sz w:val="24"/>
          <w:szCs w:val="24"/>
        </w:rPr>
        <w:t>、中欧基金、汇添富</w:t>
      </w:r>
      <w:r>
        <w:rPr>
          <w:rFonts w:asciiTheme="minorEastAsia" w:hAnsiTheme="minorEastAsia" w:hint="eastAsia"/>
          <w:sz w:val="24"/>
          <w:szCs w:val="24"/>
        </w:rPr>
        <w:t>基金</w:t>
      </w:r>
      <w:r w:rsidRPr="005D4BC0">
        <w:rPr>
          <w:rFonts w:asciiTheme="minorEastAsia" w:hAnsiTheme="minorEastAsia" w:hint="eastAsia"/>
          <w:sz w:val="24"/>
          <w:szCs w:val="24"/>
        </w:rPr>
        <w:t>、中信证券、北京金百镕投资、贝莱德基金、碧云资本、博时基金、财通</w:t>
      </w:r>
      <w:r>
        <w:rPr>
          <w:rFonts w:asciiTheme="minorEastAsia" w:hAnsiTheme="minorEastAsia" w:hint="eastAsia"/>
          <w:sz w:val="24"/>
          <w:szCs w:val="24"/>
        </w:rPr>
        <w:t>证券</w:t>
      </w:r>
      <w:r w:rsidRPr="005D4BC0">
        <w:rPr>
          <w:rFonts w:asciiTheme="minorEastAsia" w:hAnsiTheme="minorEastAsia" w:hint="eastAsia"/>
          <w:sz w:val="24"/>
          <w:szCs w:val="24"/>
        </w:rPr>
        <w:t>、澄怀投资、川流投资、淳厚基金、丹羿投资、淡水泉投资、鼎萨投资、东吴证券、歌斐资产、光大保德信、广州新百信基金、国泰基金、国泰君安资管、国新证券、果实资本、和谐汇一、弘毅远方、泓澄资本、华融基金、华泰证券自营、华夏基金、建信股权投资、健顺投资、进化论资产、景顺长城</w:t>
      </w:r>
      <w:r>
        <w:rPr>
          <w:rFonts w:asciiTheme="minorEastAsia" w:hAnsiTheme="minorEastAsia" w:hint="eastAsia"/>
          <w:sz w:val="24"/>
          <w:szCs w:val="24"/>
        </w:rPr>
        <w:t>基金</w:t>
      </w:r>
      <w:r w:rsidRPr="005D4BC0">
        <w:rPr>
          <w:rFonts w:asciiTheme="minorEastAsia" w:hAnsiTheme="minorEastAsia" w:hint="eastAsia"/>
          <w:sz w:val="24"/>
          <w:szCs w:val="24"/>
        </w:rPr>
        <w:t>、理成资产、莲盛投资、摩汇投资、南方基金、南华基金、勤远投资、人保资产、上海懿坤资产、首创证券、太平资产、五地投资、禧弘投资、兴银理财、亚太财险、阳光保险、野村资管、禹田资本、展博投资、浙江观合资产、中融基金、中信保诚</w:t>
      </w:r>
      <w:r w:rsidR="001414FD">
        <w:rPr>
          <w:rFonts w:asciiTheme="minorEastAsia" w:hAnsiTheme="minorEastAsia" w:hint="eastAsia"/>
          <w:sz w:val="24"/>
          <w:szCs w:val="24"/>
        </w:rPr>
        <w:t>基金</w:t>
      </w:r>
      <w:r w:rsidRPr="005D4BC0">
        <w:rPr>
          <w:rFonts w:asciiTheme="minorEastAsia" w:hAnsiTheme="minorEastAsia" w:hint="eastAsia"/>
          <w:sz w:val="24"/>
          <w:szCs w:val="24"/>
        </w:rPr>
        <w:t>、中信建投基金、中信建投自营、中信期货、中信资管、中意资产</w:t>
      </w:r>
    </w:p>
    <w:p w:rsidR="00186984" w:rsidRPr="00186984" w:rsidRDefault="00186984" w:rsidP="00186984">
      <w:pPr>
        <w:spacing w:line="360" w:lineRule="auto"/>
        <w:rPr>
          <w:rFonts w:ascii="宋体" w:hAnsi="宋体" w:cs="宋体"/>
          <w:b/>
          <w:bCs/>
          <w:kern w:val="0"/>
          <w:sz w:val="24"/>
          <w:szCs w:val="24"/>
        </w:rPr>
      </w:pP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接待人员：</w:t>
      </w:r>
    </w:p>
    <w:p w:rsidR="00186984" w:rsidRPr="00186984" w:rsidRDefault="00186984" w:rsidP="00186984">
      <w:pPr>
        <w:spacing w:line="360" w:lineRule="auto"/>
        <w:rPr>
          <w:rFonts w:ascii="宋体" w:hAnsi="宋体" w:cs="Times New Roman"/>
          <w:sz w:val="24"/>
          <w:szCs w:val="24"/>
        </w:rPr>
      </w:pPr>
      <w:r w:rsidRPr="00186984">
        <w:rPr>
          <w:rFonts w:ascii="宋体" w:hAnsi="宋体" w:cs="Times New Roman" w:hint="eastAsia"/>
          <w:sz w:val="24"/>
          <w:szCs w:val="24"/>
        </w:rPr>
        <w:t>董事</w:t>
      </w:r>
      <w:r w:rsidRPr="00186984">
        <w:rPr>
          <w:rFonts w:ascii="宋体" w:hAnsi="宋体" w:cs="Times New Roman"/>
          <w:sz w:val="24"/>
          <w:szCs w:val="24"/>
        </w:rPr>
        <w:t>、副总经理、</w:t>
      </w:r>
      <w:r w:rsidRPr="00186984">
        <w:rPr>
          <w:rFonts w:ascii="宋体" w:hAnsi="宋体" w:cs="Times New Roman" w:hint="eastAsia"/>
          <w:sz w:val="24"/>
          <w:szCs w:val="24"/>
        </w:rPr>
        <w:t>董事会秘书赵新安；</w:t>
      </w:r>
    </w:p>
    <w:p w:rsidR="00186984" w:rsidRPr="00186984" w:rsidRDefault="00186984" w:rsidP="00186984">
      <w:pPr>
        <w:spacing w:line="360" w:lineRule="auto"/>
        <w:rPr>
          <w:rFonts w:ascii="宋体" w:hAnsi="宋体" w:cs="Times New Roman"/>
          <w:sz w:val="24"/>
          <w:szCs w:val="24"/>
        </w:rPr>
      </w:pPr>
      <w:r w:rsidRPr="00186984">
        <w:rPr>
          <w:rFonts w:ascii="宋体" w:hAnsi="宋体" w:cs="Times New Roman" w:hint="eastAsia"/>
          <w:sz w:val="24"/>
          <w:szCs w:val="24"/>
        </w:rPr>
        <w:t>董事、副总经理、财务总监顾玮彧。</w:t>
      </w:r>
    </w:p>
    <w:p w:rsidR="00186984" w:rsidRPr="00186984" w:rsidRDefault="00186984" w:rsidP="00186984">
      <w:pPr>
        <w:widowControl/>
        <w:spacing w:line="480" w:lineRule="auto"/>
        <w:rPr>
          <w:rFonts w:ascii="宋体" w:hAnsi="宋体" w:cs="宋体"/>
          <w:kern w:val="0"/>
          <w:sz w:val="24"/>
          <w:szCs w:val="24"/>
        </w:rPr>
      </w:pP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二、调研纪要</w:t>
      </w:r>
    </w:p>
    <w:p w:rsidR="00186984" w:rsidRDefault="00186984" w:rsidP="00186984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186984">
        <w:rPr>
          <w:rFonts w:ascii="宋体" w:hAnsi="宋体" w:cs="宋体"/>
          <w:b/>
          <w:bCs/>
          <w:kern w:val="0"/>
          <w:sz w:val="24"/>
          <w:szCs w:val="24"/>
        </w:rPr>
        <w:t>1.公司相关问题</w:t>
      </w:r>
    </w:p>
    <w:p w:rsidR="00186984" w:rsidRPr="00186984" w:rsidRDefault="00186984" w:rsidP="00186984">
      <w:pPr>
        <w:spacing w:line="360" w:lineRule="auto"/>
        <w:ind w:left="840" w:hanging="420"/>
        <w:outlineLvl w:val="0"/>
        <w:rPr>
          <w:rFonts w:ascii="宋体" w:hAnsi="宋体" w:cs="Times New Roman"/>
          <w:b/>
          <w:bCs/>
          <w:sz w:val="24"/>
          <w:szCs w:val="24"/>
        </w:rPr>
      </w:pPr>
      <w:r w:rsidRPr="00186984">
        <w:rPr>
          <w:rFonts w:ascii="宋体" w:hAnsi="宋体" w:cs="Times New Roman" w:hint="eastAsia"/>
          <w:b/>
          <w:bCs/>
          <w:sz w:val="24"/>
          <w:szCs w:val="24"/>
        </w:rPr>
        <w:t>1）</w:t>
      </w:r>
      <w:r>
        <w:rPr>
          <w:rFonts w:ascii="宋体" w:hAnsi="宋体" w:cs="Times New Roman" w:hint="eastAsia"/>
          <w:b/>
          <w:bCs/>
          <w:sz w:val="24"/>
          <w:szCs w:val="24"/>
        </w:rPr>
        <w:t>财务</w:t>
      </w:r>
      <w:r w:rsidRPr="00186984">
        <w:rPr>
          <w:rFonts w:ascii="宋体" w:hAnsi="宋体" w:cs="Times New Roman"/>
          <w:b/>
          <w:bCs/>
          <w:sz w:val="24"/>
          <w:szCs w:val="24"/>
        </w:rPr>
        <w:t>部分</w:t>
      </w:r>
    </w:p>
    <w:p w:rsidR="00186984" w:rsidRPr="00186984" w:rsidRDefault="00186984" w:rsidP="00186984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Q：</w:t>
      </w:r>
      <w:r w:rsidR="000D703C" w:rsidRPr="000D703C">
        <w:rPr>
          <w:rFonts w:ascii="宋体" w:hAnsi="宋体" w:cs="宋体" w:hint="eastAsia"/>
          <w:b/>
          <w:bCs/>
          <w:kern w:val="0"/>
          <w:sz w:val="24"/>
          <w:szCs w:val="24"/>
        </w:rPr>
        <w:t>公司三季度毛利率和二季度持平，三季度毛利率受到什么因素的影响？哪些可以恢复，哪些会是持续性的？长期毛利率会迎来什么样的水平</w:t>
      </w: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:rsidR="00186984" w:rsidRDefault="00186984" w:rsidP="00186984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186984">
        <w:rPr>
          <w:rFonts w:ascii="宋体" w:hAnsi="宋体" w:cs="Times New Roman" w:hint="eastAsia"/>
          <w:kern w:val="0"/>
          <w:sz w:val="24"/>
          <w:szCs w:val="24"/>
        </w:rPr>
        <w:t>A：</w:t>
      </w:r>
      <w:r w:rsidR="000D703C" w:rsidRPr="000D703C">
        <w:rPr>
          <w:rFonts w:ascii="宋体" w:hAnsi="宋体" w:cs="Times New Roman" w:hint="eastAsia"/>
          <w:kern w:val="0"/>
          <w:sz w:val="24"/>
          <w:szCs w:val="24"/>
        </w:rPr>
        <w:t>大宗商品价格上涨导致原料成本上涨，同时，自2022年4月份起，公司改变了对经销商的优惠政策。综合以上因素，导致营业成本上升，毛利率有所下降。其中二三季度给经销商的奖励大部分已经完成。后期根据市场状况，</w:t>
      </w:r>
      <w:r w:rsidR="008E51CD">
        <w:rPr>
          <w:rFonts w:ascii="宋体" w:hAnsi="宋体" w:cs="Times New Roman" w:hint="eastAsia"/>
          <w:kern w:val="0"/>
          <w:sz w:val="24"/>
          <w:szCs w:val="24"/>
        </w:rPr>
        <w:t>公司</w:t>
      </w:r>
      <w:r w:rsidR="000D703C" w:rsidRPr="000D703C">
        <w:rPr>
          <w:rFonts w:ascii="宋体" w:hAnsi="宋体" w:cs="Times New Roman" w:hint="eastAsia"/>
          <w:kern w:val="0"/>
          <w:sz w:val="24"/>
          <w:szCs w:val="24"/>
        </w:rPr>
        <w:t>产品结构可能有所改变，</w:t>
      </w:r>
      <w:bookmarkStart w:id="0" w:name="_GoBack"/>
      <w:bookmarkEnd w:id="0"/>
      <w:r w:rsidR="008E51CD" w:rsidRPr="008E51CD">
        <w:rPr>
          <w:rFonts w:ascii="宋体" w:hAnsi="宋体" w:cs="Times New Roman" w:hint="eastAsia"/>
          <w:kern w:val="0"/>
          <w:sz w:val="24"/>
          <w:szCs w:val="24"/>
        </w:rPr>
        <w:t>增加蛋白质、抗体等毛利率较高的产品，</w:t>
      </w:r>
      <w:r w:rsidR="000D703C" w:rsidRPr="000D703C">
        <w:rPr>
          <w:rFonts w:ascii="宋体" w:hAnsi="宋体" w:cs="Times New Roman" w:hint="eastAsia"/>
          <w:kern w:val="0"/>
          <w:sz w:val="24"/>
          <w:szCs w:val="24"/>
        </w:rPr>
        <w:t>生物试剂占比提升可能会使毛利率有小幅增加。</w:t>
      </w:r>
    </w:p>
    <w:p w:rsidR="000D703C" w:rsidRPr="00186984" w:rsidRDefault="000D703C" w:rsidP="000D703C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r w:rsidRPr="000D703C">
        <w:rPr>
          <w:rFonts w:ascii="宋体" w:hAnsi="宋体" w:cs="宋体" w:hint="eastAsia"/>
          <w:b/>
          <w:bCs/>
          <w:kern w:val="0"/>
          <w:sz w:val="24"/>
          <w:szCs w:val="24"/>
        </w:rPr>
        <w:t>三季度的存货周转率有明显下滑，具体的增多是哪方面？上市以来存货大幅增加，从公司战略角度怎么理解。可否谈一下存货变化的合理性和必要性，以及存货管理策略方面未来会有什么优化</w:t>
      </w: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:rsidR="000D703C" w:rsidRPr="006D1764" w:rsidRDefault="000D703C" w:rsidP="000D703C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  <w:r w:rsidRPr="00186984">
        <w:rPr>
          <w:rFonts w:ascii="宋体" w:hAnsi="宋体" w:cs="Times New Roman" w:hint="eastAsia"/>
          <w:kern w:val="0"/>
          <w:sz w:val="24"/>
          <w:szCs w:val="24"/>
        </w:rPr>
        <w:t>A：</w:t>
      </w:r>
      <w:r w:rsidRPr="006D1764">
        <w:rPr>
          <w:rFonts w:asciiTheme="minorEastAsia" w:hAnsiTheme="minorEastAsia" w:hint="eastAsia"/>
          <w:sz w:val="24"/>
          <w:szCs w:val="24"/>
        </w:rPr>
        <w:t>二三季度受疫情影响，</w:t>
      </w:r>
      <w:r>
        <w:rPr>
          <w:rFonts w:asciiTheme="minorEastAsia" w:hAnsiTheme="minorEastAsia" w:hint="eastAsia"/>
          <w:sz w:val="24"/>
          <w:szCs w:val="24"/>
        </w:rPr>
        <w:t>目前趋势</w:t>
      </w:r>
      <w:r w:rsidRPr="006D1764">
        <w:rPr>
          <w:rFonts w:asciiTheme="minorEastAsia" w:hAnsiTheme="minorEastAsia" w:hint="eastAsia"/>
          <w:sz w:val="24"/>
          <w:szCs w:val="24"/>
        </w:rPr>
        <w:t>向好。</w:t>
      </w:r>
      <w:r>
        <w:rPr>
          <w:rFonts w:asciiTheme="minorEastAsia" w:hAnsiTheme="minorEastAsia" w:hint="eastAsia"/>
          <w:sz w:val="24"/>
          <w:szCs w:val="24"/>
        </w:rPr>
        <w:t>存货中原材料还需要进一步消化。</w:t>
      </w:r>
    </w:p>
    <w:p w:rsidR="000D703C" w:rsidRPr="0081186A" w:rsidRDefault="008E51CD" w:rsidP="00A57E69">
      <w:pPr>
        <w:widowControl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公司是产品</w:t>
      </w:r>
      <w:r w:rsidR="000D703C" w:rsidRPr="0081186A">
        <w:rPr>
          <w:rFonts w:asciiTheme="minorEastAsia" w:hAnsiTheme="minorEastAsia" w:hint="eastAsia"/>
          <w:sz w:val="24"/>
          <w:szCs w:val="24"/>
        </w:rPr>
        <w:t>驱动型的业务模式，现货越多，公司的产品品种就越多，越能覆盖客户的需求，并能保障未来销售收入的增长。从存货到销售收入有一定的时间差，预计后期销售收入规模上来以后，存货周转率就会自然提升。</w:t>
      </w:r>
    </w:p>
    <w:p w:rsidR="000D703C" w:rsidRDefault="000D703C" w:rsidP="00A57E69">
      <w:pPr>
        <w:widowControl/>
        <w:spacing w:line="360" w:lineRule="auto"/>
        <w:ind w:firstLine="420"/>
        <w:rPr>
          <w:rFonts w:ascii="宋体" w:hAnsi="宋体" w:cs="Times New Roman"/>
          <w:kern w:val="0"/>
          <w:sz w:val="24"/>
          <w:szCs w:val="24"/>
        </w:rPr>
      </w:pPr>
      <w:r w:rsidRPr="0081186A">
        <w:rPr>
          <w:rFonts w:asciiTheme="minorEastAsia" w:hAnsiTheme="minorEastAsia" w:hint="eastAsia"/>
          <w:sz w:val="24"/>
          <w:szCs w:val="24"/>
        </w:rPr>
        <w:t>公司的存货周转率主要与公司行业特定经营模式相关：一方面，公司采用电商销售模式，为了能够快速、及时地满足消费者需求，保证产品的供应充足性、物流时效性，对部分库存商品进行提前备货；另一方面，公司产品具有小批量、多规格的特点，公司需要针对产品尤其是热销产品加大备货量，争取将客户从下单到收货的时间控制在3日以内，为客户提供便捷的购物体验，因此，存货周转率不高是这个行业的共性</w:t>
      </w:r>
      <w:r w:rsidRPr="00186984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:rsidR="008E51CD" w:rsidRDefault="008E51CD" w:rsidP="008E51CD">
      <w:pPr>
        <w:spacing w:line="360" w:lineRule="auto"/>
        <w:ind w:firstLineChars="200" w:firstLine="480"/>
        <w:rPr>
          <w:rFonts w:asciiTheme="minorEastAsia" w:hAnsiTheme="minorEastAsia"/>
          <w:b/>
          <w:szCs w:val="21"/>
        </w:rPr>
      </w:pPr>
      <w:r w:rsidRPr="00E446A9">
        <w:rPr>
          <w:rFonts w:asciiTheme="minorEastAsia" w:hAnsiTheme="minorEastAsia" w:hint="eastAsia"/>
          <w:sz w:val="24"/>
          <w:szCs w:val="24"/>
        </w:rPr>
        <w:t>从公司历史数据来看，存货增长速度与销售收入增长速度相关性比较强。</w:t>
      </w:r>
      <w:r w:rsidRPr="003F448E">
        <w:rPr>
          <w:rFonts w:ascii="宋体" w:hAnsi="宋体" w:hint="eastAsia"/>
          <w:bCs/>
          <w:sz w:val="24"/>
          <w:szCs w:val="24"/>
        </w:rPr>
        <w:t>现货产品品种越多，越能保障销售收入的增长。</w:t>
      </w:r>
    </w:p>
    <w:p w:rsidR="008E51CD" w:rsidRDefault="008E51CD" w:rsidP="008E51CD">
      <w:pPr>
        <w:widowControl/>
        <w:spacing w:line="360" w:lineRule="auto"/>
        <w:ind w:firstLine="420"/>
        <w:rPr>
          <w:rFonts w:ascii="宋体" w:hAnsi="宋体" w:cs="Times New Roman"/>
          <w:kern w:val="0"/>
          <w:sz w:val="24"/>
          <w:szCs w:val="24"/>
        </w:rPr>
      </w:pPr>
      <w:r w:rsidRPr="004778C4">
        <w:rPr>
          <w:rFonts w:ascii="宋体" w:hAnsi="宋体" w:cs="Times New Roman" w:hint="eastAsia"/>
          <w:sz w:val="24"/>
          <w:szCs w:val="24"/>
        </w:rPr>
        <w:t>公司经营1</w:t>
      </w:r>
      <w:r w:rsidRPr="004778C4">
        <w:rPr>
          <w:rFonts w:ascii="宋体" w:hAnsi="宋体" w:cs="Times New Roman"/>
          <w:sz w:val="24"/>
          <w:szCs w:val="24"/>
        </w:rPr>
        <w:t>0</w:t>
      </w:r>
      <w:r w:rsidRPr="004778C4">
        <w:rPr>
          <w:rFonts w:ascii="宋体" w:hAnsi="宋体" w:cs="Times New Roman" w:hint="eastAsia"/>
          <w:sz w:val="24"/>
          <w:szCs w:val="24"/>
        </w:rPr>
        <w:t>多年，有充足的样本和丰富的经验</w:t>
      </w:r>
      <w:r>
        <w:rPr>
          <w:rFonts w:ascii="宋体" w:hAnsi="宋体" w:cs="Times New Roman" w:hint="eastAsia"/>
          <w:sz w:val="24"/>
          <w:szCs w:val="24"/>
        </w:rPr>
        <w:t>对存货周转的活跃程度进行详细分析，并合理掌控，以保证新增备货的高效流转，不会形成呆滞。</w:t>
      </w:r>
    </w:p>
    <w:p w:rsidR="000D703C" w:rsidRPr="00186984" w:rsidRDefault="000D703C" w:rsidP="000D703C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r w:rsidRPr="000D703C">
        <w:rPr>
          <w:rFonts w:ascii="宋体" w:hAnsi="宋体" w:cs="宋体" w:hint="eastAsia"/>
          <w:b/>
          <w:bCs/>
          <w:kern w:val="0"/>
          <w:sz w:val="24"/>
          <w:szCs w:val="24"/>
        </w:rPr>
        <w:t>应收账款周转率有一定下降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，</w:t>
      </w:r>
      <w:r w:rsidRPr="000D703C">
        <w:rPr>
          <w:rFonts w:ascii="宋体" w:hAnsi="宋体" w:cs="宋体" w:hint="eastAsia"/>
          <w:b/>
          <w:bCs/>
          <w:kern w:val="0"/>
          <w:sz w:val="24"/>
          <w:szCs w:val="24"/>
        </w:rPr>
        <w:t>哪类客户的账期变长</w:t>
      </w: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:rsidR="000D703C" w:rsidRDefault="000D703C" w:rsidP="000D703C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186984">
        <w:rPr>
          <w:rFonts w:ascii="宋体" w:hAnsi="宋体" w:cs="Times New Roman" w:hint="eastAsia"/>
          <w:kern w:val="0"/>
          <w:sz w:val="24"/>
          <w:szCs w:val="24"/>
        </w:rPr>
        <w:t>A：</w:t>
      </w:r>
      <w:r w:rsidRPr="000D703C">
        <w:rPr>
          <w:rFonts w:ascii="宋体" w:hAnsi="宋体" w:cs="Times New Roman" w:hint="eastAsia"/>
          <w:kern w:val="0"/>
          <w:sz w:val="24"/>
          <w:szCs w:val="24"/>
        </w:rPr>
        <w:t>应收账款占销售收入的比重比去年同期增长，环比来看，应收账款同比下降。应收账款主要由经销商和大客户产生，</w:t>
      </w:r>
      <w:r w:rsidR="008E51CD" w:rsidRPr="008E51CD">
        <w:rPr>
          <w:rFonts w:ascii="宋体" w:hAnsi="宋体" w:cs="Times New Roman" w:hint="eastAsia"/>
          <w:kern w:val="0"/>
          <w:sz w:val="24"/>
          <w:szCs w:val="24"/>
        </w:rPr>
        <w:t>给与一定</w:t>
      </w:r>
      <w:r w:rsidRPr="000D703C">
        <w:rPr>
          <w:rFonts w:ascii="宋体" w:hAnsi="宋体" w:cs="Times New Roman" w:hint="eastAsia"/>
          <w:kern w:val="0"/>
          <w:sz w:val="24"/>
          <w:szCs w:val="24"/>
        </w:rPr>
        <w:t>账期也是拓展市场的一种方式，公司后期会加紧回款</w:t>
      </w:r>
      <w:r w:rsidRPr="00186984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:rsidR="000D703C" w:rsidRPr="00186984" w:rsidRDefault="000D703C" w:rsidP="000D703C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r w:rsidRPr="000D703C">
        <w:rPr>
          <w:rFonts w:ascii="宋体" w:hAnsi="宋体" w:cs="宋体" w:hint="eastAsia"/>
          <w:b/>
          <w:bCs/>
          <w:kern w:val="0"/>
          <w:sz w:val="24"/>
          <w:szCs w:val="24"/>
        </w:rPr>
        <w:t>三季度的销售费用和管理费用的提升有什么原因</w:t>
      </w: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:rsidR="000D703C" w:rsidRDefault="000D703C" w:rsidP="00186984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186984">
        <w:rPr>
          <w:rFonts w:ascii="宋体" w:hAnsi="宋体" w:cs="Times New Roman" w:hint="eastAsia"/>
          <w:kern w:val="0"/>
          <w:sz w:val="24"/>
          <w:szCs w:val="24"/>
        </w:rPr>
        <w:lastRenderedPageBreak/>
        <w:t>A：</w:t>
      </w:r>
      <w:r w:rsidRPr="000D703C">
        <w:rPr>
          <w:rFonts w:ascii="宋体" w:hAnsi="宋体" w:cs="Times New Roman" w:hint="eastAsia"/>
          <w:kern w:val="0"/>
          <w:sz w:val="24"/>
          <w:szCs w:val="24"/>
        </w:rPr>
        <w:t>销售费用率高的主要原因一是营销人员数量增加，公司从去年下半年开始增加销售人员，含股份支付的薪酬费用增加，二是市场推广，电商平台软件购置费用增加。公司大幅增加人员招聘，职工薪酬增长导致管理费用增加</w:t>
      </w:r>
      <w:r w:rsidRPr="00186984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:rsidR="00186984" w:rsidRPr="00186984" w:rsidRDefault="008E51CD" w:rsidP="00186984">
      <w:pPr>
        <w:spacing w:line="360" w:lineRule="auto"/>
        <w:ind w:left="840" w:hanging="420"/>
        <w:outlineLvl w:val="0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2</w:t>
      </w:r>
      <w:r w:rsidR="00186984" w:rsidRPr="00186984">
        <w:rPr>
          <w:rFonts w:ascii="宋体" w:hAnsi="宋体" w:cs="Times New Roman" w:hint="eastAsia"/>
          <w:b/>
          <w:bCs/>
          <w:sz w:val="24"/>
          <w:szCs w:val="24"/>
        </w:rPr>
        <w:t>）其他生产</w:t>
      </w:r>
      <w:r w:rsidR="00186984" w:rsidRPr="00186984">
        <w:rPr>
          <w:rFonts w:ascii="宋体" w:hAnsi="宋体" w:cs="Times New Roman"/>
          <w:b/>
          <w:bCs/>
          <w:sz w:val="24"/>
          <w:szCs w:val="24"/>
        </w:rPr>
        <w:t>、经营部分</w:t>
      </w:r>
    </w:p>
    <w:p w:rsidR="00D10804" w:rsidRPr="00186984" w:rsidRDefault="00D10804" w:rsidP="00D10804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r w:rsidRPr="000D703C">
        <w:rPr>
          <w:rFonts w:ascii="宋体" w:hAnsi="宋体" w:cs="宋体" w:hint="eastAsia"/>
          <w:b/>
          <w:bCs/>
          <w:kern w:val="0"/>
          <w:sz w:val="24"/>
          <w:szCs w:val="24"/>
        </w:rPr>
        <w:t>三季度很多上游公司反映需求端减弱，公司看三季度的需求变化怎么样</w:t>
      </w: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:rsidR="00D10804" w:rsidRDefault="00D10804" w:rsidP="00D10804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186984">
        <w:rPr>
          <w:rFonts w:ascii="宋体" w:hAnsi="宋体" w:cs="Times New Roman" w:hint="eastAsia"/>
          <w:kern w:val="0"/>
          <w:sz w:val="24"/>
          <w:szCs w:val="24"/>
        </w:rPr>
        <w:t>A：</w:t>
      </w:r>
      <w:r w:rsidRPr="000D703C">
        <w:rPr>
          <w:rFonts w:ascii="宋体" w:hAnsi="宋体" w:cs="Times New Roman" w:hint="eastAsia"/>
          <w:kern w:val="0"/>
          <w:sz w:val="24"/>
          <w:szCs w:val="24"/>
        </w:rPr>
        <w:t>三季度订单需求还是比较旺盛的。客户的研发活动和需求旺盛，三季度没有看到需求疲软的现象</w:t>
      </w:r>
      <w:r w:rsidRPr="00186984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:rsidR="008E51CD" w:rsidRPr="00186984" w:rsidRDefault="008E51CD" w:rsidP="008E51CD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r w:rsidRPr="008E51CD">
        <w:rPr>
          <w:rFonts w:ascii="宋体" w:hAnsi="宋体" w:cs="宋体" w:hint="eastAsia"/>
          <w:b/>
          <w:bCs/>
          <w:kern w:val="0"/>
          <w:sz w:val="24"/>
          <w:szCs w:val="24"/>
        </w:rPr>
        <w:t>同行业都在拓展品类，未来的竞争优势在哪里</w:t>
      </w: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:rsidR="008E51CD" w:rsidRPr="008E51CD" w:rsidRDefault="008E51CD" w:rsidP="00D10804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186984">
        <w:rPr>
          <w:rFonts w:ascii="宋体" w:hAnsi="宋体" w:cs="Times New Roman" w:hint="eastAsia"/>
          <w:kern w:val="0"/>
          <w:sz w:val="24"/>
          <w:szCs w:val="24"/>
        </w:rPr>
        <w:t>A：</w:t>
      </w:r>
      <w:r w:rsidRPr="008E51CD">
        <w:rPr>
          <w:rFonts w:ascii="宋体" w:hAnsi="宋体" w:cs="Times New Roman" w:hint="eastAsia"/>
          <w:kern w:val="0"/>
          <w:sz w:val="24"/>
          <w:szCs w:val="24"/>
        </w:rPr>
        <w:t>阿拉丁坚持发展自主品牌，不代理其它公司的产品，公司在规模、品牌、资金、技术人才、电商平台、客户群体、仓储、管理等方面竞争优势比较明显，保证了公司具有较强的竞争力</w:t>
      </w:r>
      <w:r w:rsidRPr="00186984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:rsidR="00186984" w:rsidRPr="00186984" w:rsidRDefault="00186984" w:rsidP="00186984">
      <w:pPr>
        <w:widowControl/>
        <w:spacing w:line="360" w:lineRule="auto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Q：</w:t>
      </w:r>
      <w:r w:rsidR="000D703C" w:rsidRPr="000D703C">
        <w:rPr>
          <w:rFonts w:ascii="宋体" w:hAnsi="宋体" w:cs="宋体" w:hint="eastAsia"/>
          <w:b/>
          <w:bCs/>
          <w:kern w:val="0"/>
          <w:sz w:val="24"/>
          <w:szCs w:val="24"/>
        </w:rPr>
        <w:t>更新一下三季度生物试剂方面的发展情况</w:t>
      </w:r>
      <w:r w:rsidRPr="00186984">
        <w:rPr>
          <w:rFonts w:ascii="宋体" w:hAnsi="宋体" w:cs="宋体" w:hint="eastAsia"/>
          <w:b/>
          <w:bCs/>
          <w:kern w:val="0"/>
          <w:sz w:val="24"/>
          <w:szCs w:val="24"/>
        </w:rPr>
        <w:t>？</w:t>
      </w:r>
    </w:p>
    <w:p w:rsidR="00186984" w:rsidRPr="00186984" w:rsidRDefault="00186984" w:rsidP="00186984">
      <w:pPr>
        <w:widowControl/>
        <w:spacing w:line="360" w:lineRule="auto"/>
        <w:rPr>
          <w:rFonts w:ascii="宋体" w:hAnsi="宋体" w:cs="Times New Roman"/>
          <w:kern w:val="0"/>
          <w:sz w:val="24"/>
          <w:szCs w:val="24"/>
        </w:rPr>
      </w:pPr>
      <w:r w:rsidRPr="00186984">
        <w:rPr>
          <w:rFonts w:ascii="宋体" w:hAnsi="宋体" w:cs="Times New Roman" w:hint="eastAsia"/>
          <w:kern w:val="0"/>
          <w:sz w:val="24"/>
          <w:szCs w:val="24"/>
        </w:rPr>
        <w:t>A：</w:t>
      </w:r>
      <w:r w:rsidR="000D703C" w:rsidRPr="000D703C">
        <w:rPr>
          <w:rFonts w:ascii="宋体" w:hAnsi="宋体" w:cs="Times New Roman" w:hint="eastAsia"/>
          <w:kern w:val="0"/>
          <w:sz w:val="24"/>
          <w:szCs w:val="24"/>
        </w:rPr>
        <w:t>张江实验室三季度已经投入运营，现在研发人员在做产品的前期研发验证工作，这也同比反映到研发费用中，生物试剂将按照规划进行发展，</w:t>
      </w:r>
      <w:r w:rsidR="008E51CD">
        <w:rPr>
          <w:rFonts w:ascii="宋体" w:hAnsi="宋体" w:cs="Times New Roman" w:hint="eastAsia"/>
          <w:kern w:val="0"/>
          <w:sz w:val="24"/>
          <w:szCs w:val="24"/>
        </w:rPr>
        <w:t>后续会</w:t>
      </w:r>
      <w:r w:rsidR="000D703C" w:rsidRPr="000D703C">
        <w:rPr>
          <w:rFonts w:ascii="宋体" w:hAnsi="宋体" w:cs="Times New Roman" w:hint="eastAsia"/>
          <w:kern w:val="0"/>
          <w:sz w:val="24"/>
          <w:szCs w:val="24"/>
        </w:rPr>
        <w:t>有产品产出</w:t>
      </w:r>
      <w:r w:rsidRPr="00186984">
        <w:rPr>
          <w:rFonts w:ascii="宋体" w:hAnsi="宋体" w:cs="Times New Roman" w:hint="eastAsia"/>
          <w:kern w:val="0"/>
          <w:sz w:val="24"/>
          <w:szCs w:val="24"/>
        </w:rPr>
        <w:t>。</w:t>
      </w:r>
    </w:p>
    <w:p w:rsidR="006B5719" w:rsidRPr="00186984" w:rsidRDefault="006B5719"/>
    <w:sectPr w:rsidR="006B5719" w:rsidRPr="00186984" w:rsidSect="00CA3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B9" w:rsidRDefault="00DA11B9" w:rsidP="00186984">
      <w:r>
        <w:separator/>
      </w:r>
    </w:p>
  </w:endnote>
  <w:endnote w:type="continuationSeparator" w:id="0">
    <w:p w:rsidR="00DA11B9" w:rsidRDefault="00DA11B9" w:rsidP="001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B9" w:rsidRDefault="00DA11B9" w:rsidP="00186984">
      <w:r>
        <w:separator/>
      </w:r>
    </w:p>
  </w:footnote>
  <w:footnote w:type="continuationSeparator" w:id="0">
    <w:p w:rsidR="00DA11B9" w:rsidRDefault="00DA11B9" w:rsidP="0018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B"/>
    <w:rsid w:val="0007021C"/>
    <w:rsid w:val="0009572A"/>
    <w:rsid w:val="000D703C"/>
    <w:rsid w:val="000D7537"/>
    <w:rsid w:val="000E6FAC"/>
    <w:rsid w:val="001137DE"/>
    <w:rsid w:val="001414FD"/>
    <w:rsid w:val="00186984"/>
    <w:rsid w:val="001B75A7"/>
    <w:rsid w:val="001D10FC"/>
    <w:rsid w:val="00281AFC"/>
    <w:rsid w:val="002943B0"/>
    <w:rsid w:val="00350E07"/>
    <w:rsid w:val="00357BA5"/>
    <w:rsid w:val="00376316"/>
    <w:rsid w:val="003B3143"/>
    <w:rsid w:val="003C192D"/>
    <w:rsid w:val="003F79B7"/>
    <w:rsid w:val="0041718A"/>
    <w:rsid w:val="0045033F"/>
    <w:rsid w:val="005D4BC0"/>
    <w:rsid w:val="006A3BAD"/>
    <w:rsid w:val="006B5719"/>
    <w:rsid w:val="006E1CE9"/>
    <w:rsid w:val="007078B9"/>
    <w:rsid w:val="0085494A"/>
    <w:rsid w:val="008551BC"/>
    <w:rsid w:val="008E51CD"/>
    <w:rsid w:val="009360DC"/>
    <w:rsid w:val="009977F2"/>
    <w:rsid w:val="009A09EF"/>
    <w:rsid w:val="009E692D"/>
    <w:rsid w:val="00A10911"/>
    <w:rsid w:val="00A57E69"/>
    <w:rsid w:val="00AC1A53"/>
    <w:rsid w:val="00AE3165"/>
    <w:rsid w:val="00B22CAD"/>
    <w:rsid w:val="00BD2EB8"/>
    <w:rsid w:val="00C25749"/>
    <w:rsid w:val="00C5733A"/>
    <w:rsid w:val="00D00ECB"/>
    <w:rsid w:val="00D10804"/>
    <w:rsid w:val="00D30E67"/>
    <w:rsid w:val="00D76268"/>
    <w:rsid w:val="00D8426B"/>
    <w:rsid w:val="00DA11B9"/>
    <w:rsid w:val="00DB111C"/>
    <w:rsid w:val="00E37272"/>
    <w:rsid w:val="00EF5F53"/>
    <w:rsid w:val="00F7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D6326-2DD2-4260-AC0E-7EAB6358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69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</cp:revision>
  <dcterms:created xsi:type="dcterms:W3CDTF">2022-10-31T03:16:00Z</dcterms:created>
  <dcterms:modified xsi:type="dcterms:W3CDTF">2022-11-02T05:07:00Z</dcterms:modified>
</cp:coreProperties>
</file>