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4F90" w14:textId="77777777" w:rsidR="00487F2C" w:rsidRDefault="00000000">
      <w:pPr>
        <w:spacing w:line="360" w:lineRule="auto"/>
        <w:jc w:val="center"/>
        <w:rPr>
          <w:rFonts w:ascii="Times New Roman" w:eastAsia="宋体" w:hAnsi="Times New Roman" w:cs="Times New Roman"/>
          <w:sz w:val="24"/>
          <w:szCs w:val="24"/>
        </w:rPr>
      </w:pPr>
      <w:r>
        <w:rPr>
          <w:rFonts w:ascii="宋体" w:eastAsia="宋体" w:hAnsi="宋体" w:hint="eastAsia"/>
          <w:sz w:val="24"/>
          <w:szCs w:val="24"/>
        </w:rPr>
        <w:t>证券代码：</w:t>
      </w:r>
      <w:r>
        <w:rPr>
          <w:rFonts w:ascii="Times New Roman" w:eastAsia="宋体" w:hAnsi="Times New Roman" w:cs="Times New Roman"/>
          <w:sz w:val="24"/>
          <w:szCs w:val="24"/>
        </w:rPr>
        <w:t xml:space="preserve">603612                               </w:t>
      </w:r>
      <w:r>
        <w:rPr>
          <w:rFonts w:ascii="Times New Roman" w:eastAsia="宋体" w:hAnsi="Times New Roman" w:cs="Times New Roman"/>
          <w:sz w:val="24"/>
          <w:szCs w:val="24"/>
        </w:rPr>
        <w:t>证券简称：索通发展</w:t>
      </w:r>
    </w:p>
    <w:p w14:paraId="2E9F12C4" w14:textId="77777777" w:rsidR="00487F2C" w:rsidRDefault="00000000">
      <w:pPr>
        <w:spacing w:beforeLines="100" w:before="312" w:line="360" w:lineRule="auto"/>
        <w:jc w:val="center"/>
        <w:rPr>
          <w:rFonts w:ascii="宋体" w:eastAsia="宋体" w:hAnsi="宋体"/>
          <w:b/>
          <w:sz w:val="30"/>
          <w:szCs w:val="30"/>
        </w:rPr>
      </w:pPr>
      <w:r>
        <w:rPr>
          <w:rFonts w:ascii="宋体" w:eastAsia="宋体" w:hAnsi="宋体" w:hint="eastAsia"/>
          <w:b/>
          <w:sz w:val="30"/>
          <w:szCs w:val="30"/>
        </w:rPr>
        <w:t>投资者关系活动记录表</w:t>
      </w:r>
    </w:p>
    <w:p w14:paraId="279FBFAC" w14:textId="77777777" w:rsidR="00487F2C" w:rsidRDefault="00000000">
      <w:pPr>
        <w:wordWrap w:val="0"/>
        <w:spacing w:line="360" w:lineRule="auto"/>
        <w:jc w:val="right"/>
        <w:rPr>
          <w:rFonts w:ascii="Times New Roman" w:eastAsia="宋体" w:hAnsi="Times New Roman" w:cs="Times New Roman"/>
          <w:sz w:val="24"/>
          <w:szCs w:val="24"/>
        </w:rPr>
      </w:pPr>
      <w:r>
        <w:rPr>
          <w:rFonts w:ascii="宋体" w:eastAsia="宋体" w:hAnsi="宋体" w:hint="eastAsia"/>
          <w:sz w:val="24"/>
          <w:szCs w:val="24"/>
        </w:rPr>
        <w:t>编号</w:t>
      </w:r>
      <w:r>
        <w:rPr>
          <w:rFonts w:ascii="Times New Roman" w:eastAsia="宋体" w:hAnsi="Times New Roman" w:cs="Times New Roman"/>
          <w:sz w:val="24"/>
          <w:szCs w:val="24"/>
        </w:rPr>
        <w:t>：</w:t>
      </w:r>
      <w:r>
        <w:rPr>
          <w:rFonts w:ascii="Times New Roman" w:eastAsia="宋体" w:hAnsi="Times New Roman" w:cs="Times New Roman"/>
          <w:sz w:val="24"/>
          <w:szCs w:val="24"/>
        </w:rPr>
        <w:t>2022-03</w:t>
      </w:r>
    </w:p>
    <w:tbl>
      <w:tblPr>
        <w:tblStyle w:val="ad"/>
        <w:tblW w:w="9207" w:type="dxa"/>
        <w:jc w:val="center"/>
        <w:tblLook w:val="04A0" w:firstRow="1" w:lastRow="0" w:firstColumn="1" w:lastColumn="0" w:noHBand="0" w:noVBand="1"/>
      </w:tblPr>
      <w:tblGrid>
        <w:gridCol w:w="1701"/>
        <w:gridCol w:w="1876"/>
        <w:gridCol w:w="1877"/>
        <w:gridCol w:w="1876"/>
        <w:gridCol w:w="1877"/>
      </w:tblGrid>
      <w:tr w:rsidR="00487F2C" w14:paraId="01FFD767" w14:textId="77777777">
        <w:trPr>
          <w:jc w:val="center"/>
        </w:trPr>
        <w:tc>
          <w:tcPr>
            <w:tcW w:w="1701" w:type="dxa"/>
            <w:vAlign w:val="center"/>
          </w:tcPr>
          <w:p w14:paraId="3688F47D"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活动类别</w:t>
            </w:r>
          </w:p>
        </w:tc>
        <w:tc>
          <w:tcPr>
            <w:tcW w:w="7506" w:type="dxa"/>
            <w:gridSpan w:val="4"/>
          </w:tcPr>
          <w:p w14:paraId="3F18326E" w14:textId="77777777" w:rsidR="00487F2C"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52"/>
            </w:r>
            <w:r>
              <w:rPr>
                <w:rFonts w:ascii="Times New Roman" w:eastAsia="宋体" w:hAnsi="Times New Roman" w:cs="Times New Roman" w:hint="eastAsia"/>
                <w:sz w:val="24"/>
                <w:szCs w:val="24"/>
              </w:rPr>
              <w:t>特定对象调研</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00A3"/>
            </w:r>
            <w:r>
              <w:rPr>
                <w:rFonts w:ascii="Times New Roman" w:eastAsia="宋体" w:hAnsi="Times New Roman" w:cs="Times New Roman" w:hint="eastAsia"/>
                <w:sz w:val="24"/>
                <w:szCs w:val="24"/>
              </w:rPr>
              <w:t>分析</w:t>
            </w:r>
            <w:proofErr w:type="gramStart"/>
            <w:r>
              <w:rPr>
                <w:rFonts w:ascii="Times New Roman" w:eastAsia="宋体" w:hAnsi="Times New Roman" w:cs="Times New Roman" w:hint="eastAsia"/>
                <w:sz w:val="24"/>
                <w:szCs w:val="24"/>
              </w:rPr>
              <w:t>师会议</w:t>
            </w:r>
            <w:proofErr w:type="gramEnd"/>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媒体采访</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路演活动</w:t>
            </w:r>
          </w:p>
          <w:p w14:paraId="1E5389B1" w14:textId="77777777" w:rsidR="00487F2C"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业绩说明会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现场参观</w:t>
            </w:r>
          </w:p>
          <w:p w14:paraId="05D61C14" w14:textId="77777777" w:rsidR="00487F2C"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其他</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请说明：</w:t>
            </w:r>
            <w:r>
              <w:rPr>
                <w:rFonts w:ascii="Times New Roman" w:eastAsia="宋体" w:hAnsi="Times New Roman" w:cs="Times New Roman"/>
                <w:sz w:val="24"/>
                <w:szCs w:val="24"/>
                <w:u w:val="single"/>
              </w:rPr>
              <w:t xml:space="preserve">                                      </w:t>
            </w:r>
          </w:p>
        </w:tc>
      </w:tr>
      <w:tr w:rsidR="00487F2C" w14:paraId="0290453B" w14:textId="77777777">
        <w:trPr>
          <w:trHeight w:val="36"/>
          <w:jc w:val="center"/>
        </w:trPr>
        <w:tc>
          <w:tcPr>
            <w:tcW w:w="1701" w:type="dxa"/>
            <w:vMerge w:val="restart"/>
            <w:vAlign w:val="center"/>
          </w:tcPr>
          <w:p w14:paraId="4EF73D5E"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投资者</w:t>
            </w:r>
          </w:p>
          <w:p w14:paraId="7DFA2CC4"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信息</w:t>
            </w:r>
          </w:p>
        </w:tc>
        <w:tc>
          <w:tcPr>
            <w:tcW w:w="1876" w:type="dxa"/>
            <w:vAlign w:val="center"/>
          </w:tcPr>
          <w:p w14:paraId="01946872"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中信保诚</w:t>
            </w:r>
            <w:proofErr w:type="gramEnd"/>
          </w:p>
        </w:tc>
        <w:tc>
          <w:tcPr>
            <w:tcW w:w="1877" w:type="dxa"/>
            <w:vAlign w:val="center"/>
          </w:tcPr>
          <w:p w14:paraId="3577A007"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国联</w:t>
            </w:r>
            <w:proofErr w:type="gramStart"/>
            <w:r>
              <w:rPr>
                <w:rFonts w:ascii="宋体" w:eastAsia="宋体" w:hAnsi="宋体" w:cs="宋体" w:hint="eastAsia"/>
                <w:color w:val="000000"/>
                <w:kern w:val="0"/>
                <w:sz w:val="24"/>
                <w:szCs w:val="24"/>
                <w:lang w:bidi="ar"/>
              </w:rPr>
              <w:t>安基金</w:t>
            </w:r>
            <w:proofErr w:type="gramEnd"/>
          </w:p>
        </w:tc>
        <w:tc>
          <w:tcPr>
            <w:tcW w:w="1876" w:type="dxa"/>
            <w:vAlign w:val="center"/>
          </w:tcPr>
          <w:p w14:paraId="4942F261"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龙赢富泽</w:t>
            </w:r>
            <w:proofErr w:type="gramEnd"/>
            <w:r>
              <w:rPr>
                <w:rFonts w:ascii="宋体" w:eastAsia="宋体" w:hAnsi="宋体" w:cs="宋体" w:hint="eastAsia"/>
                <w:color w:val="000000"/>
                <w:kern w:val="0"/>
                <w:sz w:val="24"/>
                <w:szCs w:val="24"/>
                <w:lang w:bidi="ar"/>
              </w:rPr>
              <w:t>资产</w:t>
            </w:r>
          </w:p>
        </w:tc>
        <w:tc>
          <w:tcPr>
            <w:tcW w:w="1877" w:type="dxa"/>
            <w:vAlign w:val="center"/>
          </w:tcPr>
          <w:p w14:paraId="28593D45"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西部利</w:t>
            </w:r>
            <w:proofErr w:type="gramEnd"/>
            <w:r>
              <w:rPr>
                <w:rFonts w:ascii="宋体" w:eastAsia="宋体" w:hAnsi="宋体" w:cs="宋体" w:hint="eastAsia"/>
                <w:color w:val="000000"/>
                <w:kern w:val="0"/>
                <w:sz w:val="24"/>
                <w:szCs w:val="24"/>
                <w:lang w:bidi="ar"/>
              </w:rPr>
              <w:t>得</w:t>
            </w:r>
          </w:p>
        </w:tc>
      </w:tr>
      <w:tr w:rsidR="00487F2C" w14:paraId="0CA55386" w14:textId="77777777">
        <w:trPr>
          <w:trHeight w:val="20"/>
          <w:jc w:val="center"/>
        </w:trPr>
        <w:tc>
          <w:tcPr>
            <w:tcW w:w="1701" w:type="dxa"/>
            <w:vMerge/>
            <w:vAlign w:val="center"/>
          </w:tcPr>
          <w:p w14:paraId="73BC8EA5"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23B94236"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w:t>
            </w:r>
            <w:proofErr w:type="gramStart"/>
            <w:r>
              <w:rPr>
                <w:rFonts w:ascii="宋体" w:eastAsia="宋体" w:hAnsi="宋体" w:cs="宋体" w:hint="eastAsia"/>
                <w:color w:val="000000"/>
                <w:kern w:val="0"/>
                <w:sz w:val="24"/>
                <w:szCs w:val="24"/>
                <w:lang w:bidi="ar"/>
              </w:rPr>
              <w:t>信建投</w:t>
            </w:r>
            <w:proofErr w:type="gramEnd"/>
          </w:p>
        </w:tc>
        <w:tc>
          <w:tcPr>
            <w:tcW w:w="1877" w:type="dxa"/>
            <w:vAlign w:val="center"/>
          </w:tcPr>
          <w:p w14:paraId="152DDC2C"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国寿安保</w:t>
            </w:r>
            <w:proofErr w:type="gramEnd"/>
          </w:p>
        </w:tc>
        <w:tc>
          <w:tcPr>
            <w:tcW w:w="1876" w:type="dxa"/>
            <w:vAlign w:val="center"/>
          </w:tcPr>
          <w:p w14:paraId="1B645390"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民生加银</w:t>
            </w:r>
          </w:p>
        </w:tc>
        <w:tc>
          <w:tcPr>
            <w:tcW w:w="1877" w:type="dxa"/>
            <w:vAlign w:val="center"/>
          </w:tcPr>
          <w:p w14:paraId="72E66B0A"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新华资产</w:t>
            </w:r>
          </w:p>
        </w:tc>
      </w:tr>
      <w:tr w:rsidR="00487F2C" w14:paraId="78F7D3D1" w14:textId="77777777">
        <w:trPr>
          <w:trHeight w:val="20"/>
          <w:jc w:val="center"/>
        </w:trPr>
        <w:tc>
          <w:tcPr>
            <w:tcW w:w="1701" w:type="dxa"/>
            <w:vMerge/>
            <w:vAlign w:val="center"/>
          </w:tcPr>
          <w:p w14:paraId="3D81FCF1"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3ED18B68"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中信证券</w:t>
            </w:r>
          </w:p>
        </w:tc>
        <w:tc>
          <w:tcPr>
            <w:tcW w:w="1877" w:type="dxa"/>
            <w:vAlign w:val="center"/>
          </w:tcPr>
          <w:p w14:paraId="07DDF72A"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国寿养老</w:t>
            </w:r>
          </w:p>
        </w:tc>
        <w:tc>
          <w:tcPr>
            <w:tcW w:w="1876" w:type="dxa"/>
            <w:vAlign w:val="center"/>
          </w:tcPr>
          <w:p w14:paraId="695FCCB0"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民生通</w:t>
            </w:r>
            <w:proofErr w:type="gramStart"/>
            <w:r>
              <w:rPr>
                <w:rFonts w:ascii="宋体" w:eastAsia="宋体" w:hAnsi="宋体" w:cs="宋体" w:hint="eastAsia"/>
                <w:color w:val="000000"/>
                <w:kern w:val="0"/>
                <w:sz w:val="24"/>
                <w:szCs w:val="24"/>
                <w:lang w:bidi="ar"/>
              </w:rPr>
              <w:t>惠资管</w:t>
            </w:r>
            <w:proofErr w:type="gramEnd"/>
          </w:p>
        </w:tc>
        <w:tc>
          <w:tcPr>
            <w:tcW w:w="1877" w:type="dxa"/>
            <w:vAlign w:val="center"/>
          </w:tcPr>
          <w:p w14:paraId="1B3C7240"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兴</w:t>
            </w:r>
            <w:proofErr w:type="gramStart"/>
            <w:r>
              <w:rPr>
                <w:rFonts w:ascii="宋体" w:eastAsia="宋体" w:hAnsi="宋体" w:cs="宋体" w:hint="eastAsia"/>
                <w:color w:val="000000"/>
                <w:kern w:val="0"/>
                <w:sz w:val="24"/>
                <w:szCs w:val="24"/>
                <w:lang w:bidi="ar"/>
              </w:rPr>
              <w:t>合基金</w:t>
            </w:r>
            <w:proofErr w:type="gramEnd"/>
          </w:p>
        </w:tc>
      </w:tr>
      <w:tr w:rsidR="00487F2C" w14:paraId="68C125E0" w14:textId="77777777">
        <w:trPr>
          <w:trHeight w:val="20"/>
          <w:jc w:val="center"/>
        </w:trPr>
        <w:tc>
          <w:tcPr>
            <w:tcW w:w="1701" w:type="dxa"/>
            <w:vMerge/>
            <w:vAlign w:val="center"/>
          </w:tcPr>
          <w:p w14:paraId="5685FF92"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6DAA6D9C"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中银国际</w:t>
            </w:r>
          </w:p>
        </w:tc>
        <w:tc>
          <w:tcPr>
            <w:tcW w:w="1877" w:type="dxa"/>
            <w:vAlign w:val="center"/>
          </w:tcPr>
          <w:p w14:paraId="3E3BF741"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国</w:t>
            </w:r>
            <w:proofErr w:type="gramStart"/>
            <w:r>
              <w:rPr>
                <w:rFonts w:ascii="宋体" w:eastAsia="宋体" w:hAnsi="宋体" w:cs="宋体" w:hint="eastAsia"/>
                <w:color w:val="000000"/>
                <w:kern w:val="0"/>
                <w:sz w:val="24"/>
                <w:szCs w:val="24"/>
                <w:lang w:bidi="ar"/>
              </w:rPr>
              <w:t>寿资产</w:t>
            </w:r>
            <w:proofErr w:type="gramEnd"/>
          </w:p>
        </w:tc>
        <w:tc>
          <w:tcPr>
            <w:tcW w:w="1876" w:type="dxa"/>
            <w:vAlign w:val="center"/>
          </w:tcPr>
          <w:p w14:paraId="1D893C93"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民生证券</w:t>
            </w:r>
          </w:p>
        </w:tc>
        <w:tc>
          <w:tcPr>
            <w:tcW w:w="1877" w:type="dxa"/>
            <w:vAlign w:val="center"/>
          </w:tcPr>
          <w:p w14:paraId="34E5A394"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兴</w:t>
            </w:r>
            <w:proofErr w:type="gramStart"/>
            <w:r>
              <w:rPr>
                <w:rFonts w:ascii="宋体" w:eastAsia="宋体" w:hAnsi="宋体" w:cs="宋体" w:hint="eastAsia"/>
                <w:color w:val="000000"/>
                <w:kern w:val="0"/>
                <w:sz w:val="24"/>
                <w:szCs w:val="24"/>
                <w:lang w:bidi="ar"/>
              </w:rPr>
              <w:t>全基金</w:t>
            </w:r>
            <w:proofErr w:type="gramEnd"/>
          </w:p>
        </w:tc>
      </w:tr>
      <w:tr w:rsidR="00487F2C" w14:paraId="4B5A4248" w14:textId="77777777">
        <w:trPr>
          <w:trHeight w:val="20"/>
          <w:jc w:val="center"/>
        </w:trPr>
        <w:tc>
          <w:tcPr>
            <w:tcW w:w="1701" w:type="dxa"/>
            <w:vMerge/>
            <w:vAlign w:val="center"/>
          </w:tcPr>
          <w:p w14:paraId="54D6FCA8"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56A7A3A7"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中英人寿</w:t>
            </w:r>
          </w:p>
        </w:tc>
        <w:tc>
          <w:tcPr>
            <w:tcW w:w="1877" w:type="dxa"/>
            <w:vAlign w:val="center"/>
          </w:tcPr>
          <w:p w14:paraId="783E29B6"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国泰基金</w:t>
            </w:r>
          </w:p>
        </w:tc>
        <w:tc>
          <w:tcPr>
            <w:tcW w:w="1876" w:type="dxa"/>
            <w:vAlign w:val="center"/>
          </w:tcPr>
          <w:p w14:paraId="03D3287A"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明</w:t>
            </w:r>
            <w:proofErr w:type="gramStart"/>
            <w:r>
              <w:rPr>
                <w:rFonts w:ascii="宋体" w:eastAsia="宋体" w:hAnsi="宋体" w:cs="宋体" w:hint="eastAsia"/>
                <w:color w:val="000000"/>
                <w:kern w:val="0"/>
                <w:sz w:val="24"/>
                <w:szCs w:val="24"/>
                <w:lang w:bidi="ar"/>
              </w:rPr>
              <w:t>世</w:t>
            </w:r>
            <w:proofErr w:type="gramEnd"/>
            <w:r>
              <w:rPr>
                <w:rFonts w:ascii="宋体" w:eastAsia="宋体" w:hAnsi="宋体" w:cs="宋体" w:hint="eastAsia"/>
                <w:color w:val="000000"/>
                <w:kern w:val="0"/>
                <w:sz w:val="24"/>
                <w:szCs w:val="24"/>
                <w:lang w:bidi="ar"/>
              </w:rPr>
              <w:t>伙伴</w:t>
            </w:r>
          </w:p>
        </w:tc>
        <w:tc>
          <w:tcPr>
            <w:tcW w:w="1877" w:type="dxa"/>
            <w:vAlign w:val="center"/>
          </w:tcPr>
          <w:p w14:paraId="56C47F73"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兴业证券</w:t>
            </w:r>
          </w:p>
        </w:tc>
      </w:tr>
      <w:tr w:rsidR="00487F2C" w14:paraId="2EE6FFDD" w14:textId="77777777">
        <w:trPr>
          <w:trHeight w:val="20"/>
          <w:jc w:val="center"/>
        </w:trPr>
        <w:tc>
          <w:tcPr>
            <w:tcW w:w="1701" w:type="dxa"/>
            <w:vMerge/>
            <w:vAlign w:val="center"/>
          </w:tcPr>
          <w:p w14:paraId="60ADA663"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00D502D4"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w:t>
            </w:r>
            <w:proofErr w:type="gramStart"/>
            <w:r>
              <w:rPr>
                <w:rFonts w:ascii="宋体" w:eastAsia="宋体" w:hAnsi="宋体" w:cs="宋体" w:hint="eastAsia"/>
                <w:color w:val="000000"/>
                <w:kern w:val="0"/>
                <w:sz w:val="24"/>
                <w:szCs w:val="24"/>
                <w:lang w:bidi="ar"/>
              </w:rPr>
              <w:t>邮基金</w:t>
            </w:r>
            <w:proofErr w:type="gramEnd"/>
          </w:p>
        </w:tc>
        <w:tc>
          <w:tcPr>
            <w:tcW w:w="1877" w:type="dxa"/>
            <w:vAlign w:val="center"/>
          </w:tcPr>
          <w:p w14:paraId="06DA30D9"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国泰君</w:t>
            </w:r>
            <w:proofErr w:type="gramStart"/>
            <w:r>
              <w:rPr>
                <w:rFonts w:ascii="宋体" w:eastAsia="宋体" w:hAnsi="宋体" w:cs="宋体" w:hint="eastAsia"/>
                <w:color w:val="000000"/>
                <w:kern w:val="0"/>
                <w:sz w:val="24"/>
                <w:szCs w:val="24"/>
                <w:lang w:bidi="ar"/>
              </w:rPr>
              <w:t>安资管</w:t>
            </w:r>
            <w:proofErr w:type="gramEnd"/>
          </w:p>
        </w:tc>
        <w:tc>
          <w:tcPr>
            <w:tcW w:w="1876" w:type="dxa"/>
            <w:vAlign w:val="center"/>
          </w:tcPr>
          <w:p w14:paraId="7B90A04A"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摩根士丹利华</w:t>
            </w:r>
            <w:proofErr w:type="gramStart"/>
            <w:r>
              <w:rPr>
                <w:rFonts w:ascii="宋体" w:eastAsia="宋体" w:hAnsi="宋体" w:cs="宋体" w:hint="eastAsia"/>
                <w:color w:val="000000"/>
                <w:kern w:val="0"/>
                <w:sz w:val="24"/>
                <w:szCs w:val="24"/>
                <w:lang w:bidi="ar"/>
              </w:rPr>
              <w:t>鑫</w:t>
            </w:r>
            <w:proofErr w:type="gramEnd"/>
            <w:r>
              <w:rPr>
                <w:rFonts w:ascii="宋体" w:eastAsia="宋体" w:hAnsi="宋体" w:cs="宋体" w:hint="eastAsia"/>
                <w:color w:val="000000"/>
                <w:kern w:val="0"/>
                <w:sz w:val="24"/>
                <w:szCs w:val="24"/>
                <w:lang w:bidi="ar"/>
              </w:rPr>
              <w:t>基金</w:t>
            </w:r>
          </w:p>
        </w:tc>
        <w:tc>
          <w:tcPr>
            <w:tcW w:w="1877" w:type="dxa"/>
            <w:vAlign w:val="center"/>
          </w:tcPr>
          <w:p w14:paraId="766229B5"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兴证证券</w:t>
            </w:r>
            <w:proofErr w:type="gramEnd"/>
          </w:p>
        </w:tc>
      </w:tr>
      <w:tr w:rsidR="00487F2C" w14:paraId="612E6CFB" w14:textId="77777777">
        <w:trPr>
          <w:trHeight w:val="20"/>
          <w:jc w:val="center"/>
        </w:trPr>
        <w:tc>
          <w:tcPr>
            <w:tcW w:w="1701" w:type="dxa"/>
            <w:vMerge/>
            <w:vAlign w:val="center"/>
          </w:tcPr>
          <w:p w14:paraId="6EF2858B"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68FA118A"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珠海天下溪</w:t>
            </w:r>
          </w:p>
        </w:tc>
        <w:tc>
          <w:tcPr>
            <w:tcW w:w="1877" w:type="dxa"/>
            <w:vAlign w:val="center"/>
          </w:tcPr>
          <w:p w14:paraId="5C7FD8A3"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国信证券</w:t>
            </w:r>
          </w:p>
        </w:tc>
        <w:tc>
          <w:tcPr>
            <w:tcW w:w="1876" w:type="dxa"/>
            <w:vAlign w:val="center"/>
          </w:tcPr>
          <w:p w14:paraId="2FA6C892"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诺安基金</w:t>
            </w:r>
          </w:p>
        </w:tc>
        <w:tc>
          <w:tcPr>
            <w:tcW w:w="1877" w:type="dxa"/>
            <w:vAlign w:val="center"/>
          </w:tcPr>
          <w:p w14:paraId="2C695D56"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益</w:t>
            </w:r>
            <w:proofErr w:type="gramStart"/>
            <w:r>
              <w:rPr>
                <w:rFonts w:ascii="宋体" w:eastAsia="宋体" w:hAnsi="宋体" w:cs="宋体" w:hint="eastAsia"/>
                <w:color w:val="000000"/>
                <w:kern w:val="0"/>
                <w:sz w:val="24"/>
                <w:szCs w:val="24"/>
                <w:lang w:bidi="ar"/>
              </w:rPr>
              <w:t>民基金</w:t>
            </w:r>
            <w:proofErr w:type="gramEnd"/>
          </w:p>
        </w:tc>
      </w:tr>
      <w:tr w:rsidR="00487F2C" w14:paraId="4B10BC8E" w14:textId="77777777">
        <w:trPr>
          <w:trHeight w:val="20"/>
          <w:jc w:val="center"/>
        </w:trPr>
        <w:tc>
          <w:tcPr>
            <w:tcW w:w="1701" w:type="dxa"/>
            <w:vMerge/>
            <w:vAlign w:val="center"/>
          </w:tcPr>
          <w:p w14:paraId="4D17B0A0"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20DFC2FE"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银河基金</w:t>
            </w:r>
          </w:p>
        </w:tc>
        <w:tc>
          <w:tcPr>
            <w:tcW w:w="1877" w:type="dxa"/>
            <w:vAlign w:val="center"/>
          </w:tcPr>
          <w:p w14:paraId="43484E15"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3W fund</w:t>
            </w:r>
          </w:p>
        </w:tc>
        <w:tc>
          <w:tcPr>
            <w:tcW w:w="1876" w:type="dxa"/>
            <w:vAlign w:val="center"/>
          </w:tcPr>
          <w:p w14:paraId="47E8643B"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海南峰</w:t>
            </w:r>
            <w:proofErr w:type="gramStart"/>
            <w:r>
              <w:rPr>
                <w:rFonts w:ascii="宋体" w:eastAsia="宋体" w:hAnsi="宋体" w:cs="宋体" w:hint="eastAsia"/>
                <w:color w:val="000000"/>
                <w:kern w:val="0"/>
                <w:sz w:val="24"/>
                <w:szCs w:val="24"/>
                <w:lang w:bidi="ar"/>
              </w:rPr>
              <w:t>辰</w:t>
            </w:r>
            <w:proofErr w:type="gramEnd"/>
            <w:r>
              <w:rPr>
                <w:rFonts w:ascii="宋体" w:eastAsia="宋体" w:hAnsi="宋体" w:cs="宋体" w:hint="eastAsia"/>
                <w:color w:val="000000"/>
                <w:kern w:val="0"/>
                <w:sz w:val="24"/>
                <w:szCs w:val="24"/>
                <w:lang w:bidi="ar"/>
              </w:rPr>
              <w:t>私募</w:t>
            </w:r>
          </w:p>
        </w:tc>
        <w:tc>
          <w:tcPr>
            <w:tcW w:w="1877" w:type="dxa"/>
            <w:vAlign w:val="center"/>
          </w:tcPr>
          <w:p w14:paraId="3959F4CA"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盘京投资</w:t>
            </w:r>
            <w:proofErr w:type="gramEnd"/>
          </w:p>
        </w:tc>
      </w:tr>
      <w:tr w:rsidR="00487F2C" w14:paraId="2D7A9B11" w14:textId="77777777">
        <w:trPr>
          <w:trHeight w:val="20"/>
          <w:jc w:val="center"/>
        </w:trPr>
        <w:tc>
          <w:tcPr>
            <w:tcW w:w="1701" w:type="dxa"/>
            <w:vMerge/>
            <w:vAlign w:val="center"/>
          </w:tcPr>
          <w:p w14:paraId="5C1E5EE3"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142B195D"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银华基金</w:t>
            </w:r>
          </w:p>
        </w:tc>
        <w:tc>
          <w:tcPr>
            <w:tcW w:w="1877" w:type="dxa"/>
            <w:vAlign w:val="center"/>
          </w:tcPr>
          <w:p w14:paraId="5478B1AB"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APS</w:t>
            </w:r>
            <w:proofErr w:type="gramStart"/>
            <w:r>
              <w:rPr>
                <w:rFonts w:ascii="宋体" w:eastAsia="宋体" w:hAnsi="宋体" w:cs="宋体" w:hint="eastAsia"/>
                <w:color w:val="000000"/>
                <w:kern w:val="0"/>
                <w:sz w:val="24"/>
                <w:szCs w:val="24"/>
                <w:lang w:bidi="ar"/>
              </w:rPr>
              <w:t>资管</w:t>
            </w:r>
            <w:proofErr w:type="gramEnd"/>
          </w:p>
        </w:tc>
        <w:tc>
          <w:tcPr>
            <w:tcW w:w="1876" w:type="dxa"/>
            <w:vAlign w:val="center"/>
          </w:tcPr>
          <w:p w14:paraId="3544BF65"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禾永投资</w:t>
            </w:r>
            <w:proofErr w:type="gramEnd"/>
          </w:p>
        </w:tc>
        <w:tc>
          <w:tcPr>
            <w:tcW w:w="1877" w:type="dxa"/>
            <w:vAlign w:val="center"/>
          </w:tcPr>
          <w:p w14:paraId="296F4A1A"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浦银安</w:t>
            </w:r>
            <w:proofErr w:type="gramEnd"/>
            <w:r>
              <w:rPr>
                <w:rFonts w:ascii="宋体" w:eastAsia="宋体" w:hAnsi="宋体" w:cs="宋体" w:hint="eastAsia"/>
                <w:color w:val="000000"/>
                <w:kern w:val="0"/>
                <w:sz w:val="24"/>
                <w:szCs w:val="24"/>
                <w:lang w:bidi="ar"/>
              </w:rPr>
              <w:t>盛</w:t>
            </w:r>
          </w:p>
        </w:tc>
      </w:tr>
      <w:tr w:rsidR="00487F2C" w14:paraId="4F0ACB8E" w14:textId="77777777">
        <w:trPr>
          <w:trHeight w:val="20"/>
          <w:jc w:val="center"/>
        </w:trPr>
        <w:tc>
          <w:tcPr>
            <w:tcW w:w="1701" w:type="dxa"/>
            <w:vMerge/>
            <w:vAlign w:val="center"/>
          </w:tcPr>
          <w:p w14:paraId="539BA9ED"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15D2BF45"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长盛基金</w:t>
            </w:r>
          </w:p>
        </w:tc>
        <w:tc>
          <w:tcPr>
            <w:tcW w:w="1877" w:type="dxa"/>
            <w:vAlign w:val="center"/>
          </w:tcPr>
          <w:p w14:paraId="51006932"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敦</w:t>
            </w:r>
            <w:proofErr w:type="gramEnd"/>
            <w:r>
              <w:rPr>
                <w:rFonts w:ascii="宋体" w:eastAsia="宋体" w:hAnsi="宋体" w:cs="宋体" w:hint="eastAsia"/>
                <w:color w:val="000000"/>
                <w:kern w:val="0"/>
                <w:sz w:val="24"/>
                <w:szCs w:val="24"/>
                <w:lang w:bidi="ar"/>
              </w:rPr>
              <w:t>和资产</w:t>
            </w:r>
          </w:p>
        </w:tc>
        <w:tc>
          <w:tcPr>
            <w:tcW w:w="1876" w:type="dxa"/>
            <w:vAlign w:val="center"/>
          </w:tcPr>
          <w:p w14:paraId="17D086AC"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汇</w:t>
            </w:r>
            <w:proofErr w:type="gramStart"/>
            <w:r>
              <w:rPr>
                <w:rFonts w:ascii="宋体" w:eastAsia="宋体" w:hAnsi="宋体" w:cs="宋体" w:hint="eastAsia"/>
                <w:color w:val="000000"/>
                <w:kern w:val="0"/>
                <w:sz w:val="24"/>
                <w:szCs w:val="24"/>
                <w:lang w:bidi="ar"/>
              </w:rPr>
              <w:t>泉基金</w:t>
            </w:r>
            <w:proofErr w:type="gramEnd"/>
          </w:p>
        </w:tc>
        <w:tc>
          <w:tcPr>
            <w:tcW w:w="1877" w:type="dxa"/>
            <w:vAlign w:val="center"/>
          </w:tcPr>
          <w:p w14:paraId="35CB305A"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韶夏资本</w:t>
            </w:r>
            <w:proofErr w:type="gramEnd"/>
          </w:p>
        </w:tc>
      </w:tr>
      <w:tr w:rsidR="00487F2C" w14:paraId="2CCB05F9" w14:textId="77777777">
        <w:trPr>
          <w:trHeight w:val="20"/>
          <w:jc w:val="center"/>
        </w:trPr>
        <w:tc>
          <w:tcPr>
            <w:tcW w:w="1701" w:type="dxa"/>
            <w:vMerge/>
            <w:vAlign w:val="center"/>
          </w:tcPr>
          <w:p w14:paraId="6C2FDEC6"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03824A1E"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招商基金</w:t>
            </w:r>
          </w:p>
        </w:tc>
        <w:tc>
          <w:tcPr>
            <w:tcW w:w="1877" w:type="dxa"/>
            <w:vAlign w:val="center"/>
          </w:tcPr>
          <w:p w14:paraId="386221DD"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方正富邦</w:t>
            </w:r>
          </w:p>
        </w:tc>
        <w:tc>
          <w:tcPr>
            <w:tcW w:w="1876" w:type="dxa"/>
            <w:vAlign w:val="center"/>
          </w:tcPr>
          <w:p w14:paraId="27B9E145"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汇添富基金</w:t>
            </w:r>
            <w:proofErr w:type="gramEnd"/>
          </w:p>
        </w:tc>
        <w:tc>
          <w:tcPr>
            <w:tcW w:w="1877" w:type="dxa"/>
            <w:vAlign w:val="center"/>
          </w:tcPr>
          <w:p w14:paraId="2103E092"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申万宏</w:t>
            </w:r>
            <w:proofErr w:type="gramEnd"/>
            <w:r>
              <w:rPr>
                <w:rFonts w:ascii="宋体" w:eastAsia="宋体" w:hAnsi="宋体" w:cs="宋体" w:hint="eastAsia"/>
                <w:color w:val="000000"/>
                <w:kern w:val="0"/>
                <w:sz w:val="24"/>
                <w:szCs w:val="24"/>
                <w:lang w:bidi="ar"/>
              </w:rPr>
              <w:t>源</w:t>
            </w:r>
          </w:p>
        </w:tc>
      </w:tr>
      <w:tr w:rsidR="00487F2C" w14:paraId="30C70D20" w14:textId="77777777">
        <w:trPr>
          <w:trHeight w:val="20"/>
          <w:jc w:val="center"/>
        </w:trPr>
        <w:tc>
          <w:tcPr>
            <w:tcW w:w="1701" w:type="dxa"/>
            <w:vMerge/>
            <w:vAlign w:val="center"/>
          </w:tcPr>
          <w:p w14:paraId="03B0FF7F"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38465D0A"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浙商基金</w:t>
            </w:r>
            <w:proofErr w:type="gramEnd"/>
          </w:p>
        </w:tc>
        <w:tc>
          <w:tcPr>
            <w:tcW w:w="1877" w:type="dxa"/>
            <w:vAlign w:val="center"/>
          </w:tcPr>
          <w:p w14:paraId="7E6C216B"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沣</w:t>
            </w:r>
            <w:proofErr w:type="gramEnd"/>
            <w:r>
              <w:rPr>
                <w:rFonts w:ascii="宋体" w:eastAsia="宋体" w:hAnsi="宋体" w:cs="宋体" w:hint="eastAsia"/>
                <w:color w:val="000000"/>
                <w:kern w:val="0"/>
                <w:sz w:val="24"/>
                <w:szCs w:val="24"/>
                <w:lang w:bidi="ar"/>
              </w:rPr>
              <w:t>杨投</w:t>
            </w:r>
            <w:proofErr w:type="gramStart"/>
            <w:r>
              <w:rPr>
                <w:rFonts w:ascii="宋体" w:eastAsia="宋体" w:hAnsi="宋体" w:cs="宋体" w:hint="eastAsia"/>
                <w:color w:val="000000"/>
                <w:kern w:val="0"/>
                <w:sz w:val="24"/>
                <w:szCs w:val="24"/>
                <w:lang w:bidi="ar"/>
              </w:rPr>
              <w:t>研</w:t>
            </w:r>
            <w:proofErr w:type="gramEnd"/>
          </w:p>
        </w:tc>
        <w:tc>
          <w:tcPr>
            <w:tcW w:w="1876" w:type="dxa"/>
            <w:vAlign w:val="center"/>
          </w:tcPr>
          <w:p w14:paraId="154B0F71"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坚果资本</w:t>
            </w:r>
          </w:p>
        </w:tc>
        <w:tc>
          <w:tcPr>
            <w:tcW w:w="1877" w:type="dxa"/>
            <w:vAlign w:val="center"/>
          </w:tcPr>
          <w:p w14:paraId="7B9C2868"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慎知资产</w:t>
            </w:r>
            <w:proofErr w:type="gramEnd"/>
          </w:p>
        </w:tc>
      </w:tr>
      <w:tr w:rsidR="00487F2C" w14:paraId="028FD137" w14:textId="77777777">
        <w:trPr>
          <w:trHeight w:val="20"/>
          <w:jc w:val="center"/>
        </w:trPr>
        <w:tc>
          <w:tcPr>
            <w:tcW w:w="1701" w:type="dxa"/>
            <w:vMerge/>
            <w:vAlign w:val="center"/>
          </w:tcPr>
          <w:p w14:paraId="5F4F5B77"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0274D214"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中庚基金</w:t>
            </w:r>
            <w:proofErr w:type="gramEnd"/>
          </w:p>
        </w:tc>
        <w:tc>
          <w:tcPr>
            <w:tcW w:w="1877" w:type="dxa"/>
            <w:vAlign w:val="center"/>
          </w:tcPr>
          <w:p w14:paraId="56AC07AE"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富国基金</w:t>
            </w:r>
          </w:p>
        </w:tc>
        <w:tc>
          <w:tcPr>
            <w:tcW w:w="1876" w:type="dxa"/>
            <w:vAlign w:val="center"/>
          </w:tcPr>
          <w:p w14:paraId="20AF83D1"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建信基金</w:t>
            </w:r>
          </w:p>
        </w:tc>
        <w:tc>
          <w:tcPr>
            <w:tcW w:w="1877" w:type="dxa"/>
            <w:vAlign w:val="center"/>
          </w:tcPr>
          <w:p w14:paraId="0860BF19"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太平养老</w:t>
            </w:r>
          </w:p>
        </w:tc>
      </w:tr>
      <w:tr w:rsidR="00487F2C" w14:paraId="427EB894" w14:textId="77777777">
        <w:trPr>
          <w:trHeight w:val="20"/>
          <w:jc w:val="center"/>
        </w:trPr>
        <w:tc>
          <w:tcPr>
            <w:tcW w:w="1701" w:type="dxa"/>
            <w:vMerge/>
            <w:vAlign w:val="center"/>
          </w:tcPr>
          <w:p w14:paraId="6259E81F"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2E2ACF7F"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中国太平</w:t>
            </w:r>
          </w:p>
        </w:tc>
        <w:tc>
          <w:tcPr>
            <w:tcW w:w="1877" w:type="dxa"/>
            <w:vAlign w:val="center"/>
          </w:tcPr>
          <w:p w14:paraId="3B670AA3"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高</w:t>
            </w:r>
            <w:proofErr w:type="gramStart"/>
            <w:r>
              <w:rPr>
                <w:rFonts w:ascii="宋体" w:eastAsia="宋体" w:hAnsi="宋体" w:cs="宋体" w:hint="eastAsia"/>
                <w:color w:val="000000"/>
                <w:kern w:val="0"/>
                <w:sz w:val="24"/>
                <w:szCs w:val="24"/>
                <w:lang w:bidi="ar"/>
              </w:rPr>
              <w:t>瓴</w:t>
            </w:r>
            <w:proofErr w:type="gramEnd"/>
            <w:r>
              <w:rPr>
                <w:rFonts w:ascii="宋体" w:eastAsia="宋体" w:hAnsi="宋体" w:cs="宋体" w:hint="eastAsia"/>
                <w:color w:val="000000"/>
                <w:kern w:val="0"/>
                <w:sz w:val="24"/>
                <w:szCs w:val="24"/>
                <w:lang w:bidi="ar"/>
              </w:rPr>
              <w:t>资本</w:t>
            </w:r>
          </w:p>
        </w:tc>
        <w:tc>
          <w:tcPr>
            <w:tcW w:w="1876" w:type="dxa"/>
            <w:vAlign w:val="center"/>
          </w:tcPr>
          <w:p w14:paraId="7B0FDE56"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交银施罗</w:t>
            </w:r>
            <w:proofErr w:type="gramEnd"/>
            <w:r>
              <w:rPr>
                <w:rFonts w:ascii="宋体" w:eastAsia="宋体" w:hAnsi="宋体" w:cs="宋体" w:hint="eastAsia"/>
                <w:color w:val="000000"/>
                <w:kern w:val="0"/>
                <w:sz w:val="24"/>
                <w:szCs w:val="24"/>
                <w:lang w:bidi="ar"/>
              </w:rPr>
              <w:t>德</w:t>
            </w:r>
          </w:p>
        </w:tc>
        <w:tc>
          <w:tcPr>
            <w:tcW w:w="1877" w:type="dxa"/>
            <w:vAlign w:val="center"/>
          </w:tcPr>
          <w:p w14:paraId="2AD18241"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泰达宏利</w:t>
            </w:r>
          </w:p>
        </w:tc>
      </w:tr>
      <w:tr w:rsidR="00487F2C" w14:paraId="56BEA04C" w14:textId="77777777">
        <w:trPr>
          <w:trHeight w:val="20"/>
          <w:jc w:val="center"/>
        </w:trPr>
        <w:tc>
          <w:tcPr>
            <w:tcW w:w="1701" w:type="dxa"/>
            <w:vMerge/>
            <w:vAlign w:val="center"/>
          </w:tcPr>
          <w:p w14:paraId="127BCBC0"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32445141"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w:t>
            </w:r>
            <w:proofErr w:type="gramStart"/>
            <w:r>
              <w:rPr>
                <w:rFonts w:ascii="宋体" w:eastAsia="宋体" w:hAnsi="宋体" w:cs="宋体" w:hint="eastAsia"/>
                <w:color w:val="000000"/>
                <w:kern w:val="0"/>
                <w:sz w:val="24"/>
                <w:szCs w:val="24"/>
                <w:lang w:bidi="ar"/>
              </w:rPr>
              <w:t>海基金</w:t>
            </w:r>
            <w:proofErr w:type="gramEnd"/>
          </w:p>
        </w:tc>
        <w:tc>
          <w:tcPr>
            <w:tcW w:w="1877" w:type="dxa"/>
            <w:vAlign w:val="center"/>
          </w:tcPr>
          <w:p w14:paraId="01EDEF8D"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歌</w:t>
            </w:r>
            <w:proofErr w:type="gramStart"/>
            <w:r>
              <w:rPr>
                <w:rFonts w:ascii="宋体" w:eastAsia="宋体" w:hAnsi="宋体" w:cs="宋体" w:hint="eastAsia"/>
                <w:color w:val="000000"/>
                <w:kern w:val="0"/>
                <w:sz w:val="24"/>
                <w:szCs w:val="24"/>
                <w:lang w:bidi="ar"/>
              </w:rPr>
              <w:t>斐</w:t>
            </w:r>
            <w:proofErr w:type="gramEnd"/>
            <w:r>
              <w:rPr>
                <w:rFonts w:ascii="宋体" w:eastAsia="宋体" w:hAnsi="宋体" w:cs="宋体" w:hint="eastAsia"/>
                <w:color w:val="000000"/>
                <w:kern w:val="0"/>
                <w:sz w:val="24"/>
                <w:szCs w:val="24"/>
                <w:lang w:bidi="ar"/>
              </w:rPr>
              <w:t>资产</w:t>
            </w:r>
          </w:p>
        </w:tc>
        <w:tc>
          <w:tcPr>
            <w:tcW w:w="1876" w:type="dxa"/>
            <w:vAlign w:val="center"/>
          </w:tcPr>
          <w:p w14:paraId="200BABE6"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金鹰基金</w:t>
            </w:r>
          </w:p>
        </w:tc>
        <w:tc>
          <w:tcPr>
            <w:tcW w:w="1877" w:type="dxa"/>
            <w:vAlign w:val="center"/>
          </w:tcPr>
          <w:p w14:paraId="7ACE4875"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泰康资产</w:t>
            </w:r>
          </w:p>
        </w:tc>
      </w:tr>
      <w:tr w:rsidR="00487F2C" w14:paraId="534DF818" w14:textId="77777777">
        <w:trPr>
          <w:trHeight w:val="20"/>
          <w:jc w:val="center"/>
        </w:trPr>
        <w:tc>
          <w:tcPr>
            <w:tcW w:w="1701" w:type="dxa"/>
            <w:vMerge/>
            <w:vAlign w:val="center"/>
          </w:tcPr>
          <w:p w14:paraId="6A185DBF"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43D155EF"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中加基金</w:t>
            </w:r>
          </w:p>
        </w:tc>
        <w:tc>
          <w:tcPr>
            <w:tcW w:w="1877" w:type="dxa"/>
            <w:vAlign w:val="center"/>
          </w:tcPr>
          <w:p w14:paraId="50DA7ABB"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光大保德信基金</w:t>
            </w:r>
          </w:p>
        </w:tc>
        <w:tc>
          <w:tcPr>
            <w:tcW w:w="1876" w:type="dxa"/>
            <w:vAlign w:val="center"/>
          </w:tcPr>
          <w:p w14:paraId="68A327A8"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旌安资本</w:t>
            </w:r>
            <w:proofErr w:type="gramEnd"/>
          </w:p>
        </w:tc>
        <w:tc>
          <w:tcPr>
            <w:tcW w:w="1877" w:type="dxa"/>
            <w:vAlign w:val="center"/>
          </w:tcPr>
          <w:p w14:paraId="56353C0F"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天虫资本</w:t>
            </w:r>
            <w:proofErr w:type="gramEnd"/>
          </w:p>
        </w:tc>
      </w:tr>
      <w:tr w:rsidR="00487F2C" w14:paraId="5D84FEB4" w14:textId="77777777">
        <w:trPr>
          <w:trHeight w:val="20"/>
          <w:jc w:val="center"/>
        </w:trPr>
        <w:tc>
          <w:tcPr>
            <w:tcW w:w="1701" w:type="dxa"/>
            <w:vMerge/>
            <w:vAlign w:val="center"/>
          </w:tcPr>
          <w:p w14:paraId="71339917"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63850888"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w:t>
            </w:r>
            <w:proofErr w:type="gramStart"/>
            <w:r>
              <w:rPr>
                <w:rFonts w:ascii="宋体" w:eastAsia="宋体" w:hAnsi="宋体" w:cs="宋体" w:hint="eastAsia"/>
                <w:color w:val="000000"/>
                <w:kern w:val="0"/>
                <w:sz w:val="24"/>
                <w:szCs w:val="24"/>
                <w:lang w:bidi="ar"/>
              </w:rPr>
              <w:t>金资管</w:t>
            </w:r>
            <w:proofErr w:type="gramEnd"/>
          </w:p>
        </w:tc>
        <w:tc>
          <w:tcPr>
            <w:tcW w:w="1877" w:type="dxa"/>
            <w:vAlign w:val="center"/>
          </w:tcPr>
          <w:p w14:paraId="01A528F2"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光大证券</w:t>
            </w:r>
          </w:p>
        </w:tc>
        <w:tc>
          <w:tcPr>
            <w:tcW w:w="1876" w:type="dxa"/>
            <w:vAlign w:val="center"/>
          </w:tcPr>
          <w:p w14:paraId="38206FBB"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景顺长城基金</w:t>
            </w:r>
          </w:p>
        </w:tc>
        <w:tc>
          <w:tcPr>
            <w:tcW w:w="1877" w:type="dxa"/>
            <w:vAlign w:val="center"/>
          </w:tcPr>
          <w:p w14:paraId="4F6B2C08"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天弘基金</w:t>
            </w:r>
            <w:proofErr w:type="gramEnd"/>
          </w:p>
        </w:tc>
      </w:tr>
      <w:tr w:rsidR="00487F2C" w14:paraId="374A7E34" w14:textId="77777777">
        <w:trPr>
          <w:trHeight w:val="20"/>
          <w:jc w:val="center"/>
        </w:trPr>
        <w:tc>
          <w:tcPr>
            <w:tcW w:w="1701" w:type="dxa"/>
            <w:vMerge/>
            <w:vAlign w:val="center"/>
          </w:tcPr>
          <w:p w14:paraId="522C2A63"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0363007E"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中融基金</w:t>
            </w:r>
            <w:proofErr w:type="gramEnd"/>
          </w:p>
        </w:tc>
        <w:tc>
          <w:tcPr>
            <w:tcW w:w="1877" w:type="dxa"/>
            <w:vAlign w:val="center"/>
          </w:tcPr>
          <w:p w14:paraId="0816A42A"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广发基金</w:t>
            </w:r>
          </w:p>
        </w:tc>
        <w:tc>
          <w:tcPr>
            <w:tcW w:w="1876" w:type="dxa"/>
            <w:vAlign w:val="center"/>
          </w:tcPr>
          <w:p w14:paraId="67A4902F"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聚鸣资产</w:t>
            </w:r>
            <w:proofErr w:type="gramEnd"/>
          </w:p>
        </w:tc>
        <w:tc>
          <w:tcPr>
            <w:tcW w:w="1877" w:type="dxa"/>
            <w:vAlign w:val="center"/>
          </w:tcPr>
          <w:p w14:paraId="2F3C4C5E"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天津易鑫安</w:t>
            </w:r>
          </w:p>
        </w:tc>
      </w:tr>
      <w:tr w:rsidR="00487F2C" w14:paraId="035F2789" w14:textId="77777777">
        <w:trPr>
          <w:trHeight w:val="20"/>
          <w:jc w:val="center"/>
        </w:trPr>
        <w:tc>
          <w:tcPr>
            <w:tcW w:w="1701" w:type="dxa"/>
            <w:vMerge/>
            <w:vAlign w:val="center"/>
          </w:tcPr>
          <w:p w14:paraId="3FD85261"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68DD23A2"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中</w:t>
            </w:r>
            <w:proofErr w:type="gramStart"/>
            <w:r>
              <w:rPr>
                <w:rFonts w:ascii="宋体" w:eastAsia="宋体" w:hAnsi="宋体" w:cs="宋体" w:hint="eastAsia"/>
                <w:color w:val="000000"/>
                <w:kern w:val="0"/>
                <w:sz w:val="24"/>
                <w:szCs w:val="24"/>
                <w:lang w:bidi="ar"/>
              </w:rPr>
              <w:t>睿</w:t>
            </w:r>
            <w:proofErr w:type="gramEnd"/>
            <w:r>
              <w:rPr>
                <w:rFonts w:ascii="宋体" w:eastAsia="宋体" w:hAnsi="宋体" w:cs="宋体" w:hint="eastAsia"/>
                <w:color w:val="000000"/>
                <w:kern w:val="0"/>
                <w:sz w:val="24"/>
                <w:szCs w:val="24"/>
                <w:lang w:bidi="ar"/>
              </w:rPr>
              <w:t>合银</w:t>
            </w:r>
          </w:p>
        </w:tc>
        <w:tc>
          <w:tcPr>
            <w:tcW w:w="1877" w:type="dxa"/>
            <w:vAlign w:val="center"/>
          </w:tcPr>
          <w:p w14:paraId="06ACFA3D"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广深投资</w:t>
            </w:r>
          </w:p>
        </w:tc>
        <w:tc>
          <w:tcPr>
            <w:tcW w:w="1876" w:type="dxa"/>
            <w:vAlign w:val="center"/>
          </w:tcPr>
          <w:p w14:paraId="3508975B"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瓴仁基金</w:t>
            </w:r>
            <w:proofErr w:type="gramEnd"/>
          </w:p>
        </w:tc>
        <w:tc>
          <w:tcPr>
            <w:tcW w:w="1877" w:type="dxa"/>
            <w:vAlign w:val="center"/>
          </w:tcPr>
          <w:p w14:paraId="25A34372"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万家基金</w:t>
            </w:r>
          </w:p>
        </w:tc>
      </w:tr>
      <w:tr w:rsidR="00487F2C" w14:paraId="190B50F9" w14:textId="77777777">
        <w:trPr>
          <w:trHeight w:val="20"/>
          <w:jc w:val="center"/>
        </w:trPr>
        <w:tc>
          <w:tcPr>
            <w:tcW w:w="1701" w:type="dxa"/>
            <w:vMerge/>
            <w:vAlign w:val="center"/>
          </w:tcPr>
          <w:p w14:paraId="747C724E"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653A1BBC"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胤胜投资</w:t>
            </w:r>
            <w:proofErr w:type="gramEnd"/>
          </w:p>
        </w:tc>
        <w:tc>
          <w:tcPr>
            <w:tcW w:w="1877" w:type="dxa"/>
            <w:vAlign w:val="center"/>
          </w:tcPr>
          <w:p w14:paraId="0146EFD1"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北京橡果资产管理有限公司</w:t>
            </w:r>
          </w:p>
        </w:tc>
        <w:tc>
          <w:tcPr>
            <w:tcW w:w="1876" w:type="dxa"/>
            <w:vAlign w:val="center"/>
          </w:tcPr>
          <w:p w14:paraId="196AC359"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合</w:t>
            </w:r>
            <w:proofErr w:type="gramStart"/>
            <w:r>
              <w:rPr>
                <w:rFonts w:ascii="宋体" w:eastAsia="宋体" w:hAnsi="宋体" w:cs="宋体" w:hint="eastAsia"/>
                <w:color w:val="000000"/>
                <w:kern w:val="0"/>
                <w:sz w:val="24"/>
                <w:szCs w:val="24"/>
                <w:lang w:bidi="ar"/>
              </w:rPr>
              <w:t>众资产</w:t>
            </w:r>
            <w:proofErr w:type="gramEnd"/>
          </w:p>
        </w:tc>
        <w:tc>
          <w:tcPr>
            <w:tcW w:w="1877" w:type="dxa"/>
            <w:vAlign w:val="center"/>
          </w:tcPr>
          <w:p w14:paraId="2FD4FD6F"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人寿保险</w:t>
            </w:r>
          </w:p>
        </w:tc>
      </w:tr>
      <w:tr w:rsidR="00487F2C" w14:paraId="12F5979F" w14:textId="77777777">
        <w:trPr>
          <w:trHeight w:val="20"/>
          <w:jc w:val="center"/>
        </w:trPr>
        <w:tc>
          <w:tcPr>
            <w:tcW w:w="1701" w:type="dxa"/>
            <w:vMerge/>
            <w:vAlign w:val="center"/>
          </w:tcPr>
          <w:p w14:paraId="622E20C8"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1EAC8352"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胤狮投资</w:t>
            </w:r>
            <w:proofErr w:type="gramEnd"/>
          </w:p>
        </w:tc>
        <w:tc>
          <w:tcPr>
            <w:tcW w:w="1877" w:type="dxa"/>
            <w:vAlign w:val="center"/>
          </w:tcPr>
          <w:p w14:paraId="5B3696BC"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禀赋资本</w:t>
            </w:r>
          </w:p>
        </w:tc>
        <w:tc>
          <w:tcPr>
            <w:tcW w:w="1876" w:type="dxa"/>
            <w:vAlign w:val="center"/>
          </w:tcPr>
          <w:p w14:paraId="5841A21B"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横琴人寿</w:t>
            </w:r>
          </w:p>
        </w:tc>
        <w:tc>
          <w:tcPr>
            <w:tcW w:w="1877" w:type="dxa"/>
            <w:vAlign w:val="center"/>
          </w:tcPr>
          <w:p w14:paraId="68F4D0A7"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瑞吉投资</w:t>
            </w:r>
          </w:p>
        </w:tc>
      </w:tr>
      <w:tr w:rsidR="00487F2C" w14:paraId="785AD13B" w14:textId="77777777">
        <w:trPr>
          <w:trHeight w:val="20"/>
          <w:jc w:val="center"/>
        </w:trPr>
        <w:tc>
          <w:tcPr>
            <w:tcW w:w="1701" w:type="dxa"/>
            <w:vMerge/>
            <w:vAlign w:val="center"/>
          </w:tcPr>
          <w:p w14:paraId="72C67963"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432BC7DF"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英大保险资产</w:t>
            </w:r>
          </w:p>
        </w:tc>
        <w:tc>
          <w:tcPr>
            <w:tcW w:w="1877" w:type="dxa"/>
            <w:vAlign w:val="center"/>
          </w:tcPr>
          <w:p w14:paraId="019F8810"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大成基金</w:t>
            </w:r>
          </w:p>
        </w:tc>
        <w:tc>
          <w:tcPr>
            <w:tcW w:w="1876" w:type="dxa"/>
            <w:vAlign w:val="center"/>
          </w:tcPr>
          <w:p w14:paraId="60337D51"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红土创新</w:t>
            </w:r>
          </w:p>
        </w:tc>
        <w:tc>
          <w:tcPr>
            <w:tcW w:w="1877" w:type="dxa"/>
            <w:vAlign w:val="center"/>
          </w:tcPr>
          <w:p w14:paraId="325B6C69"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润晖资本</w:t>
            </w:r>
            <w:proofErr w:type="gramEnd"/>
          </w:p>
        </w:tc>
      </w:tr>
      <w:tr w:rsidR="00487F2C" w14:paraId="506AC84F" w14:textId="77777777">
        <w:trPr>
          <w:trHeight w:val="20"/>
          <w:jc w:val="center"/>
        </w:trPr>
        <w:tc>
          <w:tcPr>
            <w:tcW w:w="1701" w:type="dxa"/>
            <w:vMerge/>
            <w:vAlign w:val="center"/>
          </w:tcPr>
          <w:p w14:paraId="4F19C383"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2A6E54D4"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友邦资产</w:t>
            </w:r>
          </w:p>
        </w:tc>
        <w:tc>
          <w:tcPr>
            <w:tcW w:w="1877" w:type="dxa"/>
            <w:vAlign w:val="center"/>
          </w:tcPr>
          <w:p w14:paraId="65B9137E"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大家资产</w:t>
            </w:r>
          </w:p>
        </w:tc>
        <w:tc>
          <w:tcPr>
            <w:tcW w:w="1876" w:type="dxa"/>
            <w:vAlign w:val="center"/>
          </w:tcPr>
          <w:p w14:paraId="082DB7BF"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华安证券</w:t>
            </w:r>
          </w:p>
        </w:tc>
        <w:tc>
          <w:tcPr>
            <w:tcW w:w="1877" w:type="dxa"/>
            <w:vAlign w:val="center"/>
          </w:tcPr>
          <w:p w14:paraId="5CEECE3C"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上海和谐汇</w:t>
            </w:r>
            <w:proofErr w:type="gramStart"/>
            <w:r>
              <w:rPr>
                <w:rFonts w:ascii="宋体" w:eastAsia="宋体" w:hAnsi="宋体" w:cs="宋体" w:hint="eastAsia"/>
                <w:color w:val="000000"/>
                <w:kern w:val="0"/>
                <w:sz w:val="24"/>
                <w:szCs w:val="24"/>
                <w:lang w:bidi="ar"/>
              </w:rPr>
              <w:t>一资管</w:t>
            </w:r>
            <w:proofErr w:type="gramEnd"/>
          </w:p>
        </w:tc>
      </w:tr>
      <w:tr w:rsidR="00487F2C" w14:paraId="75DCA426" w14:textId="77777777">
        <w:trPr>
          <w:trHeight w:val="20"/>
          <w:jc w:val="center"/>
        </w:trPr>
        <w:tc>
          <w:tcPr>
            <w:tcW w:w="1701" w:type="dxa"/>
            <w:vMerge/>
            <w:vAlign w:val="center"/>
          </w:tcPr>
          <w:p w14:paraId="2B9369D9"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515079EE"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于翼资产</w:t>
            </w:r>
            <w:proofErr w:type="gramEnd"/>
          </w:p>
        </w:tc>
        <w:tc>
          <w:tcPr>
            <w:tcW w:w="1877" w:type="dxa"/>
            <w:vAlign w:val="center"/>
          </w:tcPr>
          <w:p w14:paraId="17627FF9"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邓普顿</w:t>
            </w:r>
          </w:p>
        </w:tc>
        <w:tc>
          <w:tcPr>
            <w:tcW w:w="1876" w:type="dxa"/>
            <w:vAlign w:val="center"/>
          </w:tcPr>
          <w:p w14:paraId="38D42523"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华</w:t>
            </w:r>
            <w:proofErr w:type="gramStart"/>
            <w:r>
              <w:rPr>
                <w:rFonts w:ascii="宋体" w:eastAsia="宋体" w:hAnsi="宋体" w:cs="宋体" w:hint="eastAsia"/>
                <w:color w:val="000000"/>
                <w:kern w:val="0"/>
                <w:sz w:val="24"/>
                <w:szCs w:val="24"/>
                <w:lang w:bidi="ar"/>
              </w:rPr>
              <w:t>宝基金</w:t>
            </w:r>
            <w:proofErr w:type="gramEnd"/>
          </w:p>
        </w:tc>
        <w:tc>
          <w:tcPr>
            <w:tcW w:w="1877" w:type="dxa"/>
            <w:vAlign w:val="center"/>
          </w:tcPr>
          <w:p w14:paraId="3DA1739A"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上海</w:t>
            </w:r>
            <w:proofErr w:type="gramStart"/>
            <w:r>
              <w:rPr>
                <w:rFonts w:ascii="宋体" w:eastAsia="宋体" w:hAnsi="宋体" w:cs="宋体" w:hint="eastAsia"/>
                <w:color w:val="000000"/>
                <w:kern w:val="0"/>
                <w:sz w:val="24"/>
                <w:szCs w:val="24"/>
                <w:lang w:bidi="ar"/>
              </w:rPr>
              <w:t>名禹资产</w:t>
            </w:r>
            <w:proofErr w:type="gramEnd"/>
            <w:r>
              <w:rPr>
                <w:rFonts w:ascii="宋体" w:eastAsia="宋体" w:hAnsi="宋体" w:cs="宋体" w:hint="eastAsia"/>
                <w:color w:val="000000"/>
                <w:kern w:val="0"/>
                <w:sz w:val="24"/>
                <w:szCs w:val="24"/>
                <w:lang w:bidi="ar"/>
              </w:rPr>
              <w:t>管理</w:t>
            </w:r>
          </w:p>
        </w:tc>
      </w:tr>
      <w:tr w:rsidR="00487F2C" w14:paraId="3A3F315E" w14:textId="77777777">
        <w:trPr>
          <w:trHeight w:val="20"/>
          <w:jc w:val="center"/>
        </w:trPr>
        <w:tc>
          <w:tcPr>
            <w:tcW w:w="1701" w:type="dxa"/>
            <w:vMerge/>
            <w:vAlign w:val="center"/>
          </w:tcPr>
          <w:p w14:paraId="2C923167"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7F7E0FF6"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煜</w:t>
            </w:r>
            <w:proofErr w:type="gramEnd"/>
            <w:r>
              <w:rPr>
                <w:rFonts w:ascii="宋体" w:eastAsia="宋体" w:hAnsi="宋体" w:cs="宋体" w:hint="eastAsia"/>
                <w:color w:val="000000"/>
                <w:kern w:val="0"/>
                <w:sz w:val="24"/>
                <w:szCs w:val="24"/>
                <w:lang w:bidi="ar"/>
              </w:rPr>
              <w:t>德投资</w:t>
            </w:r>
          </w:p>
        </w:tc>
        <w:tc>
          <w:tcPr>
            <w:tcW w:w="1877" w:type="dxa"/>
            <w:vAlign w:val="center"/>
          </w:tcPr>
          <w:p w14:paraId="22373E84"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东方红</w:t>
            </w:r>
          </w:p>
        </w:tc>
        <w:tc>
          <w:tcPr>
            <w:tcW w:w="1876" w:type="dxa"/>
            <w:vAlign w:val="center"/>
          </w:tcPr>
          <w:p w14:paraId="3C660207"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华美投资</w:t>
            </w:r>
          </w:p>
        </w:tc>
        <w:tc>
          <w:tcPr>
            <w:tcW w:w="1877" w:type="dxa"/>
            <w:vAlign w:val="center"/>
          </w:tcPr>
          <w:p w14:paraId="3068A999"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上海少</w:t>
            </w:r>
            <w:proofErr w:type="gramStart"/>
            <w:r>
              <w:rPr>
                <w:rFonts w:ascii="宋体" w:eastAsia="宋体" w:hAnsi="宋体" w:cs="宋体" w:hint="eastAsia"/>
                <w:color w:val="000000"/>
                <w:kern w:val="0"/>
                <w:sz w:val="24"/>
                <w:szCs w:val="24"/>
                <w:lang w:bidi="ar"/>
              </w:rPr>
              <w:t>薮派投资</w:t>
            </w:r>
            <w:proofErr w:type="gramEnd"/>
            <w:r>
              <w:rPr>
                <w:rFonts w:ascii="宋体" w:eastAsia="宋体" w:hAnsi="宋体" w:cs="宋体" w:hint="eastAsia"/>
                <w:color w:val="000000"/>
                <w:kern w:val="0"/>
                <w:sz w:val="24"/>
                <w:szCs w:val="24"/>
                <w:lang w:bidi="ar"/>
              </w:rPr>
              <w:t>管理</w:t>
            </w:r>
          </w:p>
        </w:tc>
      </w:tr>
      <w:tr w:rsidR="00487F2C" w14:paraId="0F8BA8FD" w14:textId="77777777">
        <w:trPr>
          <w:trHeight w:val="20"/>
          <w:jc w:val="center"/>
        </w:trPr>
        <w:tc>
          <w:tcPr>
            <w:tcW w:w="1701" w:type="dxa"/>
            <w:vMerge/>
            <w:vAlign w:val="center"/>
          </w:tcPr>
          <w:p w14:paraId="2555B45F"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63F57674"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云能投资</w:t>
            </w:r>
          </w:p>
        </w:tc>
        <w:tc>
          <w:tcPr>
            <w:tcW w:w="1877" w:type="dxa"/>
            <w:vAlign w:val="center"/>
          </w:tcPr>
          <w:p w14:paraId="5ACE2717"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东方证券</w:t>
            </w:r>
          </w:p>
        </w:tc>
        <w:tc>
          <w:tcPr>
            <w:tcW w:w="1876" w:type="dxa"/>
            <w:vAlign w:val="center"/>
          </w:tcPr>
          <w:p w14:paraId="31BE8D39"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华泰证券</w:t>
            </w:r>
          </w:p>
        </w:tc>
        <w:tc>
          <w:tcPr>
            <w:tcW w:w="1877" w:type="dxa"/>
            <w:vAlign w:val="center"/>
          </w:tcPr>
          <w:p w14:paraId="763CA4D0"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上海</w:t>
            </w:r>
            <w:proofErr w:type="gramStart"/>
            <w:r>
              <w:rPr>
                <w:rFonts w:ascii="宋体" w:eastAsia="宋体" w:hAnsi="宋体" w:cs="宋体" w:hint="eastAsia"/>
                <w:color w:val="000000"/>
                <w:kern w:val="0"/>
                <w:sz w:val="24"/>
                <w:szCs w:val="24"/>
                <w:lang w:bidi="ar"/>
              </w:rPr>
              <w:t>途灵资产</w:t>
            </w:r>
            <w:proofErr w:type="gramEnd"/>
          </w:p>
        </w:tc>
      </w:tr>
      <w:tr w:rsidR="00487F2C" w14:paraId="3376B6BF" w14:textId="77777777">
        <w:trPr>
          <w:trHeight w:val="20"/>
          <w:jc w:val="center"/>
        </w:trPr>
        <w:tc>
          <w:tcPr>
            <w:tcW w:w="1701" w:type="dxa"/>
            <w:vMerge/>
            <w:vAlign w:val="center"/>
          </w:tcPr>
          <w:p w14:paraId="7BDEBB43"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2AC2F2E0"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长安国际信托</w:t>
            </w:r>
          </w:p>
        </w:tc>
        <w:tc>
          <w:tcPr>
            <w:tcW w:w="1877" w:type="dxa"/>
            <w:vAlign w:val="center"/>
          </w:tcPr>
          <w:p w14:paraId="13EC46D5"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东海基金</w:t>
            </w:r>
          </w:p>
        </w:tc>
        <w:tc>
          <w:tcPr>
            <w:tcW w:w="1876" w:type="dxa"/>
            <w:vAlign w:val="center"/>
          </w:tcPr>
          <w:p w14:paraId="6A66097B"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华夏基金</w:t>
            </w:r>
          </w:p>
        </w:tc>
        <w:tc>
          <w:tcPr>
            <w:tcW w:w="1877" w:type="dxa"/>
            <w:vAlign w:val="center"/>
          </w:tcPr>
          <w:p w14:paraId="6786A50C"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上投摩根</w:t>
            </w:r>
          </w:p>
        </w:tc>
      </w:tr>
      <w:tr w:rsidR="00487F2C" w14:paraId="1CC2276C" w14:textId="77777777">
        <w:trPr>
          <w:trHeight w:val="20"/>
          <w:jc w:val="center"/>
        </w:trPr>
        <w:tc>
          <w:tcPr>
            <w:tcW w:w="1701" w:type="dxa"/>
            <w:vMerge/>
            <w:vAlign w:val="center"/>
          </w:tcPr>
          <w:p w14:paraId="6C4D7AC0"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736B0EE2"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长城财富资产</w:t>
            </w:r>
          </w:p>
        </w:tc>
        <w:tc>
          <w:tcPr>
            <w:tcW w:w="1877" w:type="dxa"/>
            <w:vAlign w:val="center"/>
          </w:tcPr>
          <w:p w14:paraId="6D26ED1C"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东吴人寿</w:t>
            </w:r>
          </w:p>
        </w:tc>
        <w:tc>
          <w:tcPr>
            <w:tcW w:w="1876" w:type="dxa"/>
            <w:vAlign w:val="center"/>
          </w:tcPr>
          <w:p w14:paraId="09633280"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华夏久盈</w:t>
            </w:r>
            <w:proofErr w:type="gramEnd"/>
          </w:p>
        </w:tc>
        <w:tc>
          <w:tcPr>
            <w:tcW w:w="1877" w:type="dxa"/>
            <w:vAlign w:val="center"/>
          </w:tcPr>
          <w:p w14:paraId="3D951E8F" w14:textId="77777777" w:rsidR="00487F2C" w:rsidRDefault="00000000">
            <w:pPr>
              <w:widowControl/>
              <w:jc w:val="left"/>
              <w:textAlignment w:val="center"/>
              <w:rPr>
                <w:rFonts w:ascii="Times New Roman" w:eastAsia="宋体" w:hAnsi="Times New Roman" w:cs="Times New Roman"/>
                <w:sz w:val="24"/>
                <w:szCs w:val="24"/>
              </w:rPr>
            </w:pPr>
            <w:r>
              <w:rPr>
                <w:rFonts w:ascii="宋体" w:eastAsia="宋体" w:hAnsi="宋体" w:cs="宋体" w:hint="eastAsia"/>
                <w:color w:val="000000"/>
                <w:kern w:val="0"/>
                <w:sz w:val="24"/>
                <w:szCs w:val="24"/>
                <w:lang w:bidi="ar"/>
              </w:rPr>
              <w:t>上</w:t>
            </w:r>
            <w:proofErr w:type="gramStart"/>
            <w:r>
              <w:rPr>
                <w:rFonts w:ascii="宋体" w:eastAsia="宋体" w:hAnsi="宋体" w:cs="宋体" w:hint="eastAsia"/>
                <w:color w:val="000000"/>
                <w:kern w:val="0"/>
                <w:sz w:val="24"/>
                <w:szCs w:val="24"/>
                <w:lang w:bidi="ar"/>
              </w:rPr>
              <w:t>银基金</w:t>
            </w:r>
            <w:proofErr w:type="gramEnd"/>
          </w:p>
        </w:tc>
      </w:tr>
      <w:tr w:rsidR="00487F2C" w14:paraId="240BD3D8" w14:textId="77777777">
        <w:trPr>
          <w:trHeight w:val="20"/>
          <w:jc w:val="center"/>
        </w:trPr>
        <w:tc>
          <w:tcPr>
            <w:tcW w:w="1701" w:type="dxa"/>
            <w:vMerge/>
            <w:vAlign w:val="center"/>
          </w:tcPr>
          <w:p w14:paraId="5F6F1B0C"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446D79C5" w14:textId="77777777" w:rsidR="00487F2C" w:rsidRDefault="00000000">
            <w:pPr>
              <w:widowControl/>
              <w:jc w:val="left"/>
              <w:textAlignment w:val="center"/>
              <w:rPr>
                <w:rFonts w:ascii="Times New Roman" w:eastAsia="宋体" w:hAnsi="Times New Roman" w:cs="Times New Roman"/>
                <w:sz w:val="24"/>
                <w:szCs w:val="24"/>
              </w:rPr>
            </w:pPr>
            <w:proofErr w:type="gramStart"/>
            <w:r>
              <w:rPr>
                <w:rFonts w:ascii="宋体" w:eastAsia="宋体" w:hAnsi="宋体" w:cs="宋体" w:hint="eastAsia"/>
                <w:color w:val="000000"/>
                <w:kern w:val="0"/>
                <w:sz w:val="24"/>
                <w:szCs w:val="24"/>
                <w:lang w:bidi="ar"/>
              </w:rPr>
              <w:t>卓岭基金</w:t>
            </w:r>
            <w:proofErr w:type="gramEnd"/>
          </w:p>
        </w:tc>
        <w:tc>
          <w:tcPr>
            <w:tcW w:w="1877" w:type="dxa"/>
            <w:vAlign w:val="center"/>
          </w:tcPr>
          <w:p w14:paraId="36E54F50" w14:textId="77777777" w:rsidR="00487F2C" w:rsidRDefault="00000000">
            <w:pP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平安资管</w:t>
            </w:r>
            <w:proofErr w:type="gramEnd"/>
          </w:p>
        </w:tc>
        <w:tc>
          <w:tcPr>
            <w:tcW w:w="1876" w:type="dxa"/>
            <w:vAlign w:val="center"/>
          </w:tcPr>
          <w:p w14:paraId="16207440" w14:textId="77777777" w:rsidR="00487F2C"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东证</w:t>
            </w:r>
            <w:proofErr w:type="gramStart"/>
            <w:r>
              <w:rPr>
                <w:rFonts w:ascii="Times New Roman" w:eastAsia="宋体" w:hAnsi="Times New Roman" w:cs="Times New Roman" w:hint="eastAsia"/>
                <w:sz w:val="24"/>
                <w:szCs w:val="24"/>
              </w:rPr>
              <w:t>融汇</w:t>
            </w:r>
            <w:proofErr w:type="gramEnd"/>
          </w:p>
        </w:tc>
        <w:tc>
          <w:tcPr>
            <w:tcW w:w="1877" w:type="dxa"/>
            <w:vAlign w:val="center"/>
          </w:tcPr>
          <w:p w14:paraId="761879F6" w14:textId="77777777" w:rsidR="00487F2C" w:rsidRDefault="00000000">
            <w:pPr>
              <w:rPr>
                <w:rFonts w:ascii="Times New Roman" w:eastAsia="宋体" w:hAnsi="Times New Roman" w:cs="Times New Roman"/>
                <w:sz w:val="24"/>
                <w:szCs w:val="24"/>
              </w:rPr>
            </w:pPr>
            <w:r>
              <w:rPr>
                <w:rFonts w:ascii="Times New Roman" w:eastAsia="宋体" w:hAnsi="Times New Roman" w:cs="Times New Roman" w:hint="eastAsia"/>
                <w:sz w:val="24"/>
                <w:szCs w:val="24"/>
              </w:rPr>
              <w:t>瓦</w:t>
            </w:r>
            <w:proofErr w:type="gramStart"/>
            <w:r>
              <w:rPr>
                <w:rFonts w:ascii="Times New Roman" w:eastAsia="宋体" w:hAnsi="Times New Roman" w:cs="Times New Roman" w:hint="eastAsia"/>
                <w:sz w:val="24"/>
                <w:szCs w:val="24"/>
              </w:rPr>
              <w:t>洛</w:t>
            </w:r>
            <w:proofErr w:type="gramEnd"/>
            <w:r>
              <w:rPr>
                <w:rFonts w:ascii="Times New Roman" w:eastAsia="宋体" w:hAnsi="Times New Roman" w:cs="Times New Roman" w:hint="eastAsia"/>
                <w:sz w:val="24"/>
                <w:szCs w:val="24"/>
              </w:rPr>
              <w:t>兰</w:t>
            </w:r>
            <w:r>
              <w:rPr>
                <w:rFonts w:ascii="Times New Roman" w:eastAsia="宋体" w:hAnsi="Times New Roman" w:cs="Times New Roman" w:hint="eastAsia"/>
                <w:sz w:val="24"/>
                <w:szCs w:val="24"/>
              </w:rPr>
              <w:t xml:space="preserve"> </w:t>
            </w:r>
          </w:p>
        </w:tc>
      </w:tr>
      <w:tr w:rsidR="00487F2C" w14:paraId="3CE49B89" w14:textId="77777777">
        <w:trPr>
          <w:trHeight w:val="340"/>
          <w:jc w:val="center"/>
        </w:trPr>
        <w:tc>
          <w:tcPr>
            <w:tcW w:w="1701" w:type="dxa"/>
            <w:vAlign w:val="center"/>
          </w:tcPr>
          <w:p w14:paraId="74CADA82" w14:textId="77777777" w:rsidR="00487F2C" w:rsidRDefault="00487F2C">
            <w:pPr>
              <w:spacing w:line="360" w:lineRule="auto"/>
              <w:jc w:val="center"/>
              <w:rPr>
                <w:rFonts w:ascii="Times New Roman" w:eastAsia="宋体" w:hAnsi="Times New Roman" w:cs="Times New Roman"/>
                <w:b/>
                <w:sz w:val="24"/>
                <w:szCs w:val="24"/>
              </w:rPr>
            </w:pPr>
          </w:p>
        </w:tc>
        <w:tc>
          <w:tcPr>
            <w:tcW w:w="1876" w:type="dxa"/>
            <w:vAlign w:val="center"/>
          </w:tcPr>
          <w:p w14:paraId="252DB3A6" w14:textId="77777777" w:rsidR="00487F2C" w:rsidRDefault="00000000">
            <w:pPr>
              <w:widowControl/>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重阳投资</w:t>
            </w:r>
          </w:p>
        </w:tc>
        <w:tc>
          <w:tcPr>
            <w:tcW w:w="1877" w:type="dxa"/>
            <w:vAlign w:val="center"/>
          </w:tcPr>
          <w:p w14:paraId="6551BC0C" w14:textId="77777777" w:rsidR="00487F2C" w:rsidRDefault="00487F2C">
            <w:pPr>
              <w:rPr>
                <w:rFonts w:ascii="Times New Roman" w:eastAsia="宋体" w:hAnsi="Times New Roman" w:cs="Times New Roman"/>
                <w:sz w:val="24"/>
                <w:szCs w:val="24"/>
              </w:rPr>
            </w:pPr>
          </w:p>
        </w:tc>
        <w:tc>
          <w:tcPr>
            <w:tcW w:w="1876" w:type="dxa"/>
            <w:vAlign w:val="center"/>
          </w:tcPr>
          <w:p w14:paraId="0BA802E9" w14:textId="77777777" w:rsidR="00487F2C" w:rsidRDefault="00487F2C">
            <w:pPr>
              <w:rPr>
                <w:rFonts w:ascii="Times New Roman" w:eastAsia="宋体" w:hAnsi="Times New Roman" w:cs="Times New Roman"/>
                <w:sz w:val="24"/>
                <w:szCs w:val="24"/>
              </w:rPr>
            </w:pPr>
          </w:p>
        </w:tc>
        <w:tc>
          <w:tcPr>
            <w:tcW w:w="1877" w:type="dxa"/>
            <w:vAlign w:val="center"/>
          </w:tcPr>
          <w:p w14:paraId="4784635C" w14:textId="77777777" w:rsidR="00487F2C" w:rsidRDefault="00487F2C">
            <w:pPr>
              <w:rPr>
                <w:rFonts w:ascii="Times New Roman" w:eastAsia="宋体" w:hAnsi="Times New Roman" w:cs="Times New Roman"/>
                <w:sz w:val="24"/>
                <w:szCs w:val="24"/>
              </w:rPr>
            </w:pPr>
          </w:p>
        </w:tc>
      </w:tr>
      <w:tr w:rsidR="00487F2C" w14:paraId="2072EA5C" w14:textId="77777777">
        <w:trPr>
          <w:jc w:val="center"/>
        </w:trPr>
        <w:tc>
          <w:tcPr>
            <w:tcW w:w="1701" w:type="dxa"/>
          </w:tcPr>
          <w:p w14:paraId="292FABD1"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时间</w:t>
            </w:r>
          </w:p>
        </w:tc>
        <w:tc>
          <w:tcPr>
            <w:tcW w:w="7506" w:type="dxa"/>
            <w:gridSpan w:val="4"/>
          </w:tcPr>
          <w:p w14:paraId="24DF2A9F" w14:textId="07F1190C" w:rsidR="00487F2C"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11</w:t>
            </w:r>
            <w:r>
              <w:rPr>
                <w:rFonts w:ascii="Times New Roman" w:eastAsia="宋体" w:hAnsi="Times New Roman" w:cs="Times New Roman" w:hint="eastAsia"/>
                <w:sz w:val="24"/>
                <w:szCs w:val="24"/>
              </w:rPr>
              <w:t>月</w:t>
            </w:r>
            <w:r w:rsidR="004D2E95">
              <w:rPr>
                <w:rFonts w:ascii="Times New Roman" w:eastAsia="宋体" w:hAnsi="Times New Roman" w:cs="Times New Roman" w:hint="eastAsia"/>
                <w:sz w:val="24"/>
                <w:szCs w:val="24"/>
              </w:rPr>
              <w:t>1</w:t>
            </w:r>
            <w:r w:rsidR="004D2E95">
              <w:rPr>
                <w:rFonts w:ascii="Times New Roman" w:eastAsia="宋体" w:hAnsi="Times New Roman" w:cs="Times New Roman" w:hint="eastAsia"/>
                <w:sz w:val="24"/>
                <w:szCs w:val="24"/>
              </w:rPr>
              <w:t>日</w:t>
            </w:r>
            <w:r w:rsidR="004D2E95">
              <w:rPr>
                <w:rFonts w:ascii="Times New Roman" w:eastAsia="宋体" w:hAnsi="Times New Roman" w:cs="Times New Roman" w:hint="eastAsia"/>
                <w:sz w:val="24"/>
                <w:szCs w:val="24"/>
              </w:rPr>
              <w:t>-</w:t>
            </w:r>
            <w:r w:rsidR="004D2E95">
              <w:rPr>
                <w:rFonts w:ascii="Times New Roman" w:eastAsia="宋体" w:hAnsi="Times New Roman" w:cs="Times New Roman"/>
                <w:sz w:val="24"/>
                <w:szCs w:val="24"/>
              </w:rPr>
              <w:t>2022</w:t>
            </w:r>
            <w:r w:rsidR="004D2E95">
              <w:rPr>
                <w:rFonts w:ascii="Times New Roman" w:eastAsia="宋体" w:hAnsi="Times New Roman" w:cs="Times New Roman" w:hint="eastAsia"/>
                <w:sz w:val="24"/>
                <w:szCs w:val="24"/>
              </w:rPr>
              <w:t>年</w:t>
            </w:r>
            <w:r w:rsidR="004D2E95">
              <w:rPr>
                <w:rFonts w:ascii="Times New Roman" w:eastAsia="宋体" w:hAnsi="Times New Roman" w:cs="Times New Roman"/>
                <w:sz w:val="24"/>
                <w:szCs w:val="24"/>
              </w:rPr>
              <w:t>11</w:t>
            </w:r>
            <w:r w:rsidR="004D2E95">
              <w:rPr>
                <w:rFonts w:ascii="Times New Roman" w:eastAsia="宋体" w:hAnsi="Times New Roman" w:cs="Times New Roman" w:hint="eastAsia"/>
                <w:sz w:val="24"/>
                <w:szCs w:val="24"/>
              </w:rPr>
              <w:t>月</w:t>
            </w:r>
            <w:r w:rsidR="00D264F2">
              <w:rPr>
                <w:rFonts w:ascii="Times New Roman" w:eastAsia="宋体" w:hAnsi="Times New Roman" w:cs="Times New Roman"/>
                <w:sz w:val="24"/>
                <w:szCs w:val="24"/>
              </w:rPr>
              <w:t>3</w:t>
            </w:r>
            <w:r>
              <w:rPr>
                <w:rFonts w:ascii="Times New Roman" w:eastAsia="宋体" w:hAnsi="Times New Roman" w:cs="Times New Roman" w:hint="eastAsia"/>
                <w:sz w:val="24"/>
                <w:szCs w:val="24"/>
              </w:rPr>
              <w:t>日</w:t>
            </w:r>
          </w:p>
        </w:tc>
      </w:tr>
      <w:tr w:rsidR="00487F2C" w14:paraId="10AC4B7E" w14:textId="77777777">
        <w:trPr>
          <w:jc w:val="center"/>
        </w:trPr>
        <w:tc>
          <w:tcPr>
            <w:tcW w:w="1701" w:type="dxa"/>
          </w:tcPr>
          <w:p w14:paraId="739581AB"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地点</w:t>
            </w:r>
          </w:p>
        </w:tc>
        <w:tc>
          <w:tcPr>
            <w:tcW w:w="7506" w:type="dxa"/>
            <w:gridSpan w:val="4"/>
          </w:tcPr>
          <w:p w14:paraId="499C6A71" w14:textId="77777777" w:rsidR="00487F2C"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公司北京会议室</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视频会议</w:t>
            </w:r>
          </w:p>
        </w:tc>
      </w:tr>
      <w:tr w:rsidR="00487F2C" w14:paraId="6206D155" w14:textId="77777777">
        <w:trPr>
          <w:trHeight w:val="485"/>
          <w:jc w:val="center"/>
        </w:trPr>
        <w:tc>
          <w:tcPr>
            <w:tcW w:w="1701" w:type="dxa"/>
            <w:vAlign w:val="center"/>
          </w:tcPr>
          <w:p w14:paraId="3CD8DD77"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公司接待人员</w:t>
            </w:r>
          </w:p>
        </w:tc>
        <w:tc>
          <w:tcPr>
            <w:tcW w:w="7506" w:type="dxa"/>
            <w:gridSpan w:val="4"/>
            <w:vAlign w:val="center"/>
          </w:tcPr>
          <w:p w14:paraId="66B4FD03" w14:textId="77777777" w:rsidR="00487F2C"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姓名：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袁钢</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副总经理、董事会秘书</w:t>
            </w:r>
            <w:r>
              <w:rPr>
                <w:rFonts w:ascii="Times New Roman" w:eastAsia="宋体" w:hAnsi="Times New Roman" w:cs="Times New Roman"/>
                <w:sz w:val="24"/>
                <w:szCs w:val="24"/>
                <w:u w:val="single"/>
              </w:rPr>
              <w:t xml:space="preserve"> </w:t>
            </w:r>
          </w:p>
          <w:p w14:paraId="485B53AD" w14:textId="77777777" w:rsidR="00487F2C"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姓名：</w:t>
            </w:r>
            <w:r>
              <w:rPr>
                <w:rFonts w:ascii="Times New Roman" w:eastAsia="宋体" w:hAnsi="Times New Roman" w:cs="Times New Roman"/>
                <w:sz w:val="24"/>
                <w:szCs w:val="24"/>
                <w:u w:val="single"/>
              </w:rPr>
              <w:t xml:space="preserve"> </w:t>
            </w:r>
            <w:proofErr w:type="gramStart"/>
            <w:r>
              <w:rPr>
                <w:rFonts w:ascii="Times New Roman" w:eastAsia="宋体" w:hAnsi="Times New Roman" w:cs="Times New Roman" w:hint="eastAsia"/>
                <w:sz w:val="24"/>
                <w:szCs w:val="24"/>
                <w:u w:val="single"/>
              </w:rPr>
              <w:t>刘素宁</w:t>
            </w:r>
            <w:proofErr w:type="gramEnd"/>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证券事务代表</w:t>
            </w:r>
            <w:r>
              <w:rPr>
                <w:rFonts w:ascii="Times New Roman" w:eastAsia="宋体" w:hAnsi="Times New Roman" w:cs="Times New Roman"/>
                <w:sz w:val="24"/>
                <w:szCs w:val="24"/>
                <w:u w:val="single"/>
              </w:rPr>
              <w:t xml:space="preserve"> </w:t>
            </w:r>
          </w:p>
          <w:p w14:paraId="72A5E9CA" w14:textId="77777777" w:rsidR="00487F2C"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姓名：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丁钰钦</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证券事务专员</w:t>
            </w:r>
            <w:r>
              <w:rPr>
                <w:rFonts w:ascii="Times New Roman" w:eastAsia="宋体" w:hAnsi="Times New Roman" w:cs="Times New Roman"/>
                <w:sz w:val="24"/>
                <w:szCs w:val="24"/>
                <w:u w:val="single"/>
              </w:rPr>
              <w:t xml:space="preserve">  </w:t>
            </w:r>
          </w:p>
        </w:tc>
      </w:tr>
      <w:tr w:rsidR="00487F2C" w14:paraId="761156C1" w14:textId="77777777">
        <w:trPr>
          <w:trHeight w:val="3959"/>
          <w:jc w:val="center"/>
        </w:trPr>
        <w:tc>
          <w:tcPr>
            <w:tcW w:w="1701" w:type="dxa"/>
            <w:vAlign w:val="center"/>
          </w:tcPr>
          <w:p w14:paraId="3A9999E6"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调研内容</w:t>
            </w:r>
          </w:p>
        </w:tc>
        <w:tc>
          <w:tcPr>
            <w:tcW w:w="7506" w:type="dxa"/>
            <w:gridSpan w:val="4"/>
          </w:tcPr>
          <w:p w14:paraId="31B1D53D"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请介绍公司三季度的经营情况。</w:t>
            </w:r>
          </w:p>
          <w:p w14:paraId="0E4E3FFB"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公司于</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日披露了《</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022</w:t>
            </w:r>
            <w:r>
              <w:rPr>
                <w:rFonts w:ascii="Times New Roman" w:eastAsia="宋体" w:hAnsi="Times New Roman" w:cs="Times New Roman" w:hint="eastAsia"/>
                <w:sz w:val="24"/>
                <w:szCs w:val="24"/>
              </w:rPr>
              <w:t>年第三季度报告》。前三季度公司实现营业收入</w:t>
            </w:r>
            <w:r>
              <w:rPr>
                <w:rFonts w:ascii="Times New Roman" w:eastAsia="宋体" w:hAnsi="Times New Roman" w:cs="Times New Roman"/>
                <w:sz w:val="24"/>
                <w:szCs w:val="24"/>
              </w:rPr>
              <w:t>137.1</w:t>
            </w:r>
            <w:r>
              <w:rPr>
                <w:rFonts w:ascii="Times New Roman" w:eastAsia="宋体" w:hAnsi="Times New Roman" w:cs="Times New Roman" w:hint="eastAsia"/>
                <w:sz w:val="24"/>
                <w:szCs w:val="24"/>
              </w:rPr>
              <w:t>亿元，同比增长</w:t>
            </w:r>
            <w:r>
              <w:rPr>
                <w:rFonts w:ascii="Times New Roman" w:eastAsia="宋体" w:hAnsi="Times New Roman" w:cs="Times New Roman"/>
                <w:sz w:val="24"/>
                <w:szCs w:val="24"/>
              </w:rPr>
              <w:t>107.47%</w:t>
            </w:r>
            <w:r>
              <w:rPr>
                <w:rFonts w:ascii="Times New Roman" w:eastAsia="宋体" w:hAnsi="Times New Roman" w:cs="Times New Roman" w:hint="eastAsia"/>
                <w:sz w:val="24"/>
                <w:szCs w:val="24"/>
              </w:rPr>
              <w:t>；第三季度实现营业收入</w:t>
            </w:r>
            <w:r>
              <w:rPr>
                <w:rFonts w:ascii="Times New Roman" w:eastAsia="宋体" w:hAnsi="Times New Roman" w:cs="Times New Roman"/>
                <w:sz w:val="24"/>
                <w:szCs w:val="24"/>
              </w:rPr>
              <w:t>57.47</w:t>
            </w:r>
            <w:r>
              <w:rPr>
                <w:rFonts w:ascii="Times New Roman" w:eastAsia="宋体" w:hAnsi="Times New Roman" w:cs="Times New Roman" w:hint="eastAsia"/>
                <w:sz w:val="24"/>
                <w:szCs w:val="24"/>
              </w:rPr>
              <w:t>亿元，同比增长</w:t>
            </w:r>
            <w:r>
              <w:rPr>
                <w:rFonts w:ascii="Times New Roman" w:eastAsia="宋体" w:hAnsi="Times New Roman" w:cs="Times New Roman"/>
                <w:sz w:val="24"/>
                <w:szCs w:val="24"/>
              </w:rPr>
              <w:t>114.28</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，环比增长</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29</w:t>
            </w:r>
            <w:r>
              <w:rPr>
                <w:rFonts w:ascii="Times New Roman" w:eastAsia="宋体" w:hAnsi="Times New Roman" w:cs="Times New Roman"/>
                <w:sz w:val="24"/>
                <w:szCs w:val="24"/>
              </w:rPr>
              <w:t>%</w:t>
            </w:r>
            <w:r>
              <w:rPr>
                <w:rFonts w:ascii="Times New Roman" w:eastAsia="宋体" w:hAnsi="Times New Roman" w:cs="Times New Roman" w:hint="eastAsia"/>
                <w:sz w:val="24"/>
                <w:szCs w:val="24"/>
              </w:rPr>
              <w:t>；净利润方面，前三季度实现净利润</w:t>
            </w:r>
            <w:r>
              <w:rPr>
                <w:rFonts w:ascii="Times New Roman" w:eastAsia="宋体" w:hAnsi="Times New Roman" w:cs="Times New Roman"/>
                <w:sz w:val="24"/>
                <w:szCs w:val="24"/>
              </w:rPr>
              <w:t>12.53</w:t>
            </w:r>
            <w:r>
              <w:rPr>
                <w:rFonts w:ascii="Times New Roman" w:eastAsia="宋体" w:hAnsi="Times New Roman" w:cs="Times New Roman" w:hint="eastAsia"/>
                <w:sz w:val="24"/>
                <w:szCs w:val="24"/>
              </w:rPr>
              <w:t>亿元，同比增长</w:t>
            </w:r>
            <w:r>
              <w:rPr>
                <w:rFonts w:ascii="Times New Roman" w:eastAsia="宋体" w:hAnsi="Times New Roman" w:cs="Times New Roman"/>
                <w:sz w:val="24"/>
                <w:szCs w:val="24"/>
              </w:rPr>
              <w:t>115.</w:t>
            </w:r>
            <w:r>
              <w:rPr>
                <w:rFonts w:ascii="Times New Roman" w:eastAsia="宋体" w:hAnsi="Times New Roman" w:cs="Times New Roman" w:hint="eastAsia"/>
                <w:sz w:val="24"/>
                <w:szCs w:val="24"/>
              </w:rPr>
              <w:t>55</w:t>
            </w:r>
            <w:r>
              <w:rPr>
                <w:rFonts w:ascii="Times New Roman" w:eastAsia="宋体" w:hAnsi="Times New Roman" w:cs="Times New Roman"/>
                <w:sz w:val="24"/>
                <w:szCs w:val="24"/>
              </w:rPr>
              <w:t>%</w:t>
            </w:r>
            <w:r>
              <w:rPr>
                <w:rFonts w:ascii="Times New Roman" w:eastAsia="宋体" w:hAnsi="Times New Roman" w:cs="Times New Roman" w:hint="eastAsia"/>
                <w:sz w:val="24"/>
                <w:szCs w:val="24"/>
              </w:rPr>
              <w:t>；前三季度公司实现</w:t>
            </w:r>
            <w:proofErr w:type="gramStart"/>
            <w:r>
              <w:rPr>
                <w:rFonts w:ascii="Times New Roman" w:eastAsia="宋体" w:hAnsi="Times New Roman" w:cs="Times New Roman" w:hint="eastAsia"/>
                <w:sz w:val="24"/>
                <w:szCs w:val="24"/>
              </w:rPr>
              <w:t>归母净利润</w:t>
            </w:r>
            <w:proofErr w:type="gramEnd"/>
            <w:r>
              <w:rPr>
                <w:rFonts w:ascii="Times New Roman" w:eastAsia="宋体" w:hAnsi="Times New Roman" w:cs="Times New Roman"/>
                <w:sz w:val="24"/>
                <w:szCs w:val="24"/>
              </w:rPr>
              <w:t>9.65</w:t>
            </w:r>
            <w:r>
              <w:rPr>
                <w:rFonts w:ascii="Times New Roman" w:eastAsia="宋体" w:hAnsi="Times New Roman" w:cs="Times New Roman" w:hint="eastAsia"/>
                <w:sz w:val="24"/>
                <w:szCs w:val="24"/>
              </w:rPr>
              <w:t>亿元，同比增长</w:t>
            </w:r>
            <w:r>
              <w:rPr>
                <w:rFonts w:ascii="Times New Roman" w:eastAsia="宋体" w:hAnsi="Times New Roman" w:cs="Times New Roman"/>
                <w:sz w:val="24"/>
                <w:szCs w:val="24"/>
              </w:rPr>
              <w:t>103.68%</w:t>
            </w:r>
            <w:r>
              <w:rPr>
                <w:rFonts w:ascii="Times New Roman" w:eastAsia="宋体" w:hAnsi="Times New Roman" w:cs="Times New Roman" w:hint="eastAsia"/>
                <w:sz w:val="24"/>
                <w:szCs w:val="24"/>
              </w:rPr>
              <w:t>；经营性现金净流量有大幅改善。</w:t>
            </w:r>
          </w:p>
          <w:p w14:paraId="6AF94A36"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请介绍公司目前主营产品预焙阳极的产能情况。</w:t>
            </w:r>
          </w:p>
          <w:p w14:paraId="78A0E523" w14:textId="77777777" w:rsidR="00487F2C"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）在产产能。公司目前预焙阳极在产</w:t>
            </w:r>
            <w:proofErr w:type="gramStart"/>
            <w:r>
              <w:rPr>
                <w:rFonts w:ascii="Times New Roman" w:eastAsia="宋体" w:hAnsi="Times New Roman" w:cs="Times New Roman" w:hint="eastAsia"/>
                <w:sz w:val="24"/>
                <w:szCs w:val="24"/>
              </w:rPr>
              <w:t>产</w:t>
            </w:r>
            <w:proofErr w:type="gramEnd"/>
            <w:r>
              <w:rPr>
                <w:rFonts w:ascii="Times New Roman" w:eastAsia="宋体" w:hAnsi="Times New Roman" w:cs="Times New Roman" w:hint="eastAsia"/>
                <w:sz w:val="24"/>
                <w:szCs w:val="24"/>
              </w:rPr>
              <w:t>能为</w:t>
            </w:r>
            <w:r>
              <w:rPr>
                <w:rFonts w:ascii="Times New Roman" w:eastAsia="宋体" w:hAnsi="Times New Roman" w:cs="Times New Roman"/>
                <w:sz w:val="24"/>
                <w:szCs w:val="24"/>
              </w:rPr>
              <w:t>252</w:t>
            </w:r>
            <w:r>
              <w:rPr>
                <w:rFonts w:ascii="Times New Roman" w:eastAsia="宋体" w:hAnsi="Times New Roman" w:cs="Times New Roman" w:hint="eastAsia"/>
                <w:sz w:val="24"/>
                <w:szCs w:val="24"/>
              </w:rPr>
              <w:t>万吨。根据年度预算，全年产量为</w:t>
            </w:r>
            <w:r>
              <w:rPr>
                <w:rFonts w:ascii="Times New Roman" w:eastAsia="宋体" w:hAnsi="Times New Roman" w:cs="Times New Roman"/>
                <w:sz w:val="24"/>
                <w:szCs w:val="24"/>
              </w:rPr>
              <w:t>260</w:t>
            </w:r>
            <w:r>
              <w:rPr>
                <w:rFonts w:ascii="Times New Roman" w:eastAsia="宋体" w:hAnsi="Times New Roman" w:cs="Times New Roman" w:hint="eastAsia"/>
                <w:sz w:val="24"/>
                <w:szCs w:val="24"/>
              </w:rPr>
              <w:t>万吨，销量为</w:t>
            </w:r>
            <w:r>
              <w:rPr>
                <w:rFonts w:ascii="Times New Roman" w:eastAsia="宋体" w:hAnsi="Times New Roman" w:cs="Times New Roman"/>
                <w:sz w:val="24"/>
                <w:szCs w:val="24"/>
              </w:rPr>
              <w:t>262</w:t>
            </w:r>
            <w:r>
              <w:rPr>
                <w:rFonts w:ascii="Times New Roman" w:eastAsia="宋体" w:hAnsi="Times New Roman" w:cs="Times New Roman" w:hint="eastAsia"/>
                <w:sz w:val="24"/>
                <w:szCs w:val="24"/>
              </w:rPr>
              <w:t>万吨。公司维持全年目标不变。</w:t>
            </w:r>
          </w:p>
          <w:p w14:paraId="4F8362BB"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）在建产能。索通云铝二期</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万吨项目已点火试生产。</w:t>
            </w:r>
          </w:p>
          <w:p w14:paraId="7E6F72E0" w14:textId="77777777" w:rsidR="00487F2C" w:rsidRDefault="00000000">
            <w:pPr>
              <w:numPr>
                <w:ilvl w:val="255"/>
                <w:numId w:val="0"/>
              </w:num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）筹建产能。</w:t>
            </w:r>
            <w:r w:rsidRPr="004D2E95">
              <w:rPr>
                <w:rFonts w:ascii="Times New Roman" w:eastAsia="宋体" w:hAnsi="Times New Roman" w:cs="Times New Roman" w:hint="eastAsia"/>
                <w:b/>
                <w:bCs/>
                <w:sz w:val="24"/>
                <w:szCs w:val="24"/>
              </w:rPr>
              <w:t>甘肃陇西</w:t>
            </w:r>
            <w:r>
              <w:rPr>
                <w:rFonts w:ascii="Times New Roman" w:eastAsia="宋体" w:hAnsi="Times New Roman" w:cs="Times New Roman"/>
                <w:sz w:val="24"/>
                <w:szCs w:val="24"/>
              </w:rPr>
              <w:t>30</w:t>
            </w:r>
            <w:r>
              <w:rPr>
                <w:rFonts w:ascii="Times New Roman" w:eastAsia="宋体" w:hAnsi="Times New Roman" w:cs="Times New Roman" w:hint="eastAsia"/>
                <w:sz w:val="24"/>
                <w:szCs w:val="24"/>
              </w:rPr>
              <w:t>万吨项目已经公司董事会审议通过，项目筹建工作按计划稳步推进。该项目是公司与国有大型企业等下游客户进一步深化良好合作关系的重要举措，</w:t>
            </w:r>
            <w:r>
              <w:rPr>
                <w:rFonts w:ascii="Times New Roman" w:eastAsia="宋体" w:hAnsi="Times New Roman" w:cs="Times New Roman"/>
                <w:sz w:val="24"/>
                <w:szCs w:val="24"/>
              </w:rPr>
              <w:t>有利于进一步夯实双方合作基础，增强产业链粘性。</w:t>
            </w:r>
            <w:r w:rsidRPr="004D2E95">
              <w:rPr>
                <w:rFonts w:ascii="Times New Roman" w:eastAsia="宋体" w:hAnsi="Times New Roman" w:cs="Times New Roman" w:hint="eastAsia"/>
                <w:b/>
                <w:bCs/>
                <w:sz w:val="24"/>
                <w:szCs w:val="24"/>
              </w:rPr>
              <w:t>湖北枝江</w:t>
            </w:r>
            <w:r>
              <w:rPr>
                <w:rFonts w:ascii="Times New Roman" w:eastAsia="宋体" w:hAnsi="Times New Roman" w:cs="Times New Roman"/>
                <w:sz w:val="24"/>
                <w:szCs w:val="24"/>
              </w:rPr>
              <w:t>100</w:t>
            </w:r>
            <w:r>
              <w:rPr>
                <w:rFonts w:ascii="Times New Roman" w:eastAsia="宋体" w:hAnsi="Times New Roman" w:cs="Times New Roman" w:hint="eastAsia"/>
                <w:sz w:val="24"/>
                <w:szCs w:val="24"/>
              </w:rPr>
              <w:t>万吨煅烧焦项目业已经董事会审议通过，正在稳步推进中。枝江地区区位优势明显，项目建成后对于降低原材料成本可起到较强支撑作用。</w:t>
            </w:r>
          </w:p>
          <w:p w14:paraId="1496FE81"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云南地区的限产限电政策对公司生产经营的影响。</w:t>
            </w:r>
          </w:p>
          <w:p w14:paraId="7FAE498A"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根据上海有色网统计数据，截至今年</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月初，云南地区现有电解</w:t>
            </w:r>
            <w:proofErr w:type="gramStart"/>
            <w:r>
              <w:rPr>
                <w:rFonts w:ascii="Times New Roman" w:eastAsia="宋体" w:hAnsi="Times New Roman" w:cs="Times New Roman" w:hint="eastAsia"/>
                <w:sz w:val="24"/>
                <w:szCs w:val="24"/>
              </w:rPr>
              <w:lastRenderedPageBreak/>
              <w:t>铝建成</w:t>
            </w:r>
            <w:proofErr w:type="gramEnd"/>
            <w:r>
              <w:rPr>
                <w:rFonts w:ascii="Times New Roman" w:eastAsia="宋体" w:hAnsi="Times New Roman" w:cs="Times New Roman" w:hint="eastAsia"/>
                <w:sz w:val="24"/>
                <w:szCs w:val="24"/>
              </w:rPr>
              <w:t>产能约为</w:t>
            </w:r>
            <w:r>
              <w:rPr>
                <w:rFonts w:ascii="Times New Roman" w:eastAsia="宋体" w:hAnsi="Times New Roman" w:cs="Times New Roman"/>
                <w:sz w:val="24"/>
                <w:szCs w:val="24"/>
              </w:rPr>
              <w:t>561</w:t>
            </w:r>
            <w:r>
              <w:rPr>
                <w:rFonts w:ascii="Times New Roman" w:eastAsia="宋体" w:hAnsi="Times New Roman" w:cs="Times New Roman" w:hint="eastAsia"/>
                <w:sz w:val="24"/>
                <w:szCs w:val="24"/>
              </w:rPr>
              <w:t>万吨，对预焙阳极的需求量约为</w:t>
            </w:r>
            <w:r>
              <w:rPr>
                <w:rFonts w:ascii="Times New Roman" w:eastAsia="宋体" w:hAnsi="Times New Roman" w:cs="Times New Roman"/>
                <w:sz w:val="24"/>
                <w:szCs w:val="24"/>
              </w:rPr>
              <w:t>280</w:t>
            </w:r>
            <w:r>
              <w:rPr>
                <w:rFonts w:ascii="Times New Roman" w:eastAsia="宋体" w:hAnsi="Times New Roman" w:cs="Times New Roman" w:hint="eastAsia"/>
                <w:sz w:val="24"/>
                <w:szCs w:val="24"/>
              </w:rPr>
              <w:t>万吨；云南地区现有预焙阳极建成产能约为</w:t>
            </w:r>
            <w:r>
              <w:rPr>
                <w:rFonts w:ascii="Times New Roman" w:eastAsia="宋体" w:hAnsi="Times New Roman" w:cs="Times New Roman"/>
                <w:sz w:val="24"/>
                <w:szCs w:val="24"/>
              </w:rPr>
              <w:t>140</w:t>
            </w:r>
            <w:r>
              <w:rPr>
                <w:rFonts w:ascii="Times New Roman" w:eastAsia="宋体" w:hAnsi="Times New Roman" w:cs="Times New Roman" w:hint="eastAsia"/>
                <w:sz w:val="24"/>
                <w:szCs w:val="24"/>
              </w:rPr>
              <w:t>万吨，产量约为</w:t>
            </w:r>
            <w:r>
              <w:rPr>
                <w:rFonts w:ascii="Times New Roman" w:eastAsia="宋体" w:hAnsi="Times New Roman" w:cs="Times New Roman"/>
                <w:sz w:val="24"/>
                <w:szCs w:val="24"/>
              </w:rPr>
              <w:t>130</w:t>
            </w:r>
            <w:r>
              <w:rPr>
                <w:rFonts w:ascii="Times New Roman" w:eastAsia="宋体" w:hAnsi="Times New Roman" w:cs="Times New Roman" w:hint="eastAsia"/>
                <w:sz w:val="24"/>
                <w:szCs w:val="24"/>
              </w:rPr>
              <w:t>万吨，故云南省需要从外省购入阳极约</w:t>
            </w:r>
            <w:r>
              <w:rPr>
                <w:rFonts w:ascii="Times New Roman" w:eastAsia="宋体" w:hAnsi="Times New Roman" w:cs="Times New Roman"/>
                <w:sz w:val="24"/>
                <w:szCs w:val="24"/>
              </w:rPr>
              <w:t>150-160</w:t>
            </w:r>
            <w:r>
              <w:rPr>
                <w:rFonts w:ascii="Times New Roman" w:eastAsia="宋体" w:hAnsi="Times New Roman" w:cs="Times New Roman" w:hint="eastAsia"/>
                <w:sz w:val="24"/>
                <w:szCs w:val="24"/>
              </w:rPr>
              <w:t>万吨；西南地区现有电解铝产能</w:t>
            </w:r>
            <w:r>
              <w:rPr>
                <w:rFonts w:ascii="Times New Roman" w:eastAsia="宋体" w:hAnsi="Times New Roman" w:cs="Times New Roman"/>
                <w:sz w:val="24"/>
                <w:szCs w:val="24"/>
              </w:rPr>
              <w:t>781</w:t>
            </w:r>
            <w:r>
              <w:rPr>
                <w:rFonts w:ascii="Times New Roman" w:eastAsia="宋体" w:hAnsi="Times New Roman" w:cs="Times New Roman" w:hint="eastAsia"/>
                <w:sz w:val="24"/>
                <w:szCs w:val="24"/>
              </w:rPr>
              <w:t>万吨，现有预焙阳极产能</w:t>
            </w:r>
            <w:r>
              <w:rPr>
                <w:rFonts w:ascii="Times New Roman" w:eastAsia="宋体" w:hAnsi="Times New Roman" w:cs="Times New Roman"/>
                <w:sz w:val="24"/>
                <w:szCs w:val="24"/>
              </w:rPr>
              <w:t>174</w:t>
            </w:r>
            <w:r>
              <w:rPr>
                <w:rFonts w:ascii="Times New Roman" w:eastAsia="宋体" w:hAnsi="Times New Roman" w:cs="Times New Roman" w:hint="eastAsia"/>
                <w:sz w:val="24"/>
                <w:szCs w:val="24"/>
              </w:rPr>
              <w:t>万吨。根据公开报道，在云南地区</w:t>
            </w:r>
            <w:proofErr w:type="gramStart"/>
            <w:r>
              <w:rPr>
                <w:rFonts w:ascii="Times New Roman" w:eastAsia="宋体" w:hAnsi="Times New Roman" w:cs="Times New Roman" w:hint="eastAsia"/>
                <w:sz w:val="24"/>
                <w:szCs w:val="24"/>
              </w:rPr>
              <w:t>绿电项目</w:t>
            </w:r>
            <w:proofErr w:type="gramEnd"/>
            <w:r>
              <w:rPr>
                <w:rFonts w:ascii="Times New Roman" w:eastAsia="宋体" w:hAnsi="Times New Roman" w:cs="Times New Roman" w:hint="eastAsia"/>
                <w:sz w:val="24"/>
                <w:szCs w:val="24"/>
              </w:rPr>
              <w:t>逐步落地的过程中，限电现象有望得到缓解。云南地区目前的限电政策不会对索通云铝项目建设和产能投放产生影响。</w:t>
            </w:r>
          </w:p>
          <w:p w14:paraId="5C48398E"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请介绍公司在枝江投建煅烧焦项目的原因。</w:t>
            </w:r>
          </w:p>
          <w:p w14:paraId="59D4D154" w14:textId="20CC5D96"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目前市场对煅烧焦的需求较为旺盛。煅烧焦是预焙阳极的主要原材料，</w:t>
            </w:r>
            <w:proofErr w:type="gramStart"/>
            <w:r>
              <w:rPr>
                <w:rFonts w:ascii="Times New Roman" w:eastAsia="宋体" w:hAnsi="Times New Roman" w:cs="Times New Roman" w:hint="eastAsia"/>
                <w:sz w:val="24"/>
                <w:szCs w:val="24"/>
              </w:rPr>
              <w:t>单吨阳极</w:t>
            </w:r>
            <w:proofErr w:type="gramEnd"/>
            <w:r>
              <w:rPr>
                <w:rFonts w:ascii="Times New Roman" w:eastAsia="宋体" w:hAnsi="Times New Roman" w:cs="Times New Roman" w:hint="eastAsia"/>
                <w:sz w:val="24"/>
                <w:szCs w:val="24"/>
              </w:rPr>
              <w:t>需使用约</w:t>
            </w:r>
            <w:r>
              <w:rPr>
                <w:rFonts w:ascii="Times New Roman" w:eastAsia="宋体" w:hAnsi="Times New Roman" w:cs="Times New Roman"/>
                <w:sz w:val="24"/>
                <w:szCs w:val="24"/>
              </w:rPr>
              <w:t>0.</w:t>
            </w:r>
            <w:r w:rsidR="004D2E95">
              <w:rPr>
                <w:rFonts w:ascii="Times New Roman" w:eastAsia="宋体" w:hAnsi="Times New Roman" w:cs="Times New Roman"/>
                <w:sz w:val="24"/>
                <w:szCs w:val="24"/>
              </w:rPr>
              <w:t>85</w:t>
            </w:r>
            <w:r>
              <w:rPr>
                <w:rFonts w:ascii="Times New Roman" w:eastAsia="宋体" w:hAnsi="Times New Roman" w:cs="Times New Roman" w:hint="eastAsia"/>
                <w:sz w:val="24"/>
                <w:szCs w:val="24"/>
              </w:rPr>
              <w:t>吨煅烧焦，直接影响产品利润。</w:t>
            </w:r>
            <w:proofErr w:type="gramStart"/>
            <w:r>
              <w:rPr>
                <w:rFonts w:ascii="Times New Roman" w:eastAsia="宋体" w:hAnsi="Times New Roman" w:cs="Times New Roman" w:hint="eastAsia"/>
                <w:sz w:val="24"/>
                <w:szCs w:val="24"/>
              </w:rPr>
              <w:t>单吨负极</w:t>
            </w:r>
            <w:proofErr w:type="gramEnd"/>
            <w:r>
              <w:rPr>
                <w:rFonts w:ascii="Times New Roman" w:eastAsia="宋体" w:hAnsi="Times New Roman" w:cs="Times New Roman" w:hint="eastAsia"/>
                <w:sz w:val="24"/>
                <w:szCs w:val="24"/>
              </w:rPr>
              <w:t>所使用的煅烧焦数量各生产厂家不尽相同，但均需要</w:t>
            </w:r>
            <w:r>
              <w:rPr>
                <w:rFonts w:ascii="Times New Roman" w:eastAsia="宋体" w:hAnsi="Times New Roman" w:cs="Times New Roman"/>
                <w:sz w:val="24"/>
                <w:szCs w:val="24"/>
              </w:rPr>
              <w:t>3-5</w:t>
            </w:r>
            <w:r>
              <w:rPr>
                <w:rFonts w:ascii="Times New Roman" w:eastAsia="宋体" w:hAnsi="Times New Roman" w:cs="Times New Roman" w:hint="eastAsia"/>
                <w:sz w:val="24"/>
                <w:szCs w:val="24"/>
              </w:rPr>
              <w:t>吨煅烧焦作为负极材料生产中的电阻保温料。</w:t>
            </w:r>
          </w:p>
          <w:p w14:paraId="546F6E10"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公司之所以将年产</w:t>
            </w:r>
            <w:r>
              <w:rPr>
                <w:rFonts w:ascii="Times New Roman" w:eastAsia="宋体" w:hAnsi="Times New Roman" w:cs="Times New Roman"/>
                <w:sz w:val="24"/>
                <w:szCs w:val="24"/>
              </w:rPr>
              <w:t>100</w:t>
            </w:r>
            <w:r>
              <w:rPr>
                <w:rFonts w:ascii="Times New Roman" w:eastAsia="宋体" w:hAnsi="Times New Roman" w:cs="Times New Roman"/>
                <w:sz w:val="24"/>
                <w:szCs w:val="24"/>
              </w:rPr>
              <w:t>万吨</w:t>
            </w:r>
            <w:r>
              <w:rPr>
                <w:rFonts w:ascii="Times New Roman" w:eastAsia="宋体" w:hAnsi="Times New Roman" w:cs="Times New Roman" w:hint="eastAsia"/>
                <w:sz w:val="24"/>
                <w:szCs w:val="24"/>
              </w:rPr>
              <w:t>煅烧焦项目选址在湖北枝江姚家港化工园区，源于枝江的区位优势。</w:t>
            </w:r>
          </w:p>
          <w:p w14:paraId="51DE40E4"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交通便利。枝江项目为长江沿岸，沿江各大炼厂（如金陵石化、扬子石化、九江石化、安庆石化、武汉石化、荆门石化等）的石油焦均可通过水路运至项目所在地，且进口石油焦也可以通过长江直接运输到厂；项目所在园区配套建有货运站场、水陆联运码头。物流的</w:t>
            </w:r>
            <w:proofErr w:type="gramStart"/>
            <w:r>
              <w:rPr>
                <w:rFonts w:ascii="Times New Roman" w:eastAsia="宋体" w:hAnsi="Times New Roman" w:cs="Times New Roman" w:hint="eastAsia"/>
                <w:sz w:val="24"/>
                <w:szCs w:val="24"/>
              </w:rPr>
              <w:t>便利可</w:t>
            </w:r>
            <w:proofErr w:type="gramEnd"/>
            <w:r>
              <w:rPr>
                <w:rFonts w:ascii="Times New Roman" w:eastAsia="宋体" w:hAnsi="Times New Roman" w:cs="Times New Roman" w:hint="eastAsia"/>
                <w:sz w:val="24"/>
                <w:szCs w:val="24"/>
              </w:rPr>
              <w:t>降低运输成本。</w:t>
            </w:r>
          </w:p>
          <w:p w14:paraId="566C45F1"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）销售蒸汽。项目所在工业园区有多家化工企业，蒸汽需求量较大。每吨石油焦在煅烧过程中约产生</w:t>
            </w:r>
            <w:r>
              <w:rPr>
                <w:rFonts w:ascii="Times New Roman" w:eastAsia="宋体" w:hAnsi="Times New Roman" w:cs="Times New Roman"/>
                <w:sz w:val="24"/>
                <w:szCs w:val="24"/>
              </w:rPr>
              <w:t>1.4</w:t>
            </w:r>
            <w:r>
              <w:rPr>
                <w:rFonts w:ascii="Times New Roman" w:eastAsia="宋体" w:hAnsi="Times New Roman" w:cs="Times New Roman" w:hint="eastAsia"/>
                <w:sz w:val="24"/>
                <w:szCs w:val="24"/>
              </w:rPr>
              <w:t>吨可供出售的蒸汽，</w:t>
            </w:r>
            <w:proofErr w:type="gramStart"/>
            <w:r>
              <w:rPr>
                <w:rFonts w:ascii="Times New Roman" w:eastAsia="宋体" w:hAnsi="Times New Roman" w:cs="Times New Roman" w:hint="eastAsia"/>
                <w:sz w:val="24"/>
                <w:szCs w:val="24"/>
              </w:rPr>
              <w:t>目前单吨蒸汽</w:t>
            </w:r>
            <w:proofErr w:type="gramEnd"/>
            <w:r>
              <w:rPr>
                <w:rFonts w:ascii="Times New Roman" w:eastAsia="宋体" w:hAnsi="Times New Roman" w:cs="Times New Roman" w:hint="eastAsia"/>
                <w:sz w:val="24"/>
                <w:szCs w:val="24"/>
              </w:rPr>
              <w:t>的市场价格为</w:t>
            </w:r>
            <w:r>
              <w:rPr>
                <w:rFonts w:ascii="Times New Roman" w:eastAsia="宋体" w:hAnsi="Times New Roman" w:cs="Times New Roman"/>
                <w:sz w:val="24"/>
                <w:szCs w:val="24"/>
              </w:rPr>
              <w:t>220</w:t>
            </w:r>
            <w:r>
              <w:rPr>
                <w:rFonts w:ascii="Times New Roman" w:eastAsia="宋体" w:hAnsi="Times New Roman" w:cs="Times New Roman" w:hint="eastAsia"/>
                <w:sz w:val="24"/>
                <w:szCs w:val="24"/>
              </w:rPr>
              <w:t>元</w:t>
            </w:r>
            <w:r>
              <w:rPr>
                <w:rFonts w:ascii="Times New Roman" w:eastAsia="宋体" w:hAnsi="Times New Roman" w:cs="Times New Roman"/>
                <w:sz w:val="24"/>
                <w:szCs w:val="24"/>
              </w:rPr>
              <w:t>-300</w:t>
            </w:r>
            <w:r>
              <w:rPr>
                <w:rFonts w:ascii="Times New Roman" w:eastAsia="宋体" w:hAnsi="Times New Roman" w:cs="Times New Roman" w:hint="eastAsia"/>
                <w:sz w:val="24"/>
                <w:szCs w:val="24"/>
              </w:rPr>
              <w:t>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吨。根据公司与枝江市人民政府签署的《招商引资协议》，项目投产后所产生的蒸汽可全部由园区企业消纳，以市场价格为结算基础。销售蒸汽将对项目经济效益起到较强的支撑作用。</w:t>
            </w:r>
          </w:p>
          <w:p w14:paraId="12C40399"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）产品消纳。目前湖北省的负极规划产能约为</w:t>
            </w:r>
            <w:r>
              <w:rPr>
                <w:rFonts w:ascii="Times New Roman" w:eastAsia="宋体" w:hAnsi="Times New Roman" w:cs="Times New Roman"/>
                <w:sz w:val="24"/>
                <w:szCs w:val="24"/>
              </w:rPr>
              <w:t>50</w:t>
            </w:r>
            <w:r>
              <w:rPr>
                <w:rFonts w:ascii="Times New Roman" w:eastAsia="宋体" w:hAnsi="Times New Roman" w:cs="Times New Roman"/>
                <w:sz w:val="24"/>
                <w:szCs w:val="24"/>
              </w:rPr>
              <w:t>万吨，已建成</w:t>
            </w:r>
            <w:r>
              <w:rPr>
                <w:rFonts w:ascii="Times New Roman" w:eastAsia="宋体" w:hAnsi="Times New Roman" w:cs="Times New Roman" w:hint="eastAsia"/>
                <w:sz w:val="24"/>
                <w:szCs w:val="24"/>
              </w:rPr>
              <w:t>产能超过</w:t>
            </w:r>
            <w:r>
              <w:rPr>
                <w:rFonts w:ascii="Times New Roman" w:eastAsia="宋体" w:hAnsi="Times New Roman" w:cs="Times New Roman"/>
                <w:sz w:val="24"/>
                <w:szCs w:val="24"/>
              </w:rPr>
              <w:t>30</w:t>
            </w:r>
            <w:r>
              <w:rPr>
                <w:rFonts w:ascii="Times New Roman" w:eastAsia="宋体" w:hAnsi="Times New Roman" w:cs="Times New Roman"/>
                <w:sz w:val="24"/>
                <w:szCs w:val="24"/>
              </w:rPr>
              <w:t>万吨。</w:t>
            </w:r>
            <w:r>
              <w:rPr>
                <w:rFonts w:ascii="Times New Roman" w:eastAsia="宋体" w:hAnsi="Times New Roman" w:cs="Times New Roman" w:hint="eastAsia"/>
                <w:sz w:val="24"/>
                <w:szCs w:val="24"/>
              </w:rPr>
              <w:t>项目投产后，可满足湖北省周边锂电池负极材料厂商及自身对煅后焦的需求。</w:t>
            </w:r>
          </w:p>
          <w:p w14:paraId="04CABE48"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请介绍公司枝江项目的建设周期及对煅烧焦项目的远期规划。</w:t>
            </w:r>
          </w:p>
          <w:p w14:paraId="70F27E62"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枝江年产</w:t>
            </w:r>
            <w:r>
              <w:rPr>
                <w:rFonts w:ascii="Times New Roman" w:eastAsia="宋体" w:hAnsi="Times New Roman" w:cs="Times New Roman"/>
                <w:sz w:val="24"/>
                <w:szCs w:val="24"/>
              </w:rPr>
              <w:t>100</w:t>
            </w:r>
            <w:r>
              <w:rPr>
                <w:rFonts w:ascii="Times New Roman" w:eastAsia="宋体" w:hAnsi="Times New Roman" w:cs="Times New Roman"/>
                <w:sz w:val="24"/>
                <w:szCs w:val="24"/>
              </w:rPr>
              <w:t>万吨</w:t>
            </w:r>
            <w:r>
              <w:rPr>
                <w:rFonts w:ascii="Times New Roman" w:eastAsia="宋体" w:hAnsi="Times New Roman" w:cs="Times New Roman" w:hint="eastAsia"/>
                <w:sz w:val="24"/>
                <w:szCs w:val="24"/>
              </w:rPr>
              <w:t>煅烧焦项目的建设周期约为</w:t>
            </w: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个月。根据公司预焙阳极规划与负极规划，未来我们将在合适时机，进一步布局相关原材料基地。</w:t>
            </w:r>
          </w:p>
          <w:p w14:paraId="21E77894"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请介绍公司负极项目进展情况</w:t>
            </w:r>
          </w:p>
          <w:p w14:paraId="48098CB9"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收购欣源股份</w:t>
            </w:r>
            <w:proofErr w:type="gramEnd"/>
            <w:r>
              <w:rPr>
                <w:rFonts w:ascii="Times New Roman" w:eastAsia="宋体" w:hAnsi="Times New Roman" w:cs="Times New Roman" w:hint="eastAsia"/>
                <w:sz w:val="24"/>
                <w:szCs w:val="24"/>
              </w:rPr>
              <w:t>情况。公司于</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月底向证监会提交了申请资料；</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r>
              <w:rPr>
                <w:rFonts w:ascii="Times New Roman" w:eastAsia="宋体" w:hAnsi="Times New Roman" w:cs="Times New Roman" w:hint="eastAsia"/>
                <w:sz w:val="24"/>
                <w:szCs w:val="24"/>
              </w:rPr>
              <w:t>日，证监会在网站上披露了反馈意见，公司已对相关情况进行了披露。目前，公司与中介机构正在对相关问题进行逐项落实，将在规定期限内披露反馈意见回复并报送中国证监会行政许可受理部门。</w:t>
            </w:r>
          </w:p>
          <w:p w14:paraId="31686F92"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）负极产能建设情况。</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月底，</w:t>
            </w:r>
            <w:proofErr w:type="gramStart"/>
            <w:r>
              <w:rPr>
                <w:rFonts w:ascii="Times New Roman" w:eastAsia="宋体" w:hAnsi="Times New Roman" w:cs="Times New Roman" w:hint="eastAsia"/>
                <w:sz w:val="24"/>
                <w:szCs w:val="24"/>
              </w:rPr>
              <w:t>欣源股份</w:t>
            </w:r>
            <w:proofErr w:type="gramEnd"/>
            <w:r>
              <w:rPr>
                <w:rFonts w:ascii="Times New Roman" w:eastAsia="宋体" w:hAnsi="Times New Roman" w:cs="Times New Roman"/>
                <w:sz w:val="24"/>
                <w:szCs w:val="24"/>
              </w:rPr>
              <w:t>4</w:t>
            </w:r>
            <w:r>
              <w:rPr>
                <w:rFonts w:ascii="Times New Roman" w:eastAsia="宋体" w:hAnsi="Times New Roman" w:cs="Times New Roman" w:hint="eastAsia"/>
                <w:sz w:val="24"/>
                <w:szCs w:val="24"/>
              </w:rPr>
              <w:t>万吨石墨化项目已经正式点火。</w:t>
            </w:r>
            <w:proofErr w:type="gramStart"/>
            <w:r>
              <w:rPr>
                <w:rFonts w:ascii="Times New Roman" w:eastAsia="宋体" w:hAnsi="Times New Roman" w:cs="Times New Roman" w:hint="eastAsia"/>
                <w:sz w:val="24"/>
                <w:szCs w:val="24"/>
              </w:rPr>
              <w:t>索通盛源</w:t>
            </w:r>
            <w:proofErr w:type="gramEnd"/>
            <w:r>
              <w:rPr>
                <w:rFonts w:ascii="Times New Roman" w:eastAsia="宋体" w:hAnsi="Times New Roman" w:cs="Times New Roman"/>
                <w:sz w:val="24"/>
                <w:szCs w:val="24"/>
              </w:rPr>
              <w:t>2.5</w:t>
            </w:r>
            <w:r>
              <w:rPr>
                <w:rFonts w:ascii="Times New Roman" w:eastAsia="宋体" w:hAnsi="Times New Roman" w:cs="Times New Roman" w:hint="eastAsia"/>
                <w:sz w:val="24"/>
                <w:szCs w:val="24"/>
              </w:rPr>
              <w:t>万吨项目也将在年底点火。如</w:t>
            </w:r>
            <w:proofErr w:type="gramStart"/>
            <w:r>
              <w:rPr>
                <w:rFonts w:ascii="Times New Roman" w:eastAsia="宋体" w:hAnsi="Times New Roman" w:cs="Times New Roman" w:hint="eastAsia"/>
                <w:sz w:val="24"/>
                <w:szCs w:val="24"/>
              </w:rPr>
              <w:t>收购欣源股份</w:t>
            </w:r>
            <w:proofErr w:type="gramEnd"/>
            <w:r>
              <w:rPr>
                <w:rFonts w:ascii="Times New Roman" w:eastAsia="宋体" w:hAnsi="Times New Roman" w:cs="Times New Roman" w:hint="eastAsia"/>
                <w:sz w:val="24"/>
                <w:szCs w:val="24"/>
              </w:rPr>
              <w:t>项目成功及相关项目建设按期完成，</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Pr>
                <w:rFonts w:ascii="Times New Roman" w:eastAsia="宋体" w:hAnsi="Times New Roman" w:cs="Times New Roman" w:hint="eastAsia"/>
                <w:sz w:val="24"/>
                <w:szCs w:val="24"/>
              </w:rPr>
              <w:t>年公司负极材料的产量目标约为</w:t>
            </w:r>
            <w:r>
              <w:rPr>
                <w:rFonts w:ascii="Times New Roman" w:eastAsia="宋体" w:hAnsi="Times New Roman" w:cs="Times New Roman"/>
                <w:sz w:val="24"/>
                <w:szCs w:val="24"/>
              </w:rPr>
              <w:t>8</w:t>
            </w:r>
            <w:r>
              <w:rPr>
                <w:rFonts w:ascii="Times New Roman" w:eastAsia="宋体" w:hAnsi="Times New Roman" w:cs="Times New Roman" w:hint="eastAsia"/>
                <w:sz w:val="24"/>
                <w:szCs w:val="24"/>
              </w:rPr>
              <w:t>万吨</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年。</w:t>
            </w:r>
          </w:p>
          <w:p w14:paraId="54B07E88"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请介绍预焙阳极相关行业情况</w:t>
            </w:r>
          </w:p>
          <w:p w14:paraId="11F2F842"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）电解铝。产量方面：</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月份，全国产量</w:t>
            </w:r>
            <w:r>
              <w:rPr>
                <w:rFonts w:ascii="Times New Roman" w:eastAsia="宋体" w:hAnsi="Times New Roman" w:cs="Times New Roman"/>
                <w:sz w:val="24"/>
                <w:szCs w:val="24"/>
              </w:rPr>
              <w:t>333.95</w:t>
            </w:r>
            <w:r>
              <w:rPr>
                <w:rFonts w:ascii="Times New Roman" w:eastAsia="宋体" w:hAnsi="Times New Roman" w:cs="Times New Roman" w:hint="eastAsia"/>
                <w:sz w:val="24"/>
                <w:szCs w:val="24"/>
              </w:rPr>
              <w:t>万吨，同比增长</w:t>
            </w:r>
            <w:r>
              <w:rPr>
                <w:rFonts w:ascii="Times New Roman" w:eastAsia="宋体" w:hAnsi="Times New Roman" w:cs="Times New Roman"/>
                <w:sz w:val="24"/>
                <w:szCs w:val="24"/>
              </w:rPr>
              <w:t>7.34%</w:t>
            </w:r>
            <w:r>
              <w:rPr>
                <w:rFonts w:ascii="Times New Roman" w:eastAsia="宋体" w:hAnsi="Times New Roman" w:cs="Times New Roman" w:hint="eastAsia"/>
                <w:sz w:val="24"/>
                <w:szCs w:val="24"/>
              </w:rPr>
              <w:t>；</w:t>
            </w:r>
            <w:r>
              <w:rPr>
                <w:rFonts w:ascii="Times New Roman" w:eastAsia="宋体" w:hAnsi="Times New Roman" w:cs="Times New Roman"/>
                <w:sz w:val="24"/>
                <w:szCs w:val="24"/>
              </w:rPr>
              <w:t>1-9</w:t>
            </w:r>
            <w:r>
              <w:rPr>
                <w:rFonts w:ascii="Times New Roman" w:eastAsia="宋体" w:hAnsi="Times New Roman" w:cs="Times New Roman" w:hint="eastAsia"/>
                <w:sz w:val="24"/>
                <w:szCs w:val="24"/>
              </w:rPr>
              <w:t>月份铝产量</w:t>
            </w:r>
            <w:r>
              <w:rPr>
                <w:rFonts w:ascii="Times New Roman" w:eastAsia="宋体" w:hAnsi="Times New Roman" w:cs="Times New Roman"/>
                <w:sz w:val="24"/>
                <w:szCs w:val="24"/>
              </w:rPr>
              <w:t>2,989.2</w:t>
            </w:r>
            <w:r>
              <w:rPr>
                <w:rFonts w:ascii="Times New Roman" w:eastAsia="宋体" w:hAnsi="Times New Roman" w:cs="Times New Roman" w:hint="eastAsia"/>
                <w:sz w:val="24"/>
                <w:szCs w:val="24"/>
              </w:rPr>
              <w:t>万吨，同比增长</w:t>
            </w:r>
            <w:r>
              <w:rPr>
                <w:rFonts w:ascii="Times New Roman" w:eastAsia="宋体" w:hAnsi="Times New Roman" w:cs="Times New Roman"/>
                <w:sz w:val="24"/>
                <w:szCs w:val="24"/>
              </w:rPr>
              <w:t>2.78%</w:t>
            </w:r>
            <w:r>
              <w:rPr>
                <w:rFonts w:ascii="Times New Roman" w:eastAsia="宋体" w:hAnsi="Times New Roman" w:cs="Times New Roman" w:hint="eastAsia"/>
                <w:sz w:val="24"/>
                <w:szCs w:val="24"/>
              </w:rPr>
              <w:t>。预计全年电解铝产量将超过</w:t>
            </w:r>
            <w:r>
              <w:rPr>
                <w:rFonts w:ascii="Times New Roman" w:eastAsia="宋体" w:hAnsi="Times New Roman" w:cs="Times New Roman"/>
                <w:sz w:val="24"/>
                <w:szCs w:val="24"/>
              </w:rPr>
              <w:t>4,000</w:t>
            </w:r>
            <w:r>
              <w:rPr>
                <w:rFonts w:ascii="Times New Roman" w:eastAsia="宋体" w:hAnsi="Times New Roman" w:cs="Times New Roman" w:hint="eastAsia"/>
                <w:sz w:val="24"/>
                <w:szCs w:val="24"/>
              </w:rPr>
              <w:t>万吨。据上海有色网预计，</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月底国内电解</w:t>
            </w:r>
            <w:proofErr w:type="gramStart"/>
            <w:r>
              <w:rPr>
                <w:rFonts w:ascii="Times New Roman" w:eastAsia="宋体" w:hAnsi="Times New Roman" w:cs="Times New Roman" w:hint="eastAsia"/>
                <w:sz w:val="24"/>
                <w:szCs w:val="24"/>
              </w:rPr>
              <w:t>铝运行</w:t>
            </w:r>
            <w:proofErr w:type="gramEnd"/>
            <w:r>
              <w:rPr>
                <w:rFonts w:ascii="Times New Roman" w:eastAsia="宋体" w:hAnsi="Times New Roman" w:cs="Times New Roman" w:hint="eastAsia"/>
                <w:sz w:val="24"/>
                <w:szCs w:val="24"/>
              </w:rPr>
              <w:t>产能约</w:t>
            </w:r>
            <w:r>
              <w:rPr>
                <w:rFonts w:ascii="Times New Roman" w:eastAsia="宋体" w:hAnsi="Times New Roman" w:cs="Times New Roman"/>
                <w:sz w:val="24"/>
                <w:szCs w:val="24"/>
              </w:rPr>
              <w:t>4,070</w:t>
            </w:r>
            <w:r>
              <w:rPr>
                <w:rFonts w:ascii="Times New Roman" w:eastAsia="宋体" w:hAnsi="Times New Roman" w:cs="Times New Roman" w:hint="eastAsia"/>
                <w:sz w:val="24"/>
                <w:szCs w:val="24"/>
              </w:rPr>
              <w:t>万吨。价格方面：</w:t>
            </w:r>
            <w:proofErr w:type="gramStart"/>
            <w:r>
              <w:rPr>
                <w:rFonts w:ascii="Times New Roman" w:eastAsia="宋体" w:hAnsi="Times New Roman" w:cs="Times New Roman" w:hint="eastAsia"/>
                <w:sz w:val="24"/>
                <w:szCs w:val="24"/>
              </w:rPr>
              <w:t>单吨价格</w:t>
            </w:r>
            <w:proofErr w:type="gramEnd"/>
            <w:r>
              <w:rPr>
                <w:rFonts w:ascii="Times New Roman" w:eastAsia="宋体" w:hAnsi="Times New Roman" w:cs="Times New Roman" w:hint="eastAsia"/>
                <w:sz w:val="24"/>
                <w:szCs w:val="24"/>
              </w:rPr>
              <w:t>目前在</w:t>
            </w:r>
            <w:r>
              <w:rPr>
                <w:rFonts w:ascii="Times New Roman" w:eastAsia="宋体" w:hAnsi="Times New Roman" w:cs="Times New Roman"/>
                <w:sz w:val="24"/>
                <w:szCs w:val="24"/>
              </w:rPr>
              <w:t>18,000</w:t>
            </w:r>
            <w:r>
              <w:rPr>
                <w:rFonts w:ascii="Times New Roman" w:eastAsia="宋体" w:hAnsi="Times New Roman" w:cs="Times New Roman" w:hint="eastAsia"/>
                <w:sz w:val="24"/>
                <w:szCs w:val="24"/>
              </w:rPr>
              <w:t>元左右震荡。库存方面：截至</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24</w:t>
            </w:r>
            <w:r>
              <w:rPr>
                <w:rFonts w:ascii="Times New Roman" w:eastAsia="宋体" w:hAnsi="Times New Roman" w:cs="Times New Roman" w:hint="eastAsia"/>
                <w:sz w:val="24"/>
                <w:szCs w:val="24"/>
              </w:rPr>
              <w:t>日，库存为</w:t>
            </w:r>
            <w:r>
              <w:rPr>
                <w:rFonts w:ascii="Times New Roman" w:eastAsia="宋体" w:hAnsi="Times New Roman" w:cs="Times New Roman"/>
                <w:sz w:val="24"/>
                <w:szCs w:val="24"/>
              </w:rPr>
              <w:t>62.6</w:t>
            </w:r>
            <w:r>
              <w:rPr>
                <w:rFonts w:ascii="Times New Roman" w:eastAsia="宋体" w:hAnsi="Times New Roman" w:cs="Times New Roman" w:hint="eastAsia"/>
                <w:sz w:val="24"/>
                <w:szCs w:val="24"/>
              </w:rPr>
              <w:t>万吨，较去年同期减少</w:t>
            </w:r>
            <w:r>
              <w:rPr>
                <w:rFonts w:ascii="Times New Roman" w:eastAsia="宋体" w:hAnsi="Times New Roman" w:cs="Times New Roman"/>
                <w:sz w:val="24"/>
                <w:szCs w:val="24"/>
              </w:rPr>
              <w:t>33.1</w:t>
            </w:r>
            <w:r>
              <w:rPr>
                <w:rFonts w:ascii="Times New Roman" w:eastAsia="宋体" w:hAnsi="Times New Roman" w:cs="Times New Roman" w:hint="eastAsia"/>
                <w:sz w:val="24"/>
                <w:szCs w:val="24"/>
              </w:rPr>
              <w:t>万吨。</w:t>
            </w:r>
          </w:p>
          <w:p w14:paraId="312AAF14"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hint="eastAsia"/>
                <w:sz w:val="24"/>
                <w:szCs w:val="24"/>
              </w:rPr>
              <w:t>）石油焦。石油焦价格前段时间有所下降，随后回升，目前处于高位震荡阶段。公司认为，石油焦整体供需格局没有太大改变，依然需求大于供给，长期来看石油焦价格会保持震荡上升态势。</w:t>
            </w:r>
          </w:p>
          <w:p w14:paraId="4D8B6775"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）煤沥青。煤沥青的市场看涨氛围浓厚，主</w:t>
            </w:r>
            <w:proofErr w:type="gramStart"/>
            <w:r>
              <w:rPr>
                <w:rFonts w:ascii="Times New Roman" w:eastAsia="宋体" w:hAnsi="Times New Roman" w:cs="Times New Roman" w:hint="eastAsia"/>
                <w:sz w:val="24"/>
                <w:szCs w:val="24"/>
              </w:rPr>
              <w:t>产区铝用改质沥青</w:t>
            </w:r>
            <w:proofErr w:type="gramEnd"/>
            <w:r>
              <w:rPr>
                <w:rFonts w:ascii="Times New Roman" w:eastAsia="宋体" w:hAnsi="Times New Roman" w:cs="Times New Roman" w:hint="eastAsia"/>
                <w:sz w:val="24"/>
                <w:szCs w:val="24"/>
              </w:rPr>
              <w:t>价格上半年价格约</w:t>
            </w:r>
            <w:r>
              <w:rPr>
                <w:rFonts w:ascii="Times New Roman" w:eastAsia="宋体" w:hAnsi="Times New Roman" w:cs="Times New Roman"/>
                <w:sz w:val="24"/>
                <w:szCs w:val="24"/>
              </w:rPr>
              <w:t>5,500-5,900</w:t>
            </w:r>
            <w:r>
              <w:rPr>
                <w:rFonts w:ascii="Times New Roman" w:eastAsia="宋体" w:hAnsi="Times New Roman" w:cs="Times New Roman" w:hint="eastAsia"/>
                <w:sz w:val="24"/>
                <w:szCs w:val="24"/>
              </w:rPr>
              <w:t>元</w:t>
            </w:r>
            <w:r>
              <w:rPr>
                <w:rFonts w:ascii="Times New Roman" w:eastAsia="宋体" w:hAnsi="Times New Roman" w:cs="Times New Roman"/>
                <w:sz w:val="24"/>
                <w:szCs w:val="24"/>
              </w:rPr>
              <w:t>/</w:t>
            </w:r>
            <w:r>
              <w:rPr>
                <w:rFonts w:ascii="Times New Roman" w:eastAsia="宋体" w:hAnsi="Times New Roman" w:cs="Times New Roman" w:hint="eastAsia"/>
                <w:sz w:val="24"/>
                <w:szCs w:val="24"/>
              </w:rPr>
              <w:t>吨，截至</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日，价格达到</w:t>
            </w:r>
            <w:r>
              <w:rPr>
                <w:rFonts w:ascii="Times New Roman" w:eastAsia="宋体" w:hAnsi="Times New Roman" w:cs="Times New Roman"/>
                <w:sz w:val="24"/>
                <w:szCs w:val="24"/>
              </w:rPr>
              <w:t xml:space="preserve">7,100-7,500 </w:t>
            </w:r>
            <w:r>
              <w:rPr>
                <w:rFonts w:ascii="Times New Roman" w:eastAsia="宋体" w:hAnsi="Times New Roman" w:cs="Times New Roman" w:hint="eastAsia"/>
                <w:sz w:val="24"/>
                <w:szCs w:val="24"/>
              </w:rPr>
              <w:t>元</w:t>
            </w:r>
            <w:r>
              <w:rPr>
                <w:rFonts w:ascii="Times New Roman" w:eastAsia="宋体" w:hAnsi="Times New Roman" w:cs="Times New Roman"/>
                <w:sz w:val="24"/>
                <w:szCs w:val="24"/>
              </w:rPr>
              <w:t>/</w:t>
            </w:r>
            <w:r>
              <w:rPr>
                <w:rFonts w:ascii="Times New Roman" w:eastAsia="宋体" w:hAnsi="Times New Roman" w:cs="Times New Roman" w:hint="eastAsia"/>
                <w:sz w:val="24"/>
                <w:szCs w:val="24"/>
              </w:rPr>
              <w:t>吨。预计短期煤沥青市场价格仍将延续偏强走势。</w:t>
            </w:r>
          </w:p>
          <w:p w14:paraId="780CE17F" w14:textId="2D117A70"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3A405D">
              <w:rPr>
                <w:rFonts w:ascii="Times New Roman" w:eastAsia="宋体" w:hAnsi="Times New Roman" w:cs="Times New Roman"/>
                <w:sz w:val="24"/>
                <w:szCs w:val="24"/>
              </w:rPr>
              <w:t>4</w:t>
            </w:r>
            <w:r>
              <w:rPr>
                <w:rFonts w:ascii="Times New Roman" w:eastAsia="宋体" w:hAnsi="Times New Roman" w:cs="Times New Roman" w:hint="eastAsia"/>
                <w:sz w:val="24"/>
                <w:szCs w:val="24"/>
              </w:rPr>
              <w:t>）预焙阳极。三季度的预焙阳极价格下调，</w:t>
            </w:r>
            <w:r>
              <w:rPr>
                <w:rFonts w:ascii="Times New Roman" w:eastAsia="宋体" w:hAnsi="Times New Roman" w:cs="Times New Roman"/>
                <w:sz w:val="24"/>
                <w:szCs w:val="24"/>
              </w:rPr>
              <w:t>7</w:t>
            </w:r>
            <w:r>
              <w:rPr>
                <w:rFonts w:ascii="Times New Roman" w:eastAsia="宋体" w:hAnsi="Times New Roman" w:cs="Times New Roman" w:hint="eastAsia"/>
                <w:sz w:val="24"/>
                <w:szCs w:val="24"/>
              </w:rPr>
              <w:t>月份降价</w:t>
            </w:r>
            <w:r>
              <w:rPr>
                <w:rFonts w:ascii="Times New Roman" w:eastAsia="宋体" w:hAnsi="Times New Roman" w:cs="Times New Roman"/>
                <w:sz w:val="24"/>
                <w:szCs w:val="24"/>
              </w:rPr>
              <w:t>280</w:t>
            </w:r>
            <w:r>
              <w:rPr>
                <w:rFonts w:ascii="Times New Roman" w:eastAsia="宋体" w:hAnsi="Times New Roman" w:cs="Times New Roman" w:hint="eastAsia"/>
                <w:sz w:val="24"/>
                <w:szCs w:val="24"/>
              </w:rPr>
              <w:t>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吨，</w:t>
            </w:r>
            <w:r>
              <w:rPr>
                <w:rFonts w:ascii="Times New Roman" w:eastAsia="宋体" w:hAnsi="Times New Roman" w:cs="Times New Roman"/>
                <w:sz w:val="24"/>
                <w:szCs w:val="24"/>
              </w:rPr>
              <w:t>8</w:t>
            </w:r>
            <w:r>
              <w:rPr>
                <w:rFonts w:ascii="Times New Roman" w:eastAsia="宋体" w:hAnsi="Times New Roman" w:cs="Times New Roman" w:hint="eastAsia"/>
                <w:sz w:val="24"/>
                <w:szCs w:val="24"/>
              </w:rPr>
              <w:t>月份降价</w:t>
            </w:r>
            <w:r>
              <w:rPr>
                <w:rFonts w:ascii="Times New Roman" w:eastAsia="宋体" w:hAnsi="Times New Roman" w:cs="Times New Roman"/>
                <w:sz w:val="24"/>
                <w:szCs w:val="24"/>
              </w:rPr>
              <w:t>200</w:t>
            </w:r>
            <w:r>
              <w:rPr>
                <w:rFonts w:ascii="Times New Roman" w:eastAsia="宋体" w:hAnsi="Times New Roman" w:cs="Times New Roman" w:hint="eastAsia"/>
                <w:sz w:val="24"/>
                <w:szCs w:val="24"/>
              </w:rPr>
              <w:t>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吨，</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月份降价</w:t>
            </w:r>
            <w:r>
              <w:rPr>
                <w:rFonts w:ascii="Times New Roman" w:eastAsia="宋体" w:hAnsi="Times New Roman" w:cs="Times New Roman"/>
                <w:sz w:val="24"/>
                <w:szCs w:val="24"/>
              </w:rPr>
              <w:t>65</w:t>
            </w:r>
            <w:r>
              <w:rPr>
                <w:rFonts w:ascii="Times New Roman" w:eastAsia="宋体" w:hAnsi="Times New Roman" w:cs="Times New Roman" w:hint="eastAsia"/>
                <w:sz w:val="24"/>
                <w:szCs w:val="24"/>
              </w:rPr>
              <w:t>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吨，降幅逐渐收窄。</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月份、</w:t>
            </w:r>
            <w:r>
              <w:rPr>
                <w:rFonts w:ascii="Times New Roman" w:eastAsia="宋体" w:hAnsi="Times New Roman" w:cs="Times New Roman"/>
                <w:sz w:val="24"/>
                <w:szCs w:val="24"/>
              </w:rPr>
              <w:t>11</w:t>
            </w:r>
            <w:r>
              <w:rPr>
                <w:rFonts w:ascii="Times New Roman" w:eastAsia="宋体" w:hAnsi="Times New Roman" w:cs="Times New Roman" w:hint="eastAsia"/>
                <w:sz w:val="24"/>
                <w:szCs w:val="24"/>
              </w:rPr>
              <w:t>月份预焙阳极价格回升，共计上调</w:t>
            </w:r>
            <w:r>
              <w:rPr>
                <w:rFonts w:ascii="Times New Roman" w:eastAsia="宋体" w:hAnsi="Times New Roman" w:cs="Times New Roman"/>
                <w:sz w:val="24"/>
                <w:szCs w:val="24"/>
              </w:rPr>
              <w:t>200</w:t>
            </w:r>
            <w:r>
              <w:rPr>
                <w:rFonts w:ascii="Times New Roman" w:eastAsia="宋体" w:hAnsi="Times New Roman" w:cs="Times New Roman" w:hint="eastAsia"/>
                <w:sz w:val="24"/>
                <w:szCs w:val="24"/>
              </w:rPr>
              <w:t>元</w:t>
            </w:r>
            <w:r>
              <w:rPr>
                <w:rFonts w:ascii="Times New Roman" w:eastAsia="宋体" w:hAnsi="Times New Roman" w:cs="Times New Roman"/>
                <w:sz w:val="24"/>
                <w:szCs w:val="24"/>
              </w:rPr>
              <w:t>/</w:t>
            </w:r>
            <w:r>
              <w:rPr>
                <w:rFonts w:ascii="Times New Roman" w:eastAsia="宋体" w:hAnsi="Times New Roman" w:cs="Times New Roman" w:hint="eastAsia"/>
                <w:sz w:val="24"/>
                <w:szCs w:val="24"/>
              </w:rPr>
              <w:t>吨。</w:t>
            </w:r>
          </w:p>
          <w:p w14:paraId="2133B7DB" w14:textId="77777777" w:rsidR="00487F2C"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为何三季度阳极价格的下降对贵公司盈利影响较小？</w:t>
            </w:r>
          </w:p>
          <w:p w14:paraId="582103A1"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主要有两方面因素：</w:t>
            </w:r>
          </w:p>
          <w:p w14:paraId="059524BD" w14:textId="77777777"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）规模效应带来成本优势。公司是全球最大的商用预焙阳极制造商，对石油焦采购量大，且采购口径齐全，在与上游石化炼</w:t>
            </w:r>
            <w:proofErr w:type="gramStart"/>
            <w:r>
              <w:rPr>
                <w:rFonts w:ascii="Times New Roman" w:eastAsia="宋体" w:hAnsi="Times New Roman" w:cs="Times New Roman" w:hint="eastAsia"/>
                <w:sz w:val="24"/>
                <w:szCs w:val="24"/>
              </w:rPr>
              <w:t>厂商谈</w:t>
            </w:r>
            <w:proofErr w:type="gramEnd"/>
            <w:r>
              <w:rPr>
                <w:rFonts w:ascii="Times New Roman" w:eastAsia="宋体" w:hAnsi="Times New Roman" w:cs="Times New Roman" w:hint="eastAsia"/>
                <w:sz w:val="24"/>
                <w:szCs w:val="24"/>
              </w:rPr>
              <w:t>采购时，可以较其他采购量较小的厂商获得更好的折扣，并具备石油焦保供优势。同时，公司在产产能处于满负荷运转状态，部分生产基地处于超负荷运转状态，单位成本更具优势。</w:t>
            </w:r>
          </w:p>
          <w:p w14:paraId="45AF13B1" w14:textId="440A73E4" w:rsidR="00487F2C"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）出口预焙阳极价格持续走强。其一，出口预焙阳极采用价格公式定价，定价周期较长。根据行业</w:t>
            </w:r>
            <w:r w:rsidR="004D2E95">
              <w:rPr>
                <w:rFonts w:ascii="Times New Roman" w:eastAsia="宋体" w:hAnsi="Times New Roman" w:cs="Times New Roman" w:hint="eastAsia"/>
                <w:sz w:val="24"/>
                <w:szCs w:val="24"/>
              </w:rPr>
              <w:t>数据</w:t>
            </w:r>
            <w:r>
              <w:rPr>
                <w:rFonts w:ascii="Times New Roman" w:eastAsia="宋体" w:hAnsi="Times New Roman" w:cs="Times New Roman" w:hint="eastAsia"/>
                <w:sz w:val="24"/>
                <w:szCs w:val="24"/>
              </w:rPr>
              <w:t>，</w:t>
            </w:r>
            <w:r w:rsidR="004D2E95">
              <w:rPr>
                <w:rFonts w:ascii="Times New Roman" w:eastAsia="宋体" w:hAnsi="Times New Roman" w:cs="Times New Roman" w:hint="eastAsia"/>
                <w:sz w:val="24"/>
                <w:szCs w:val="24"/>
              </w:rPr>
              <w:t>目前</w:t>
            </w:r>
            <w:r>
              <w:rPr>
                <w:rFonts w:ascii="Times New Roman" w:eastAsia="宋体" w:hAnsi="Times New Roman" w:cs="Times New Roman" w:hint="eastAsia"/>
                <w:sz w:val="24"/>
                <w:szCs w:val="24"/>
              </w:rPr>
              <w:t>国际预焙阳极价格在</w:t>
            </w:r>
            <w:r>
              <w:rPr>
                <w:rFonts w:ascii="Times New Roman" w:eastAsia="宋体" w:hAnsi="Times New Roman" w:cs="Times New Roman"/>
                <w:sz w:val="24"/>
                <w:szCs w:val="24"/>
              </w:rPr>
              <w:t>1,050-1,430</w:t>
            </w:r>
            <w:r>
              <w:rPr>
                <w:rFonts w:ascii="Times New Roman" w:eastAsia="宋体" w:hAnsi="Times New Roman" w:cs="Times New Roman" w:hint="eastAsia"/>
                <w:sz w:val="24"/>
                <w:szCs w:val="24"/>
              </w:rPr>
              <w:t>美元之间，仍处于上行区间。其二，汇兑收益，公司出口产品主要以美元结算，汇兑收益对公司利润产生了积极影响。</w:t>
            </w:r>
          </w:p>
          <w:p w14:paraId="68934D82" w14:textId="77777777" w:rsidR="00487F2C" w:rsidRDefault="00487F2C">
            <w:pPr>
              <w:spacing w:line="360" w:lineRule="auto"/>
              <w:ind w:firstLineChars="200" w:firstLine="480"/>
              <w:rPr>
                <w:rFonts w:ascii="Times New Roman" w:eastAsia="宋体" w:hAnsi="Times New Roman" w:cs="Times New Roman"/>
                <w:sz w:val="24"/>
                <w:szCs w:val="24"/>
              </w:rPr>
            </w:pPr>
          </w:p>
        </w:tc>
      </w:tr>
      <w:tr w:rsidR="00487F2C" w14:paraId="4C1E2132" w14:textId="77777777">
        <w:trPr>
          <w:jc w:val="center"/>
        </w:trPr>
        <w:tc>
          <w:tcPr>
            <w:tcW w:w="1701" w:type="dxa"/>
          </w:tcPr>
          <w:p w14:paraId="123A24D9" w14:textId="77777777" w:rsidR="00487F2C"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相关文件清单</w:t>
            </w:r>
          </w:p>
        </w:tc>
        <w:tc>
          <w:tcPr>
            <w:tcW w:w="7506" w:type="dxa"/>
            <w:gridSpan w:val="4"/>
          </w:tcPr>
          <w:p w14:paraId="5BA460B0" w14:textId="77777777" w:rsidR="00487F2C"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无</w:t>
            </w:r>
          </w:p>
        </w:tc>
      </w:tr>
    </w:tbl>
    <w:p w14:paraId="2BEC931E" w14:textId="77777777" w:rsidR="00487F2C" w:rsidRDefault="00487F2C"/>
    <w:sectPr w:rsidR="00487F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5473" w14:textId="77777777" w:rsidR="003B446A" w:rsidRDefault="003B446A">
      <w:r>
        <w:separator/>
      </w:r>
    </w:p>
  </w:endnote>
  <w:endnote w:type="continuationSeparator" w:id="0">
    <w:p w14:paraId="7F8FBD1F" w14:textId="77777777" w:rsidR="003B446A" w:rsidRDefault="003B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9C3B" w14:textId="77777777" w:rsidR="00487F2C" w:rsidRDefault="00000000">
    <w:pPr>
      <w:pStyle w:val="a7"/>
    </w:pPr>
    <w:r>
      <w:rPr>
        <w:noProof/>
      </w:rPr>
      <mc:AlternateContent>
        <mc:Choice Requires="wps">
          <w:drawing>
            <wp:anchor distT="0" distB="0" distL="114300" distR="114300" simplePos="0" relativeHeight="251659264" behindDoc="0" locked="0" layoutInCell="1" allowOverlap="1" wp14:anchorId="5C266D85" wp14:editId="4944806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FEB746" w14:textId="77777777" w:rsidR="00487F2C"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B3D0" w14:textId="77777777" w:rsidR="003B446A" w:rsidRDefault="003B446A">
      <w:r>
        <w:separator/>
      </w:r>
    </w:p>
  </w:footnote>
  <w:footnote w:type="continuationSeparator" w:id="0">
    <w:p w14:paraId="4413DB48" w14:textId="77777777" w:rsidR="003B446A" w:rsidRDefault="003B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5FD0"/>
    <w:multiLevelType w:val="singleLevel"/>
    <w:tmpl w:val="607E5FD0"/>
    <w:lvl w:ilvl="0">
      <w:start w:val="1"/>
      <w:numFmt w:val="decimal"/>
      <w:lvlText w:val="%1."/>
      <w:lvlJc w:val="left"/>
      <w:pPr>
        <w:ind w:left="425" w:hanging="425"/>
      </w:pPr>
      <w:rPr>
        <w:rFonts w:hint="default"/>
      </w:rPr>
    </w:lvl>
  </w:abstractNum>
  <w:num w:numId="1" w16cid:durableId="29853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VlMWEzMDNhMzgzNDE1YmIwYjZjYzkyY2FhZWExYTYifQ=="/>
  </w:docVars>
  <w:rsids>
    <w:rsidRoot w:val="00DE270F"/>
    <w:rsid w:val="00003FCD"/>
    <w:rsid w:val="00006188"/>
    <w:rsid w:val="00033863"/>
    <w:rsid w:val="000462B8"/>
    <w:rsid w:val="00081A91"/>
    <w:rsid w:val="000923C8"/>
    <w:rsid w:val="000A2EF5"/>
    <w:rsid w:val="000B1B24"/>
    <w:rsid w:val="001016AE"/>
    <w:rsid w:val="00101CD6"/>
    <w:rsid w:val="001046BB"/>
    <w:rsid w:val="00112AF9"/>
    <w:rsid w:val="0011544A"/>
    <w:rsid w:val="00122941"/>
    <w:rsid w:val="001270AB"/>
    <w:rsid w:val="00146A09"/>
    <w:rsid w:val="00163209"/>
    <w:rsid w:val="00190902"/>
    <w:rsid w:val="001A472D"/>
    <w:rsid w:val="001B7964"/>
    <w:rsid w:val="001D5280"/>
    <w:rsid w:val="001E2CBD"/>
    <w:rsid w:val="001E5ED0"/>
    <w:rsid w:val="001F7CB1"/>
    <w:rsid w:val="0021609D"/>
    <w:rsid w:val="00216348"/>
    <w:rsid w:val="00230F5A"/>
    <w:rsid w:val="002320A6"/>
    <w:rsid w:val="00241FA1"/>
    <w:rsid w:val="00243225"/>
    <w:rsid w:val="00247774"/>
    <w:rsid w:val="002600FE"/>
    <w:rsid w:val="00261B90"/>
    <w:rsid w:val="00266DDF"/>
    <w:rsid w:val="00281ACD"/>
    <w:rsid w:val="00286A58"/>
    <w:rsid w:val="00294FF7"/>
    <w:rsid w:val="002B56C7"/>
    <w:rsid w:val="002C02D1"/>
    <w:rsid w:val="002D4AC1"/>
    <w:rsid w:val="002D7C89"/>
    <w:rsid w:val="002F57B0"/>
    <w:rsid w:val="00310D24"/>
    <w:rsid w:val="00313BF6"/>
    <w:rsid w:val="00323B34"/>
    <w:rsid w:val="00326D74"/>
    <w:rsid w:val="0033059C"/>
    <w:rsid w:val="003461C5"/>
    <w:rsid w:val="0034740E"/>
    <w:rsid w:val="00350760"/>
    <w:rsid w:val="00366884"/>
    <w:rsid w:val="00371672"/>
    <w:rsid w:val="00394AD9"/>
    <w:rsid w:val="0039604B"/>
    <w:rsid w:val="003A405D"/>
    <w:rsid w:val="003B446A"/>
    <w:rsid w:val="003B7323"/>
    <w:rsid w:val="003B77AA"/>
    <w:rsid w:val="003C186F"/>
    <w:rsid w:val="003C30F8"/>
    <w:rsid w:val="003D12C0"/>
    <w:rsid w:val="003D35B8"/>
    <w:rsid w:val="003E0D3D"/>
    <w:rsid w:val="003F5C9B"/>
    <w:rsid w:val="00401A28"/>
    <w:rsid w:val="00421859"/>
    <w:rsid w:val="004250B4"/>
    <w:rsid w:val="00465C02"/>
    <w:rsid w:val="00482BF2"/>
    <w:rsid w:val="00486F5B"/>
    <w:rsid w:val="00487F2C"/>
    <w:rsid w:val="004D2E95"/>
    <w:rsid w:val="004D4223"/>
    <w:rsid w:val="004E4675"/>
    <w:rsid w:val="004E4DAC"/>
    <w:rsid w:val="004E6A8B"/>
    <w:rsid w:val="004F0C3E"/>
    <w:rsid w:val="004F360C"/>
    <w:rsid w:val="00510A74"/>
    <w:rsid w:val="00512004"/>
    <w:rsid w:val="00516B9C"/>
    <w:rsid w:val="005259DD"/>
    <w:rsid w:val="00530145"/>
    <w:rsid w:val="00533508"/>
    <w:rsid w:val="00535190"/>
    <w:rsid w:val="00540EA3"/>
    <w:rsid w:val="0055212A"/>
    <w:rsid w:val="005650CF"/>
    <w:rsid w:val="005656DF"/>
    <w:rsid w:val="005658DA"/>
    <w:rsid w:val="005669D7"/>
    <w:rsid w:val="00577081"/>
    <w:rsid w:val="00577E3E"/>
    <w:rsid w:val="005840B9"/>
    <w:rsid w:val="00592561"/>
    <w:rsid w:val="005A05D3"/>
    <w:rsid w:val="005C3A17"/>
    <w:rsid w:val="005E01FA"/>
    <w:rsid w:val="005E592D"/>
    <w:rsid w:val="005F4116"/>
    <w:rsid w:val="00600302"/>
    <w:rsid w:val="006015D4"/>
    <w:rsid w:val="00614FD8"/>
    <w:rsid w:val="00624CF4"/>
    <w:rsid w:val="00630186"/>
    <w:rsid w:val="00637254"/>
    <w:rsid w:val="006376DF"/>
    <w:rsid w:val="00675622"/>
    <w:rsid w:val="0067593F"/>
    <w:rsid w:val="0068203C"/>
    <w:rsid w:val="00682533"/>
    <w:rsid w:val="0068438B"/>
    <w:rsid w:val="00685FB9"/>
    <w:rsid w:val="006A5DE9"/>
    <w:rsid w:val="006B14F0"/>
    <w:rsid w:val="006C79D1"/>
    <w:rsid w:val="006E7580"/>
    <w:rsid w:val="00734342"/>
    <w:rsid w:val="0073481E"/>
    <w:rsid w:val="00734981"/>
    <w:rsid w:val="007354E0"/>
    <w:rsid w:val="00735EAE"/>
    <w:rsid w:val="00747134"/>
    <w:rsid w:val="00757FBA"/>
    <w:rsid w:val="00762E49"/>
    <w:rsid w:val="00783E6D"/>
    <w:rsid w:val="007A0B89"/>
    <w:rsid w:val="007A6097"/>
    <w:rsid w:val="007B1A6B"/>
    <w:rsid w:val="007B79B2"/>
    <w:rsid w:val="007D24C5"/>
    <w:rsid w:val="007D3D7F"/>
    <w:rsid w:val="008014BD"/>
    <w:rsid w:val="008073D9"/>
    <w:rsid w:val="00814BDF"/>
    <w:rsid w:val="008226EB"/>
    <w:rsid w:val="00830D46"/>
    <w:rsid w:val="00831289"/>
    <w:rsid w:val="00856060"/>
    <w:rsid w:val="008625B6"/>
    <w:rsid w:val="00863F51"/>
    <w:rsid w:val="00865513"/>
    <w:rsid w:val="008869E9"/>
    <w:rsid w:val="00890079"/>
    <w:rsid w:val="0089736E"/>
    <w:rsid w:val="00897912"/>
    <w:rsid w:val="008A02BF"/>
    <w:rsid w:val="008A0515"/>
    <w:rsid w:val="008D02CC"/>
    <w:rsid w:val="008D6B3A"/>
    <w:rsid w:val="008E4570"/>
    <w:rsid w:val="008F4D97"/>
    <w:rsid w:val="008F55E6"/>
    <w:rsid w:val="00906D1C"/>
    <w:rsid w:val="00917F95"/>
    <w:rsid w:val="00926221"/>
    <w:rsid w:val="009455B3"/>
    <w:rsid w:val="009466B0"/>
    <w:rsid w:val="009556A3"/>
    <w:rsid w:val="0096726C"/>
    <w:rsid w:val="00970BAF"/>
    <w:rsid w:val="0097635F"/>
    <w:rsid w:val="00983436"/>
    <w:rsid w:val="009949EA"/>
    <w:rsid w:val="009A3B04"/>
    <w:rsid w:val="009B6F14"/>
    <w:rsid w:val="009D1A26"/>
    <w:rsid w:val="009D4F80"/>
    <w:rsid w:val="009E264F"/>
    <w:rsid w:val="009F108F"/>
    <w:rsid w:val="009F7DA5"/>
    <w:rsid w:val="00A04156"/>
    <w:rsid w:val="00A123FF"/>
    <w:rsid w:val="00A13EE1"/>
    <w:rsid w:val="00A14E92"/>
    <w:rsid w:val="00A167B6"/>
    <w:rsid w:val="00A353A6"/>
    <w:rsid w:val="00A35EE0"/>
    <w:rsid w:val="00A57398"/>
    <w:rsid w:val="00A7537A"/>
    <w:rsid w:val="00A80294"/>
    <w:rsid w:val="00A9667B"/>
    <w:rsid w:val="00AB004F"/>
    <w:rsid w:val="00AB75CD"/>
    <w:rsid w:val="00AC65A5"/>
    <w:rsid w:val="00AC6A0E"/>
    <w:rsid w:val="00AC7E78"/>
    <w:rsid w:val="00AD0DC9"/>
    <w:rsid w:val="00B07744"/>
    <w:rsid w:val="00B12182"/>
    <w:rsid w:val="00B16F1A"/>
    <w:rsid w:val="00B23F53"/>
    <w:rsid w:val="00B24CDC"/>
    <w:rsid w:val="00B27E7C"/>
    <w:rsid w:val="00B328F3"/>
    <w:rsid w:val="00B36889"/>
    <w:rsid w:val="00B53B3A"/>
    <w:rsid w:val="00B7396D"/>
    <w:rsid w:val="00B7581F"/>
    <w:rsid w:val="00B8670B"/>
    <w:rsid w:val="00BA6571"/>
    <w:rsid w:val="00BB2F33"/>
    <w:rsid w:val="00BC2926"/>
    <w:rsid w:val="00BD593D"/>
    <w:rsid w:val="00BE20EB"/>
    <w:rsid w:val="00BE2D7B"/>
    <w:rsid w:val="00BE4CF5"/>
    <w:rsid w:val="00BE7693"/>
    <w:rsid w:val="00BF0191"/>
    <w:rsid w:val="00C071F4"/>
    <w:rsid w:val="00C23C0F"/>
    <w:rsid w:val="00C3590C"/>
    <w:rsid w:val="00C51B23"/>
    <w:rsid w:val="00C70024"/>
    <w:rsid w:val="00C80E65"/>
    <w:rsid w:val="00C81F44"/>
    <w:rsid w:val="00C81F8F"/>
    <w:rsid w:val="00C92A91"/>
    <w:rsid w:val="00C95E92"/>
    <w:rsid w:val="00CC0265"/>
    <w:rsid w:val="00CD7A89"/>
    <w:rsid w:val="00CE5AA1"/>
    <w:rsid w:val="00CF2865"/>
    <w:rsid w:val="00CF53D7"/>
    <w:rsid w:val="00CF6AC6"/>
    <w:rsid w:val="00D02A9C"/>
    <w:rsid w:val="00D26095"/>
    <w:rsid w:val="00D264F2"/>
    <w:rsid w:val="00D32B6B"/>
    <w:rsid w:val="00D37AA8"/>
    <w:rsid w:val="00D831F5"/>
    <w:rsid w:val="00DE270F"/>
    <w:rsid w:val="00E203DA"/>
    <w:rsid w:val="00E27677"/>
    <w:rsid w:val="00E27C55"/>
    <w:rsid w:val="00E51162"/>
    <w:rsid w:val="00E7408A"/>
    <w:rsid w:val="00E84591"/>
    <w:rsid w:val="00E84E28"/>
    <w:rsid w:val="00E9292B"/>
    <w:rsid w:val="00E9317A"/>
    <w:rsid w:val="00E9426B"/>
    <w:rsid w:val="00EB6DB6"/>
    <w:rsid w:val="00EB7D79"/>
    <w:rsid w:val="00EC2E32"/>
    <w:rsid w:val="00EC535A"/>
    <w:rsid w:val="00EC71DE"/>
    <w:rsid w:val="00ED4098"/>
    <w:rsid w:val="00EE1B23"/>
    <w:rsid w:val="00EE2F05"/>
    <w:rsid w:val="00F01954"/>
    <w:rsid w:val="00F06F87"/>
    <w:rsid w:val="00F13D06"/>
    <w:rsid w:val="00F1522F"/>
    <w:rsid w:val="00F435AF"/>
    <w:rsid w:val="00F5088E"/>
    <w:rsid w:val="00F713AC"/>
    <w:rsid w:val="00F738D5"/>
    <w:rsid w:val="00F97CB5"/>
    <w:rsid w:val="00FA0344"/>
    <w:rsid w:val="00FB027B"/>
    <w:rsid w:val="00FB4674"/>
    <w:rsid w:val="00FC2339"/>
    <w:rsid w:val="00FC3937"/>
    <w:rsid w:val="00FC3D97"/>
    <w:rsid w:val="00FD1ACF"/>
    <w:rsid w:val="00FD5595"/>
    <w:rsid w:val="00FE204C"/>
    <w:rsid w:val="011567B5"/>
    <w:rsid w:val="017D750F"/>
    <w:rsid w:val="01AD6E65"/>
    <w:rsid w:val="01E60403"/>
    <w:rsid w:val="01E747AB"/>
    <w:rsid w:val="02004352"/>
    <w:rsid w:val="02B31B7B"/>
    <w:rsid w:val="02D558ED"/>
    <w:rsid w:val="03894596"/>
    <w:rsid w:val="038A505F"/>
    <w:rsid w:val="038B519F"/>
    <w:rsid w:val="03E870F8"/>
    <w:rsid w:val="046113AE"/>
    <w:rsid w:val="04BB5352"/>
    <w:rsid w:val="05280E7B"/>
    <w:rsid w:val="054E3D57"/>
    <w:rsid w:val="055A7639"/>
    <w:rsid w:val="056C08E4"/>
    <w:rsid w:val="05C27495"/>
    <w:rsid w:val="06010485"/>
    <w:rsid w:val="06130E41"/>
    <w:rsid w:val="06292DAC"/>
    <w:rsid w:val="069B30A3"/>
    <w:rsid w:val="06F95AAB"/>
    <w:rsid w:val="070C4F67"/>
    <w:rsid w:val="073641F0"/>
    <w:rsid w:val="076412D3"/>
    <w:rsid w:val="077B79C8"/>
    <w:rsid w:val="087668C8"/>
    <w:rsid w:val="088671E1"/>
    <w:rsid w:val="08954A39"/>
    <w:rsid w:val="09030318"/>
    <w:rsid w:val="09594F7D"/>
    <w:rsid w:val="09717ABB"/>
    <w:rsid w:val="09727309"/>
    <w:rsid w:val="09A4342A"/>
    <w:rsid w:val="09BC6D29"/>
    <w:rsid w:val="0A6612AF"/>
    <w:rsid w:val="0B0F0AF9"/>
    <w:rsid w:val="0B24284B"/>
    <w:rsid w:val="0B5711D0"/>
    <w:rsid w:val="0B764DAB"/>
    <w:rsid w:val="0B880A33"/>
    <w:rsid w:val="0D0A714B"/>
    <w:rsid w:val="0D4A50F7"/>
    <w:rsid w:val="0D5837F8"/>
    <w:rsid w:val="0DAA1056"/>
    <w:rsid w:val="0E5F3837"/>
    <w:rsid w:val="0E751F9D"/>
    <w:rsid w:val="0E893BD3"/>
    <w:rsid w:val="0E8B1F55"/>
    <w:rsid w:val="0EA05D40"/>
    <w:rsid w:val="0EF16C71"/>
    <w:rsid w:val="0EF5080A"/>
    <w:rsid w:val="0F2C321B"/>
    <w:rsid w:val="0F4E7C57"/>
    <w:rsid w:val="0F5734CC"/>
    <w:rsid w:val="0F5F3D51"/>
    <w:rsid w:val="0F6931D6"/>
    <w:rsid w:val="0FBF740B"/>
    <w:rsid w:val="0FC1338B"/>
    <w:rsid w:val="0FE15E02"/>
    <w:rsid w:val="0FF75A54"/>
    <w:rsid w:val="108277B7"/>
    <w:rsid w:val="10912935"/>
    <w:rsid w:val="10F01C03"/>
    <w:rsid w:val="11084521"/>
    <w:rsid w:val="110D63B0"/>
    <w:rsid w:val="11391528"/>
    <w:rsid w:val="1170189F"/>
    <w:rsid w:val="118369C5"/>
    <w:rsid w:val="119C1100"/>
    <w:rsid w:val="11AD3182"/>
    <w:rsid w:val="11D759B1"/>
    <w:rsid w:val="11DF684E"/>
    <w:rsid w:val="125D1926"/>
    <w:rsid w:val="129C1FF4"/>
    <w:rsid w:val="134D4C15"/>
    <w:rsid w:val="13CE4EEB"/>
    <w:rsid w:val="13F4105C"/>
    <w:rsid w:val="13FC5F7D"/>
    <w:rsid w:val="146D12C1"/>
    <w:rsid w:val="15111EA8"/>
    <w:rsid w:val="15181A01"/>
    <w:rsid w:val="15727169"/>
    <w:rsid w:val="15B043ED"/>
    <w:rsid w:val="162529ED"/>
    <w:rsid w:val="16626B9D"/>
    <w:rsid w:val="17334A4E"/>
    <w:rsid w:val="175F1A09"/>
    <w:rsid w:val="17E123BF"/>
    <w:rsid w:val="18083104"/>
    <w:rsid w:val="18317C1E"/>
    <w:rsid w:val="183B2FDA"/>
    <w:rsid w:val="18BC2C6B"/>
    <w:rsid w:val="18C875CE"/>
    <w:rsid w:val="191B790F"/>
    <w:rsid w:val="19344304"/>
    <w:rsid w:val="196F1FC4"/>
    <w:rsid w:val="19D46A85"/>
    <w:rsid w:val="19DC3D32"/>
    <w:rsid w:val="1A086260"/>
    <w:rsid w:val="1AC44751"/>
    <w:rsid w:val="1AC60C3A"/>
    <w:rsid w:val="1ACD1152"/>
    <w:rsid w:val="1BFB1266"/>
    <w:rsid w:val="1BFF7C32"/>
    <w:rsid w:val="1C4E7489"/>
    <w:rsid w:val="1C921144"/>
    <w:rsid w:val="1D2104E0"/>
    <w:rsid w:val="1D693147"/>
    <w:rsid w:val="1DEB0C8B"/>
    <w:rsid w:val="1E205AE7"/>
    <w:rsid w:val="1EDE7327"/>
    <w:rsid w:val="1F2314EB"/>
    <w:rsid w:val="1F371D78"/>
    <w:rsid w:val="204B1C77"/>
    <w:rsid w:val="209407BB"/>
    <w:rsid w:val="20A13410"/>
    <w:rsid w:val="20FA6E13"/>
    <w:rsid w:val="213E593E"/>
    <w:rsid w:val="21F93CD3"/>
    <w:rsid w:val="21FF20D9"/>
    <w:rsid w:val="22224ADC"/>
    <w:rsid w:val="223B5F51"/>
    <w:rsid w:val="22511CE6"/>
    <w:rsid w:val="22640B81"/>
    <w:rsid w:val="23057463"/>
    <w:rsid w:val="23150E52"/>
    <w:rsid w:val="23257A62"/>
    <w:rsid w:val="23722A34"/>
    <w:rsid w:val="250F2E85"/>
    <w:rsid w:val="252D44EC"/>
    <w:rsid w:val="25686D1C"/>
    <w:rsid w:val="26432395"/>
    <w:rsid w:val="265D1029"/>
    <w:rsid w:val="26672CC9"/>
    <w:rsid w:val="269149C2"/>
    <w:rsid w:val="26B83D20"/>
    <w:rsid w:val="27347026"/>
    <w:rsid w:val="273C1BA6"/>
    <w:rsid w:val="274D3E7D"/>
    <w:rsid w:val="27890B10"/>
    <w:rsid w:val="279E5124"/>
    <w:rsid w:val="27E472B6"/>
    <w:rsid w:val="27F172B7"/>
    <w:rsid w:val="28051EAA"/>
    <w:rsid w:val="28683D55"/>
    <w:rsid w:val="28C64123"/>
    <w:rsid w:val="293016AE"/>
    <w:rsid w:val="294835A4"/>
    <w:rsid w:val="2956543A"/>
    <w:rsid w:val="297D3102"/>
    <w:rsid w:val="2A7F708F"/>
    <w:rsid w:val="2A987C99"/>
    <w:rsid w:val="2B1B436D"/>
    <w:rsid w:val="2B297AC7"/>
    <w:rsid w:val="2B932A2D"/>
    <w:rsid w:val="2BFC4037"/>
    <w:rsid w:val="2C065B70"/>
    <w:rsid w:val="2C1C0468"/>
    <w:rsid w:val="2C5A7ED3"/>
    <w:rsid w:val="2C646C79"/>
    <w:rsid w:val="2C7B58B4"/>
    <w:rsid w:val="2D7A0924"/>
    <w:rsid w:val="2DAB5F41"/>
    <w:rsid w:val="2E4970D2"/>
    <w:rsid w:val="2E7A1025"/>
    <w:rsid w:val="2EC353C6"/>
    <w:rsid w:val="2F9432ED"/>
    <w:rsid w:val="2FE26618"/>
    <w:rsid w:val="30003C26"/>
    <w:rsid w:val="301F6E57"/>
    <w:rsid w:val="3075107B"/>
    <w:rsid w:val="30F54253"/>
    <w:rsid w:val="31052B65"/>
    <w:rsid w:val="31204D13"/>
    <w:rsid w:val="31357561"/>
    <w:rsid w:val="31980F0A"/>
    <w:rsid w:val="31B33FA3"/>
    <w:rsid w:val="31FC6492"/>
    <w:rsid w:val="328270F0"/>
    <w:rsid w:val="32D92E0C"/>
    <w:rsid w:val="33080E21"/>
    <w:rsid w:val="331039BB"/>
    <w:rsid w:val="333420E5"/>
    <w:rsid w:val="334C48BB"/>
    <w:rsid w:val="339C7372"/>
    <w:rsid w:val="34937FF8"/>
    <w:rsid w:val="34DD0526"/>
    <w:rsid w:val="353F55C3"/>
    <w:rsid w:val="3550415A"/>
    <w:rsid w:val="35513EF5"/>
    <w:rsid w:val="3597742E"/>
    <w:rsid w:val="35BE1B78"/>
    <w:rsid w:val="35E346AA"/>
    <w:rsid w:val="35FC613C"/>
    <w:rsid w:val="36511C87"/>
    <w:rsid w:val="36604868"/>
    <w:rsid w:val="366E1E95"/>
    <w:rsid w:val="369D5662"/>
    <w:rsid w:val="36F342CC"/>
    <w:rsid w:val="378417F9"/>
    <w:rsid w:val="38AF5E56"/>
    <w:rsid w:val="38E97D9C"/>
    <w:rsid w:val="39336D46"/>
    <w:rsid w:val="39365C89"/>
    <w:rsid w:val="39871D2A"/>
    <w:rsid w:val="39CE5045"/>
    <w:rsid w:val="39E514C4"/>
    <w:rsid w:val="3A3E06C8"/>
    <w:rsid w:val="3A4764F4"/>
    <w:rsid w:val="3A4C4A55"/>
    <w:rsid w:val="3A6164C2"/>
    <w:rsid w:val="3A621476"/>
    <w:rsid w:val="3A73684C"/>
    <w:rsid w:val="3AA7247A"/>
    <w:rsid w:val="3C66142E"/>
    <w:rsid w:val="3D08460B"/>
    <w:rsid w:val="3D290BEE"/>
    <w:rsid w:val="3D426359"/>
    <w:rsid w:val="3D742373"/>
    <w:rsid w:val="3D94720E"/>
    <w:rsid w:val="3DB7650D"/>
    <w:rsid w:val="3E5528FD"/>
    <w:rsid w:val="3EA25620"/>
    <w:rsid w:val="3F144D78"/>
    <w:rsid w:val="3F7C7C51"/>
    <w:rsid w:val="3F995A8E"/>
    <w:rsid w:val="3FA82243"/>
    <w:rsid w:val="3FE62F58"/>
    <w:rsid w:val="3FE66A30"/>
    <w:rsid w:val="3FF128DC"/>
    <w:rsid w:val="400918CA"/>
    <w:rsid w:val="40365EB6"/>
    <w:rsid w:val="404A7740"/>
    <w:rsid w:val="40843516"/>
    <w:rsid w:val="410242E9"/>
    <w:rsid w:val="41306CB3"/>
    <w:rsid w:val="41AB53AD"/>
    <w:rsid w:val="41CD37BD"/>
    <w:rsid w:val="41DF3EB6"/>
    <w:rsid w:val="42526979"/>
    <w:rsid w:val="42602D89"/>
    <w:rsid w:val="426930F5"/>
    <w:rsid w:val="427C15CA"/>
    <w:rsid w:val="42B9678F"/>
    <w:rsid w:val="42F143F3"/>
    <w:rsid w:val="432E683B"/>
    <w:rsid w:val="435E6F25"/>
    <w:rsid w:val="439D373A"/>
    <w:rsid w:val="44C72A8D"/>
    <w:rsid w:val="45C56107"/>
    <w:rsid w:val="462225C0"/>
    <w:rsid w:val="462936CD"/>
    <w:rsid w:val="46512AE8"/>
    <w:rsid w:val="465875A0"/>
    <w:rsid w:val="46B15B52"/>
    <w:rsid w:val="47242499"/>
    <w:rsid w:val="47644F93"/>
    <w:rsid w:val="47D40EC0"/>
    <w:rsid w:val="4835642E"/>
    <w:rsid w:val="48474F49"/>
    <w:rsid w:val="489177BA"/>
    <w:rsid w:val="489F7E5E"/>
    <w:rsid w:val="48C707D5"/>
    <w:rsid w:val="49484034"/>
    <w:rsid w:val="49810CF9"/>
    <w:rsid w:val="499A09F5"/>
    <w:rsid w:val="49E845A8"/>
    <w:rsid w:val="4A4F7DFE"/>
    <w:rsid w:val="4A9F2177"/>
    <w:rsid w:val="4AC30915"/>
    <w:rsid w:val="4AC400FC"/>
    <w:rsid w:val="4AE46116"/>
    <w:rsid w:val="4AED6A28"/>
    <w:rsid w:val="4B352E85"/>
    <w:rsid w:val="4BBF562E"/>
    <w:rsid w:val="4BE34102"/>
    <w:rsid w:val="4BE411C9"/>
    <w:rsid w:val="4C2034F5"/>
    <w:rsid w:val="4C2B2B4F"/>
    <w:rsid w:val="4C5D5B61"/>
    <w:rsid w:val="4C677D46"/>
    <w:rsid w:val="4CFE660F"/>
    <w:rsid w:val="4D0D75D8"/>
    <w:rsid w:val="4D377D57"/>
    <w:rsid w:val="4D812C3F"/>
    <w:rsid w:val="4D8C7D71"/>
    <w:rsid w:val="4DAA6A2D"/>
    <w:rsid w:val="4DBC35FA"/>
    <w:rsid w:val="4DC0059D"/>
    <w:rsid w:val="4DD90318"/>
    <w:rsid w:val="4E3F025E"/>
    <w:rsid w:val="4E47333F"/>
    <w:rsid w:val="4E8F4018"/>
    <w:rsid w:val="4ED704E5"/>
    <w:rsid w:val="4EE65B6A"/>
    <w:rsid w:val="4F003E47"/>
    <w:rsid w:val="4F922160"/>
    <w:rsid w:val="4F9E2645"/>
    <w:rsid w:val="503905EE"/>
    <w:rsid w:val="509074E4"/>
    <w:rsid w:val="5133250E"/>
    <w:rsid w:val="51342DA4"/>
    <w:rsid w:val="513545B5"/>
    <w:rsid w:val="53777049"/>
    <w:rsid w:val="539B0F57"/>
    <w:rsid w:val="53DF2FFF"/>
    <w:rsid w:val="54470AE2"/>
    <w:rsid w:val="548017D1"/>
    <w:rsid w:val="54B20831"/>
    <w:rsid w:val="55125DB4"/>
    <w:rsid w:val="557F0F7E"/>
    <w:rsid w:val="55802221"/>
    <w:rsid w:val="559B7F10"/>
    <w:rsid w:val="55BB482B"/>
    <w:rsid w:val="56852D8C"/>
    <w:rsid w:val="57E0739B"/>
    <w:rsid w:val="58BC6AF5"/>
    <w:rsid w:val="58FE7191"/>
    <w:rsid w:val="59181D3E"/>
    <w:rsid w:val="59464B6F"/>
    <w:rsid w:val="59667106"/>
    <w:rsid w:val="59682840"/>
    <w:rsid w:val="5A1C5248"/>
    <w:rsid w:val="5A446EA0"/>
    <w:rsid w:val="5AA82B7D"/>
    <w:rsid w:val="5AAE35E9"/>
    <w:rsid w:val="5AB03FF9"/>
    <w:rsid w:val="5AC5073E"/>
    <w:rsid w:val="5AD87639"/>
    <w:rsid w:val="5AE93049"/>
    <w:rsid w:val="5B23328A"/>
    <w:rsid w:val="5B6C0D9A"/>
    <w:rsid w:val="5BF700C8"/>
    <w:rsid w:val="5C1A2926"/>
    <w:rsid w:val="5C3A4AD1"/>
    <w:rsid w:val="5C9A4526"/>
    <w:rsid w:val="5C9F2291"/>
    <w:rsid w:val="5D75054B"/>
    <w:rsid w:val="5DE12BDE"/>
    <w:rsid w:val="5E7770E7"/>
    <w:rsid w:val="5E951F87"/>
    <w:rsid w:val="5F3D73A3"/>
    <w:rsid w:val="5F3E27B0"/>
    <w:rsid w:val="5F8145FE"/>
    <w:rsid w:val="5FB359D9"/>
    <w:rsid w:val="600464A1"/>
    <w:rsid w:val="60385977"/>
    <w:rsid w:val="6071041E"/>
    <w:rsid w:val="60790C87"/>
    <w:rsid w:val="60A232D8"/>
    <w:rsid w:val="63776378"/>
    <w:rsid w:val="63A25749"/>
    <w:rsid w:val="64803DEE"/>
    <w:rsid w:val="64866BB1"/>
    <w:rsid w:val="650B08C2"/>
    <w:rsid w:val="6542585E"/>
    <w:rsid w:val="655A179A"/>
    <w:rsid w:val="65CA2E87"/>
    <w:rsid w:val="664F6BB1"/>
    <w:rsid w:val="66541A89"/>
    <w:rsid w:val="66727203"/>
    <w:rsid w:val="66A72709"/>
    <w:rsid w:val="66B673BA"/>
    <w:rsid w:val="66FC0B4E"/>
    <w:rsid w:val="67227A8C"/>
    <w:rsid w:val="67AD26A0"/>
    <w:rsid w:val="67C07F5F"/>
    <w:rsid w:val="67C255EA"/>
    <w:rsid w:val="68113657"/>
    <w:rsid w:val="68567E56"/>
    <w:rsid w:val="6888149D"/>
    <w:rsid w:val="68D46E15"/>
    <w:rsid w:val="69137B5B"/>
    <w:rsid w:val="69476471"/>
    <w:rsid w:val="6A103A50"/>
    <w:rsid w:val="6A2F0C62"/>
    <w:rsid w:val="6AA14368"/>
    <w:rsid w:val="6AD4484C"/>
    <w:rsid w:val="6AD645BD"/>
    <w:rsid w:val="6B3E7991"/>
    <w:rsid w:val="6B5020C1"/>
    <w:rsid w:val="6B75737C"/>
    <w:rsid w:val="6C3F073E"/>
    <w:rsid w:val="6CD54AEB"/>
    <w:rsid w:val="6D04704D"/>
    <w:rsid w:val="6D96073F"/>
    <w:rsid w:val="6DCD5D2D"/>
    <w:rsid w:val="6E0110B8"/>
    <w:rsid w:val="6E02095E"/>
    <w:rsid w:val="6E4C109F"/>
    <w:rsid w:val="6E600234"/>
    <w:rsid w:val="6E620FFA"/>
    <w:rsid w:val="6E9F7CF9"/>
    <w:rsid w:val="6EB57D05"/>
    <w:rsid w:val="6EC4342A"/>
    <w:rsid w:val="6F6A64DD"/>
    <w:rsid w:val="6FB4683E"/>
    <w:rsid w:val="6FBB374A"/>
    <w:rsid w:val="7011765B"/>
    <w:rsid w:val="70C32ADF"/>
    <w:rsid w:val="7119311C"/>
    <w:rsid w:val="716770ED"/>
    <w:rsid w:val="71887B22"/>
    <w:rsid w:val="71E85D3F"/>
    <w:rsid w:val="72437CD2"/>
    <w:rsid w:val="72625092"/>
    <w:rsid w:val="7277756F"/>
    <w:rsid w:val="72A10C2D"/>
    <w:rsid w:val="73BE7CEC"/>
    <w:rsid w:val="73D519EA"/>
    <w:rsid w:val="73DC382F"/>
    <w:rsid w:val="73E5008F"/>
    <w:rsid w:val="741F371E"/>
    <w:rsid w:val="74624FF7"/>
    <w:rsid w:val="7476588E"/>
    <w:rsid w:val="748D2097"/>
    <w:rsid w:val="74930744"/>
    <w:rsid w:val="750C3C92"/>
    <w:rsid w:val="75283B25"/>
    <w:rsid w:val="75622C87"/>
    <w:rsid w:val="758D5C0C"/>
    <w:rsid w:val="761018D3"/>
    <w:rsid w:val="765C4ABB"/>
    <w:rsid w:val="766508A4"/>
    <w:rsid w:val="76C202A2"/>
    <w:rsid w:val="770A27E7"/>
    <w:rsid w:val="77124756"/>
    <w:rsid w:val="775409B7"/>
    <w:rsid w:val="77575FBE"/>
    <w:rsid w:val="77801E36"/>
    <w:rsid w:val="77887775"/>
    <w:rsid w:val="77B71B76"/>
    <w:rsid w:val="786653CC"/>
    <w:rsid w:val="78EA3B05"/>
    <w:rsid w:val="795569DB"/>
    <w:rsid w:val="79A706A8"/>
    <w:rsid w:val="7A1946EB"/>
    <w:rsid w:val="7AC50DF3"/>
    <w:rsid w:val="7AFC119E"/>
    <w:rsid w:val="7B310DA1"/>
    <w:rsid w:val="7B312326"/>
    <w:rsid w:val="7B3D1B00"/>
    <w:rsid w:val="7BD62D4E"/>
    <w:rsid w:val="7BDF546D"/>
    <w:rsid w:val="7BF613AA"/>
    <w:rsid w:val="7C501B69"/>
    <w:rsid w:val="7CD95BC9"/>
    <w:rsid w:val="7CE34539"/>
    <w:rsid w:val="7CE97607"/>
    <w:rsid w:val="7D4004F2"/>
    <w:rsid w:val="7EAF2513"/>
    <w:rsid w:val="7F073EC8"/>
    <w:rsid w:val="7F5F4208"/>
    <w:rsid w:val="7F743DCE"/>
    <w:rsid w:val="7F7A1DF0"/>
    <w:rsid w:val="7FD9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4306"/>
  <w15:docId w15:val="{AF2CC479-8296-4AF4-AE9E-772DBA83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证券部</cp:lastModifiedBy>
  <cp:revision>11</cp:revision>
  <dcterms:created xsi:type="dcterms:W3CDTF">2022-11-03T09:24:00Z</dcterms:created>
  <dcterms:modified xsi:type="dcterms:W3CDTF">2022-11-03T10:13:00Z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0B191A9AD88F4A71A790E5799076B606</vt:lpwstr>
  </property>
</Properties>
</file>