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b/>
          <w:bCs/>
          <w:sz w:val="32"/>
          <w:szCs w:val="32"/>
        </w:rPr>
      </w:pPr>
      <w:r>
        <w:rPr>
          <w:rFonts w:ascii="Times New Roman" w:hAnsi="Times New Roman"/>
          <w:b/>
          <w:bCs/>
          <w:sz w:val="32"/>
          <w:szCs w:val="32"/>
        </w:rPr>
        <w:t>四川天味食品集团股份有限公司</w:t>
      </w:r>
    </w:p>
    <w:p>
      <w:pPr>
        <w:spacing w:before="156" w:beforeLines="50" w:after="156" w:afterLines="50" w:line="276" w:lineRule="auto"/>
        <w:jc w:val="center"/>
        <w:rPr>
          <w:rFonts w:ascii="宋体" w:hAnsi="宋体"/>
          <w:b/>
          <w:color w:val="000000"/>
          <w:sz w:val="30"/>
          <w:szCs w:val="30"/>
        </w:rPr>
      </w:pPr>
      <w:r>
        <w:rPr>
          <w:rFonts w:hint="eastAsia" w:ascii="宋体" w:hAnsi="宋体"/>
          <w:b/>
          <w:color w:val="000000"/>
          <w:sz w:val="30"/>
          <w:szCs w:val="30"/>
        </w:rPr>
        <w:t>投资者调研活动记录表</w:t>
      </w:r>
    </w:p>
    <w:p>
      <w:pPr>
        <w:spacing w:before="156" w:beforeLines="50" w:after="156" w:afterLines="50" w:line="276" w:lineRule="auto"/>
        <w:jc w:val="center"/>
        <w:rPr>
          <w:rFonts w:ascii="Times New Roman" w:hAnsi="Times New Roman"/>
          <w:sz w:val="24"/>
        </w:rPr>
      </w:pPr>
      <w:r>
        <w:rPr>
          <w:rFonts w:ascii="Times New Roman" w:hAnsi="Times New Roman"/>
          <w:sz w:val="24"/>
        </w:rPr>
        <w:t>证券代码：603317                                          证券简称：天味食品</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Times New Roman" w:hAnsi="Times New Roman" w:eastAsiaTheme="minorEastAsia"/>
                <w:sz w:val="24"/>
              </w:rPr>
            </w:pPr>
            <w:r>
              <w:rPr>
                <w:rFonts w:ascii="Times New Roman" w:hAnsiTheme="minorEastAsia" w:eastAsiaTheme="minorEastAsia"/>
                <w:sz w:val="24"/>
              </w:rPr>
              <w:t>活动类型</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Times New Roman" w:hAnsi="Times New Roman" w:eastAsiaTheme="minorEastAsia"/>
                <w:sz w:val="24"/>
              </w:rPr>
            </w:pPr>
            <w:r>
              <w:rPr>
                <w:rStyle w:val="10"/>
                <w:sz w:val="24"/>
                <w:szCs w:val="24"/>
              </w:rPr>
              <w:sym w:font="Wingdings 2" w:char="00A3"/>
            </w:r>
            <w:r>
              <w:rPr>
                <w:rStyle w:val="11"/>
                <w:rFonts w:hint="default" w:ascii="Times New Roman" w:cs="Times New Roman"/>
                <w:sz w:val="24"/>
                <w:szCs w:val="24"/>
              </w:rPr>
              <w:t>特定对象调研</w:t>
            </w:r>
            <w:r>
              <w:rPr>
                <w:rStyle w:val="10"/>
                <w:sz w:val="24"/>
                <w:szCs w:val="24"/>
              </w:rPr>
              <w:sym w:font="Wingdings 2" w:char="0052"/>
            </w:r>
            <w:r>
              <w:rPr>
                <w:rStyle w:val="11"/>
                <w:rFonts w:hint="default" w:ascii="Times New Roman" w:cs="Times New Roman"/>
                <w:sz w:val="24"/>
                <w:szCs w:val="24"/>
              </w:rPr>
              <w:t>分析师会议</w:t>
            </w:r>
            <w:r>
              <w:rPr>
                <w:rStyle w:val="10"/>
                <w:sz w:val="24"/>
                <w:szCs w:val="24"/>
              </w:rPr>
              <w:t></w:t>
            </w:r>
            <w:r>
              <w:rPr>
                <w:rStyle w:val="11"/>
                <w:rFonts w:hint="default" w:ascii="Times New Roman" w:cs="Times New Roman"/>
                <w:sz w:val="24"/>
                <w:szCs w:val="24"/>
              </w:rPr>
              <w:t>媒体采访</w:t>
            </w:r>
            <w:r>
              <w:rPr>
                <w:rFonts w:ascii="Wingdings 2" w:hAnsi="Wingdings 2" w:eastAsia="Wingdings 2" w:cs="Wingdings 2"/>
                <w:color w:val="000000"/>
                <w:sz w:val="24"/>
              </w:rPr>
              <w:sym w:font="Wingdings 2" w:char="00A3"/>
            </w:r>
            <w:r>
              <w:rPr>
                <w:rStyle w:val="11"/>
                <w:rFonts w:hint="default" w:ascii="Times New Roman" w:cs="Times New Roman"/>
                <w:sz w:val="24"/>
                <w:szCs w:val="24"/>
              </w:rPr>
              <w:t>业绩说明会</w:t>
            </w:r>
            <w:r>
              <w:rPr>
                <w:rStyle w:val="10"/>
                <w:sz w:val="24"/>
                <w:szCs w:val="24"/>
              </w:rPr>
              <w:t></w:t>
            </w:r>
            <w:r>
              <w:rPr>
                <w:rStyle w:val="11"/>
                <w:rFonts w:hint="default" w:ascii="Times New Roman" w:cs="Times New Roman"/>
                <w:sz w:val="24"/>
                <w:szCs w:val="24"/>
              </w:rPr>
              <w:t>新闻发布会</w:t>
            </w:r>
            <w:r>
              <w:rPr>
                <w:rStyle w:val="10"/>
                <w:sz w:val="24"/>
                <w:szCs w:val="24"/>
              </w:rPr>
              <w:t></w:t>
            </w:r>
            <w:r>
              <w:rPr>
                <w:rStyle w:val="11"/>
                <w:rFonts w:hint="default" w:ascii="Times New Roman" w:cs="Times New Roman"/>
                <w:sz w:val="24"/>
                <w:szCs w:val="24"/>
              </w:rPr>
              <w:t>路演活动</w:t>
            </w:r>
            <w:r>
              <w:rPr>
                <w:rStyle w:val="10"/>
                <w:sz w:val="24"/>
                <w:szCs w:val="24"/>
              </w:rPr>
              <w:sym w:font="Wingdings 2" w:char="0052"/>
            </w:r>
            <w:r>
              <w:rPr>
                <w:rStyle w:val="11"/>
                <w:rFonts w:hint="default" w:ascii="Times New Roman" w:cs="Times New Roman"/>
                <w:sz w:val="24"/>
                <w:szCs w:val="24"/>
              </w:rPr>
              <w:t>现场参观</w:t>
            </w:r>
            <w:r>
              <w:rPr>
                <w:rStyle w:val="10"/>
                <w:sz w:val="24"/>
                <w:szCs w:val="24"/>
              </w:rPr>
              <w:t></w:t>
            </w:r>
            <w:r>
              <w:rPr>
                <w:rStyle w:val="11"/>
                <w:rFonts w:hint="default" w:ascii="Times New Roman" w:cs="Times New Roman"/>
                <w:sz w:val="24"/>
                <w:szCs w:val="24"/>
              </w:rPr>
              <w:t>电话通讯</w:t>
            </w:r>
            <w:r>
              <w:rPr>
                <w:rStyle w:val="10"/>
                <w:sz w:val="24"/>
                <w:szCs w:val="24"/>
              </w:rPr>
              <w:t></w:t>
            </w:r>
            <w:r>
              <w:rPr>
                <w:rStyle w:val="11"/>
                <w:rFonts w:hint="default" w:ascii="Times New Roman"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Times New Roman" w:hAnsi="Times New Roman" w:eastAsiaTheme="minorEastAsia"/>
                <w:sz w:val="24"/>
              </w:rPr>
            </w:pPr>
            <w:r>
              <w:rPr>
                <w:rFonts w:ascii="Times New Roman" w:hAnsiTheme="minorEastAsia" w:eastAsiaTheme="minorEastAsia"/>
                <w:sz w:val="24"/>
              </w:rPr>
              <w:t>接待对象类型</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Style w:val="10"/>
                <w:rFonts w:ascii="Times New Roman" w:hAnsi="Times New Roman" w:cs="Times New Roman"/>
                <w:sz w:val="24"/>
                <w:szCs w:val="24"/>
              </w:rPr>
            </w:pPr>
            <w:r>
              <w:rPr>
                <w:rStyle w:val="10"/>
                <w:rFonts w:ascii="Times New Roman" w:hAnsi="Times New Roman" w:cs="Times New Roman"/>
                <w:sz w:val="24"/>
                <w:szCs w:val="24"/>
              </w:rPr>
              <w:sym w:font="Wingdings 2" w:char="0052"/>
            </w:r>
            <w:r>
              <w:rPr>
                <w:rStyle w:val="10"/>
                <w:rFonts w:ascii="Times New Roman" w:hAnsi="Times New Roman" w:cs="Times New Roman"/>
                <w:sz w:val="24"/>
                <w:szCs w:val="24"/>
              </w:rPr>
              <w:t>机构</w:t>
            </w:r>
            <w:r>
              <w:rPr>
                <w:rStyle w:val="10"/>
                <w:rFonts w:ascii="Times New Roman" w:hAnsi="Times New Roman" w:cs="Times New Roman"/>
                <w:sz w:val="24"/>
                <w:szCs w:val="24"/>
              </w:rPr>
              <w:sym w:font="Wingdings 2" w:char="00A3"/>
            </w:r>
            <w:r>
              <w:rPr>
                <w:rStyle w:val="10"/>
                <w:rFonts w:ascii="Times New Roman" w:hAnsi="Times New Roman" w:cs="Times New Roman"/>
                <w:sz w:val="24"/>
                <w:szCs w:val="24"/>
              </w:rPr>
              <w:t>个人</w:t>
            </w:r>
            <w:r>
              <w:rPr>
                <w:rStyle w:val="10"/>
                <w:sz w:val="24"/>
                <w:szCs w:val="24"/>
              </w:rPr>
              <w:t></w:t>
            </w:r>
            <w:r>
              <w:rPr>
                <w:rStyle w:val="10"/>
                <w:rFonts w:ascii="Times New Roman" w:hAnsi="Times New Roman"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eastAsiaTheme="minorEastAsia"/>
                <w:sz w:val="24"/>
              </w:rPr>
            </w:pPr>
            <w:r>
              <w:rPr>
                <w:rFonts w:ascii="Times New Roman" w:hAnsiTheme="minorEastAsia" w:eastAsiaTheme="minorEastAsia"/>
                <w:sz w:val="24"/>
              </w:rPr>
              <w:t>参与单位名称及人员姓名</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hint="default" w:ascii="Times New Roman" w:hAnsi="Times New Roman" w:eastAsiaTheme="minorEastAsia"/>
                <w:sz w:val="24"/>
                <w:lang w:val="en-US" w:eastAsia="zh-CN"/>
              </w:rPr>
            </w:pPr>
            <w:r>
              <w:rPr>
                <w:rFonts w:hint="eastAsia" w:ascii="Times New Roman" w:hAnsi="Times New Roman" w:eastAsiaTheme="minorEastAsia"/>
                <w:sz w:val="24"/>
                <w:highlight w:val="none"/>
                <w:lang w:val="en-US" w:eastAsia="zh-CN"/>
              </w:rPr>
              <w:t>景顺长城基金、中金公司、中泰证券、华泰证券、</w:t>
            </w:r>
            <w:r>
              <w:rPr>
                <w:rFonts w:hint="eastAsia" w:ascii="Times New Roman" w:hAnsi="Times New Roman" w:eastAsiaTheme="minorEastAsia"/>
                <w:sz w:val="24"/>
                <w:highlight w:val="none"/>
              </w:rPr>
              <w:t>天风证券、长江证券、国盛证券、</w:t>
            </w:r>
            <w:r>
              <w:rPr>
                <w:rFonts w:hint="eastAsia" w:ascii="Times New Roman" w:hAnsi="Times New Roman" w:eastAsiaTheme="minorEastAsia"/>
                <w:sz w:val="24"/>
                <w:highlight w:val="none"/>
                <w:lang w:val="en-US" w:eastAsia="zh-CN"/>
              </w:rPr>
              <w:t>安信证券、国泰君安、方正证券、华安证券、广发证券、国信证券、中信证券、招商证券、中邮证券、兴业证券、东北证券、申万宏源证券、东吴证券、山西证券、民生证券、西部证券、华创证券、国金证券、西南证券、华鑫证券、中信建投证券、富国基金、前海开源基金、长信基金、瑞银集团、兴华基金、华宝基金、诺德基金、博时基金</w:t>
            </w:r>
            <w:r>
              <w:rPr>
                <w:rFonts w:hint="eastAsia" w:ascii="Times New Roman" w:hAnsi="Times New Roman" w:eastAsiaTheme="minorEastAsia"/>
                <w:sz w:val="24"/>
                <w:highlight w:val="none"/>
              </w:rPr>
              <w:t>等</w:t>
            </w:r>
            <w:r>
              <w:rPr>
                <w:rFonts w:hint="eastAsia" w:ascii="Times New Roman" w:hAnsi="Times New Roman" w:eastAsiaTheme="minorEastAsia"/>
                <w:sz w:val="24"/>
                <w:highlight w:val="none"/>
                <w:lang w:val="en-US" w:eastAsia="zh-CN"/>
              </w:rPr>
              <w:t>150余位机构投资者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eastAsiaTheme="minorEastAsia"/>
                <w:sz w:val="24"/>
              </w:rPr>
            </w:pPr>
            <w:r>
              <w:rPr>
                <w:rFonts w:ascii="Times New Roman" w:hAnsiTheme="minorEastAsia" w:eastAsiaTheme="minorEastAsia"/>
                <w:sz w:val="24"/>
              </w:rPr>
              <w:t>时间</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hint="default" w:ascii="Times New Roman" w:hAnsi="Times New Roman" w:eastAsiaTheme="minorEastAsia"/>
                <w:sz w:val="24"/>
                <w:lang w:val="en-US" w:eastAsia="zh-CN"/>
              </w:rPr>
            </w:pPr>
            <w:r>
              <w:rPr>
                <w:rFonts w:ascii="Times New Roman" w:hAnsi="Times New Roman" w:eastAsiaTheme="minorEastAsia"/>
                <w:sz w:val="24"/>
              </w:rPr>
              <w:t>20</w:t>
            </w:r>
            <w:r>
              <w:rPr>
                <w:rFonts w:hint="eastAsia" w:ascii="Times New Roman" w:hAnsi="Times New Roman" w:eastAsiaTheme="minorEastAsia"/>
                <w:sz w:val="24"/>
              </w:rPr>
              <w:t>22年1</w:t>
            </w:r>
            <w:r>
              <w:rPr>
                <w:rFonts w:hint="eastAsia" w:ascii="Times New Roman" w:hAnsi="Times New Roman" w:eastAsiaTheme="minorEastAsia"/>
                <w:sz w:val="24"/>
                <w:lang w:val="en-US" w:eastAsia="zh-CN"/>
              </w:rPr>
              <w:t>1</w:t>
            </w:r>
            <w:r>
              <w:rPr>
                <w:rFonts w:hint="eastAsia" w:ascii="Times New Roman" w:hAnsi="Times New Roman" w:eastAsiaTheme="minorEastAsia"/>
                <w:sz w:val="24"/>
              </w:rPr>
              <w:t>月</w:t>
            </w:r>
            <w:r>
              <w:rPr>
                <w:rFonts w:hint="eastAsia" w:ascii="Times New Roman" w:hAnsi="Times New Roman" w:eastAsiaTheme="minorEastAsia"/>
                <w:sz w:val="24"/>
                <w:lang w:val="en-US" w:eastAsia="zh-CN"/>
              </w:rPr>
              <w:t>8</w:t>
            </w:r>
            <w:r>
              <w:rPr>
                <w:rFonts w:hint="eastAsia" w:ascii="Times New Roman" w:hAnsi="Times New Roman" w:eastAsiaTheme="minorEastAsia"/>
                <w:sz w:val="24"/>
              </w:rPr>
              <w:t>日</w:t>
            </w:r>
            <w:r>
              <w:rPr>
                <w:rFonts w:hint="eastAsia" w:ascii="Times New Roman" w:hAnsi="Times New Roman" w:eastAsiaTheme="minorEastAsia"/>
                <w:sz w:val="24"/>
                <w:lang w:eastAsia="zh-CN"/>
              </w:rPr>
              <w:t>—</w:t>
            </w:r>
            <w:r>
              <w:rPr>
                <w:rFonts w:hint="eastAsia" w:ascii="Times New Roman" w:hAnsi="Times New Roman" w:eastAsiaTheme="minorEastAsia"/>
                <w:sz w:val="24"/>
                <w:lang w:val="en-US" w:eastAsia="zh-CN"/>
              </w:rPr>
              <w:t>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eastAsiaTheme="minorEastAsia"/>
                <w:sz w:val="24"/>
              </w:rPr>
            </w:pPr>
            <w:r>
              <w:rPr>
                <w:rFonts w:ascii="Times New Roman" w:hAnsiTheme="minorEastAsia" w:eastAsiaTheme="minorEastAsia"/>
                <w:sz w:val="24"/>
              </w:rPr>
              <w:t>地点</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hint="default" w:ascii="Times New Roman" w:hAnsi="Times New Roman" w:eastAsiaTheme="minorEastAsia"/>
                <w:sz w:val="24"/>
                <w:lang w:val="en-US" w:eastAsia="zh-CN"/>
              </w:rPr>
            </w:pPr>
            <w:r>
              <w:rPr>
                <w:rFonts w:hint="eastAsia" w:ascii="Times New Roman" w:hAnsi="Times New Roman" w:eastAsiaTheme="minorEastAsia"/>
                <w:sz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eastAsiaTheme="minorEastAsia"/>
                <w:sz w:val="24"/>
              </w:rPr>
            </w:pPr>
            <w:r>
              <w:rPr>
                <w:rFonts w:ascii="Times New Roman" w:hAnsiTheme="minorEastAsia" w:eastAsiaTheme="minorEastAsia"/>
                <w:sz w:val="24"/>
              </w:rPr>
              <w:t>上市公司接待人员</w:t>
            </w:r>
          </w:p>
        </w:tc>
        <w:tc>
          <w:tcPr>
            <w:tcW w:w="78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heme="minorEastAsia" w:eastAsiaTheme="minorEastAsia"/>
                <w:sz w:val="24"/>
              </w:rPr>
            </w:pPr>
            <w:r>
              <w:rPr>
                <w:rFonts w:hint="eastAsia" w:ascii="Times New Roman" w:hAnsiTheme="minorEastAsia" w:eastAsiaTheme="minorEastAsia"/>
                <w:sz w:val="24"/>
              </w:rPr>
              <w:t>副总裁、董事会秘书兼财务总监何昌军先生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33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Times New Roman" w:hAnsi="Times New Roman" w:eastAsiaTheme="minorEastAsia"/>
                <w:sz w:val="24"/>
              </w:rPr>
            </w:pPr>
            <w:r>
              <w:rPr>
                <w:rFonts w:ascii="Times New Roman" w:hAnsiTheme="minorEastAsia" w:eastAsiaTheme="minorEastAsia"/>
                <w:sz w:val="24"/>
              </w:rPr>
              <w:t>活动主要内容介绍</w:t>
            </w:r>
          </w:p>
        </w:tc>
        <w:tc>
          <w:tcPr>
            <w:tcW w:w="780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b/>
                <w:bCs/>
                <w:sz w:val="24"/>
              </w:rPr>
            </w:pPr>
            <w:r>
              <w:rPr>
                <w:rFonts w:ascii="Times New Roman" w:hAnsi="Times New Roman"/>
                <w:sz w:val="24"/>
              </w:rPr>
              <w:t>现将投资者沟通交流活动中的主要内容归纳整理如下：</w:t>
            </w:r>
          </w:p>
          <w:p>
            <w:pPr>
              <w:numPr>
                <w:ilvl w:val="0"/>
                <w:numId w:val="1"/>
              </w:numPr>
              <w:spacing w:line="360" w:lineRule="auto"/>
              <w:ind w:left="0" w:leftChars="0" w:firstLine="0" w:firstLineChars="0"/>
              <w:rPr>
                <w:rFonts w:ascii="Times New Roman" w:hAnsi="Times New Roman"/>
                <w:b/>
                <w:bCs/>
                <w:sz w:val="24"/>
              </w:rPr>
            </w:pPr>
            <w:r>
              <w:rPr>
                <w:rFonts w:hint="eastAsia" w:ascii="Times New Roman" w:hAnsi="Times New Roman"/>
                <w:b/>
                <w:bCs/>
                <w:sz w:val="24"/>
                <w:lang w:val="en-US" w:eastAsia="zh-CN"/>
              </w:rPr>
              <w:t>预计明年毛利率水平</w:t>
            </w:r>
          </w:p>
          <w:p>
            <w:pPr>
              <w:numPr>
                <w:ilvl w:val="-1"/>
                <w:numId w:val="0"/>
              </w:numPr>
              <w:spacing w:line="360" w:lineRule="auto"/>
              <w:ind w:left="0" w:leftChars="0" w:firstLine="0" w:firstLineChars="0"/>
              <w:rPr>
                <w:rFonts w:hint="default" w:ascii="Times New Roman" w:hAnsi="Times New Roman" w:eastAsia="宋体"/>
                <w:b w:val="0"/>
                <w:bCs w:val="0"/>
                <w:sz w:val="24"/>
                <w:lang w:val="en-US" w:eastAsia="zh-CN"/>
              </w:rPr>
            </w:pPr>
            <w:r>
              <w:rPr>
                <w:rFonts w:hint="eastAsia" w:ascii="Times New Roman" w:hAnsi="Times New Roman"/>
                <w:b w:val="0"/>
                <w:bCs w:val="0"/>
                <w:sz w:val="24"/>
                <w:lang w:val="en-US" w:eastAsia="zh-CN"/>
              </w:rPr>
              <w:t xml:space="preserve">    答：目前</w:t>
            </w:r>
            <w:r>
              <w:rPr>
                <w:rFonts w:hint="eastAsia" w:ascii="Times New Roman" w:hAnsi="Times New Roman"/>
                <w:b w:val="0"/>
                <w:bCs w:val="0"/>
                <w:sz w:val="24"/>
              </w:rPr>
              <w:t>油脂类产品如牛油、菜籽油价格</w:t>
            </w:r>
            <w:r>
              <w:rPr>
                <w:rFonts w:hint="eastAsia" w:ascii="Times New Roman" w:hAnsi="Times New Roman"/>
                <w:b w:val="0"/>
                <w:bCs w:val="0"/>
                <w:sz w:val="24"/>
                <w:lang w:val="en-US" w:eastAsia="zh-CN"/>
              </w:rPr>
              <w:t>仍处于</w:t>
            </w:r>
            <w:r>
              <w:rPr>
                <w:rFonts w:hint="eastAsia" w:ascii="Times New Roman" w:hAnsi="Times New Roman"/>
                <w:b w:val="0"/>
                <w:bCs w:val="0"/>
                <w:sz w:val="24"/>
              </w:rPr>
              <w:t>高位，部分农副产品如辣椒价格持续上涨，花椒和大蒜价格下跌，预计大宗原辅料综合成本仍有上涨趋势</w:t>
            </w:r>
            <w:r>
              <w:rPr>
                <w:rFonts w:hint="eastAsia" w:ascii="Times New Roman" w:hAnsi="Times New Roman"/>
                <w:b w:val="0"/>
                <w:bCs w:val="0"/>
                <w:sz w:val="24"/>
                <w:lang w:eastAsia="zh-CN"/>
              </w:rPr>
              <w:t>。</w:t>
            </w:r>
            <w:r>
              <w:rPr>
                <w:rFonts w:hint="eastAsia" w:ascii="Times New Roman" w:hAnsi="Times New Roman"/>
                <w:b w:val="0"/>
                <w:bCs w:val="0"/>
                <w:sz w:val="24"/>
                <w:lang w:val="en-US" w:eastAsia="zh-CN"/>
              </w:rPr>
              <w:t>公司将根据2023年成本预算情况和参考以往毛利率平均水平预计明年的毛利率区间。</w:t>
            </w:r>
          </w:p>
          <w:p>
            <w:pPr>
              <w:numPr>
                <w:ilvl w:val="0"/>
                <w:numId w:val="1"/>
              </w:numPr>
              <w:spacing w:line="360" w:lineRule="auto"/>
              <w:ind w:left="0" w:leftChars="0" w:firstLine="0" w:firstLineChars="0"/>
              <w:rPr>
                <w:rFonts w:ascii="Times New Roman" w:hAnsi="Times New Roman"/>
                <w:b/>
                <w:bCs/>
                <w:sz w:val="24"/>
              </w:rPr>
            </w:pPr>
            <w:r>
              <w:rPr>
                <w:rFonts w:hint="eastAsia" w:ascii="Times New Roman" w:hAnsi="Times New Roman"/>
                <w:b/>
                <w:bCs/>
                <w:sz w:val="24"/>
                <w:lang w:val="en-US" w:eastAsia="zh-CN"/>
              </w:rPr>
              <w:t>公司产品是否有提价计划</w:t>
            </w:r>
          </w:p>
          <w:p>
            <w:pPr>
              <w:spacing w:line="360" w:lineRule="auto"/>
              <w:ind w:left="-4" w:firstLine="480" w:firstLineChars="200"/>
              <w:rPr>
                <w:rFonts w:hint="default" w:ascii="Times New Roman" w:hAnsi="Times New Roman" w:eastAsia="宋体"/>
                <w:sz w:val="24"/>
                <w:szCs w:val="22"/>
                <w:lang w:val="en-US" w:eastAsia="zh-CN"/>
              </w:rPr>
            </w:pPr>
            <w:r>
              <w:rPr>
                <w:rFonts w:ascii="Times New Roman" w:hAnsi="Times New Roman"/>
                <w:sz w:val="24"/>
              </w:rPr>
              <w:t>答</w:t>
            </w:r>
            <w:r>
              <w:rPr>
                <w:rFonts w:hint="eastAsia" w:ascii="Times New Roman" w:hAnsi="Times New Roman"/>
                <w:sz w:val="24"/>
              </w:rPr>
              <w:t>：</w:t>
            </w:r>
            <w:r>
              <w:rPr>
                <w:rFonts w:hint="eastAsia" w:ascii="Times New Roman" w:hAnsi="Times New Roman"/>
                <w:sz w:val="24"/>
                <w:lang w:val="en-US" w:eastAsia="zh-CN"/>
              </w:rPr>
              <w:t>基于产品毛利率和市场竞争格局背景下，公司于近期对好人家部分火锅调料和中式菜品调料、大红袍部分火锅调料以及天车部分酱类产品进行了提价，提价幅度约为8</w:t>
            </w:r>
            <w:bookmarkStart w:id="0" w:name="_GoBack"/>
            <w:bookmarkEnd w:id="0"/>
            <w:r>
              <w:rPr>
                <w:rFonts w:hint="eastAsia" w:ascii="Times New Roman" w:hAnsi="Times New Roman"/>
                <w:sz w:val="24"/>
                <w:lang w:val="en-US" w:eastAsia="zh-CN"/>
              </w:rPr>
              <w:t>%—20%，提价前产品占比10%左右。</w:t>
            </w:r>
          </w:p>
          <w:p>
            <w:pPr>
              <w:numPr>
                <w:ilvl w:val="0"/>
                <w:numId w:val="1"/>
              </w:numPr>
              <w:spacing w:line="360" w:lineRule="auto"/>
              <w:ind w:left="0" w:leftChars="0" w:firstLine="0" w:firstLineChars="0"/>
              <w:rPr>
                <w:rFonts w:ascii="Times New Roman" w:hAnsi="Times New Roman"/>
                <w:b/>
                <w:bCs/>
                <w:sz w:val="24"/>
              </w:rPr>
            </w:pPr>
            <w:r>
              <w:rPr>
                <w:rFonts w:hint="eastAsia" w:ascii="Times New Roman" w:hAnsi="Times New Roman"/>
                <w:b/>
                <w:bCs/>
                <w:sz w:val="24"/>
                <w:lang w:val="en-US" w:eastAsia="zh-CN"/>
              </w:rPr>
              <w:t>明年费用规划</w:t>
            </w:r>
          </w:p>
          <w:p>
            <w:pPr>
              <w:widowControl/>
              <w:shd w:val="clear" w:color="auto" w:fill="FFFFFF"/>
              <w:spacing w:line="360" w:lineRule="auto"/>
              <w:ind w:firstLine="480" w:firstLineChars="200"/>
              <w:rPr>
                <w:rFonts w:ascii="Times New Roman" w:hAnsi="Times New Roman"/>
                <w:sz w:val="24"/>
                <w:szCs w:val="22"/>
              </w:rPr>
            </w:pPr>
            <w:r>
              <w:rPr>
                <w:rFonts w:ascii="Times New Roman" w:hAnsi="Times New Roman"/>
                <w:sz w:val="24"/>
                <w:szCs w:val="22"/>
              </w:rPr>
              <w:t>答：</w:t>
            </w:r>
            <w:r>
              <w:rPr>
                <w:rFonts w:hint="eastAsia" w:ascii="Times New Roman" w:hAnsi="Times New Roman"/>
                <w:sz w:val="24"/>
                <w:szCs w:val="22"/>
              </w:rPr>
              <w:t>公司已启动202</w:t>
            </w:r>
            <w:r>
              <w:rPr>
                <w:rFonts w:hint="eastAsia" w:ascii="Times New Roman" w:hAnsi="Times New Roman"/>
                <w:sz w:val="24"/>
                <w:szCs w:val="22"/>
                <w:lang w:val="en-US" w:eastAsia="zh-CN"/>
              </w:rPr>
              <w:t>3</w:t>
            </w:r>
            <w:r>
              <w:rPr>
                <w:rFonts w:hint="eastAsia" w:ascii="Times New Roman" w:hAnsi="Times New Roman"/>
                <w:sz w:val="24"/>
                <w:szCs w:val="22"/>
              </w:rPr>
              <w:t>年预算编制工作</w:t>
            </w:r>
            <w:r>
              <w:rPr>
                <w:rFonts w:hint="eastAsia" w:ascii="Times New Roman" w:hAnsi="Times New Roman"/>
                <w:sz w:val="24"/>
                <w:szCs w:val="22"/>
                <w:lang w:eastAsia="zh-CN"/>
              </w:rPr>
              <w:t>，</w:t>
            </w:r>
            <w:r>
              <w:rPr>
                <w:rFonts w:hint="eastAsia" w:ascii="Times New Roman" w:hAnsi="Times New Roman"/>
                <w:sz w:val="24"/>
                <w:szCs w:val="22"/>
                <w:lang w:val="en-US" w:eastAsia="zh-CN"/>
              </w:rPr>
              <w:t>参考</w:t>
            </w:r>
            <w:r>
              <w:rPr>
                <w:rFonts w:hint="eastAsia" w:ascii="Times New Roman" w:hAnsi="Times New Roman"/>
                <w:sz w:val="24"/>
                <w:szCs w:val="22"/>
              </w:rPr>
              <w:t>过去3年平均水平，再结合市场情况</w:t>
            </w:r>
            <w:r>
              <w:rPr>
                <w:rFonts w:hint="eastAsia" w:ascii="Times New Roman" w:hAnsi="Times New Roman"/>
                <w:sz w:val="24"/>
                <w:szCs w:val="22"/>
                <w:lang w:val="en-US" w:eastAsia="zh-CN"/>
              </w:rPr>
              <w:t>和</w:t>
            </w:r>
            <w:r>
              <w:rPr>
                <w:rFonts w:hint="eastAsia" w:ascii="Times New Roman" w:hAnsi="Times New Roman"/>
                <w:sz w:val="24"/>
                <w:szCs w:val="22"/>
              </w:rPr>
              <w:t>发展战略，最终确定明年费用的投入预算。</w:t>
            </w:r>
          </w:p>
          <w:p>
            <w:pPr>
              <w:numPr>
                <w:ilvl w:val="0"/>
                <w:numId w:val="1"/>
              </w:numPr>
              <w:spacing w:line="360" w:lineRule="auto"/>
              <w:ind w:left="0" w:leftChars="0" w:firstLine="0" w:firstLineChars="0"/>
              <w:rPr>
                <w:rFonts w:ascii="Times New Roman" w:hAnsi="Times New Roman"/>
                <w:b/>
                <w:bCs/>
                <w:sz w:val="24"/>
              </w:rPr>
            </w:pPr>
            <w:r>
              <w:rPr>
                <w:rFonts w:hint="eastAsia" w:ascii="Times New Roman" w:hAnsi="Times New Roman"/>
                <w:b/>
                <w:bCs/>
                <w:sz w:val="24"/>
                <w:lang w:val="en-US" w:eastAsia="zh-CN"/>
              </w:rPr>
              <w:t>对大红袍品牌的规划及</w:t>
            </w:r>
            <w:r>
              <w:rPr>
                <w:rFonts w:hint="eastAsia" w:ascii="Times New Roman" w:hAnsi="Times New Roman"/>
                <w:b/>
                <w:bCs/>
                <w:sz w:val="24"/>
              </w:rPr>
              <w:t>小B端渠道拓展情况</w:t>
            </w:r>
          </w:p>
          <w:p>
            <w:pPr>
              <w:spacing w:line="360" w:lineRule="auto"/>
              <w:ind w:left="-4" w:firstLine="480" w:firstLineChars="200"/>
              <w:rPr>
                <w:rFonts w:hint="eastAsia" w:ascii="Times New Roman" w:hAnsi="Times New Roman"/>
                <w:sz w:val="24"/>
              </w:rPr>
            </w:pPr>
            <w:r>
              <w:rPr>
                <w:rFonts w:ascii="Times New Roman" w:hAnsi="Times New Roman"/>
                <w:sz w:val="24"/>
              </w:rPr>
              <w:t>答：</w:t>
            </w:r>
            <w:r>
              <w:rPr>
                <w:rFonts w:hint="eastAsia" w:ascii="Times New Roman" w:hAnsi="Times New Roman"/>
                <w:sz w:val="24"/>
              </w:rPr>
              <w:t>今年公司将大红袍品牌定位为在C端基础上大力拓展小B端业务，也在产品、运营模式、组织和人才上匹配相应资源。由于小B端渠道拓展受疫情影响，目前业务贡献量较小，尚需时间验证，作为未来3-5年重要的增长渠道，也是公司关注的重点。</w:t>
            </w:r>
          </w:p>
          <w:p>
            <w:pPr>
              <w:numPr>
                <w:ilvl w:val="0"/>
                <w:numId w:val="1"/>
              </w:numPr>
              <w:spacing w:line="360" w:lineRule="auto"/>
              <w:ind w:left="0" w:leftChars="0" w:firstLine="0" w:firstLineChars="0"/>
              <w:rPr>
                <w:rFonts w:hint="eastAsia" w:ascii="Times New Roman" w:hAnsi="Times New Roman"/>
                <w:sz w:val="24"/>
              </w:rPr>
            </w:pPr>
            <w:r>
              <w:rPr>
                <w:rFonts w:hint="eastAsia" w:ascii="Times New Roman" w:hAnsi="Times New Roman"/>
                <w:b/>
                <w:bCs/>
                <w:sz w:val="24"/>
                <w:lang w:val="en-US" w:eastAsia="zh-CN"/>
              </w:rPr>
              <w:t>公司新工厂建设情况</w:t>
            </w:r>
          </w:p>
          <w:p>
            <w:pPr>
              <w:numPr>
                <w:ilvl w:val="0"/>
                <w:numId w:val="0"/>
              </w:numPr>
              <w:spacing w:line="360" w:lineRule="auto"/>
              <w:ind w:leftChars="0" w:firstLine="480" w:firstLineChars="200"/>
              <w:rPr>
                <w:rFonts w:hint="default" w:ascii="Times New Roman" w:hAnsi="Times New Roman"/>
                <w:b w:val="0"/>
                <w:bCs w:val="0"/>
                <w:sz w:val="24"/>
                <w:lang w:val="en-US"/>
              </w:rPr>
            </w:pPr>
            <w:r>
              <w:rPr>
                <w:rFonts w:hint="eastAsia" w:ascii="Times New Roman" w:hAnsi="Times New Roman"/>
                <w:b w:val="0"/>
                <w:bCs w:val="0"/>
                <w:sz w:val="24"/>
                <w:lang w:val="en-US" w:eastAsia="zh-CN"/>
              </w:rPr>
              <w:t>答：公司全资子公司天味家园智慧工厂在2022年5月顺利投产，总部</w:t>
            </w:r>
            <w:r>
              <w:rPr>
                <w:rFonts w:hint="eastAsia" w:ascii="Times New Roman" w:hAnsi="Times New Roman"/>
                <w:b w:val="0"/>
                <w:bCs w:val="0"/>
                <w:sz w:val="24"/>
                <w:highlight w:val="none"/>
                <w:lang w:val="en-US" w:eastAsia="zh-CN"/>
              </w:rPr>
              <w:t>双流生产基地智慧工厂目前处于设备调试阶段，预计2023年2月陆续投产。</w:t>
            </w:r>
            <w:r>
              <w:rPr>
                <w:rFonts w:hint="eastAsia" w:ascii="Times New Roman" w:hAnsi="Times New Roman"/>
                <w:b w:val="0"/>
                <w:bCs w:val="0"/>
                <w:sz w:val="24"/>
                <w:lang w:val="en-US" w:eastAsia="zh-CN"/>
              </w:rPr>
              <w:t>智慧工厂拥有行业领先的智慧系统与智能制造，革新了行业产线模式，解决了传统产线人力投入的痛点和难点，单线产能和人均效能得到大幅提升。通过智慧工厂，公司实现了智能化系统布局。在全流程自动化制造和100%数字化管控的基础上，从根本上解决了食品安全、产品品质、风味稳定等行业痛点，并大幅提升生产效率。天味食品作为复合调味品行业的头部企业，坚持不懈地探索新工艺、优化新流程、提升新标准，经过多年的工业化生产实践，将大规模智能制造引入行业，提供了复调行业的解决方案，既契合了行业发展趋势，也迎合了消费者对更高品质产品的需求，助力行业健康可持续发展。</w:t>
            </w:r>
          </w:p>
          <w:p>
            <w:pPr>
              <w:numPr>
                <w:ilvl w:val="0"/>
                <w:numId w:val="1"/>
              </w:numPr>
              <w:spacing w:line="360" w:lineRule="auto"/>
              <w:ind w:left="0" w:leftChars="0" w:firstLine="0" w:firstLineChars="0"/>
              <w:rPr>
                <w:rFonts w:hint="eastAsia" w:ascii="Times New Roman" w:hAnsi="Times New Roman"/>
                <w:b/>
                <w:bCs/>
                <w:sz w:val="24"/>
                <w:lang w:val="en-US" w:eastAsia="zh-CN"/>
              </w:rPr>
            </w:pPr>
            <w:r>
              <w:rPr>
                <w:rFonts w:hint="eastAsia" w:ascii="Times New Roman" w:hAnsi="Times New Roman"/>
                <w:b/>
                <w:bCs/>
                <w:sz w:val="24"/>
                <w:lang w:val="en-US" w:eastAsia="zh-CN"/>
              </w:rPr>
              <w:t>新品研发规划</w:t>
            </w:r>
          </w:p>
          <w:p>
            <w:pPr>
              <w:numPr>
                <w:ilvl w:val="-1"/>
                <w:numId w:val="0"/>
              </w:numPr>
              <w:spacing w:line="360" w:lineRule="auto"/>
              <w:ind w:left="0" w:leftChars="0" w:firstLine="480" w:firstLineChars="200"/>
              <w:rPr>
                <w:rFonts w:hint="eastAsia" w:ascii="Times New Roman" w:hAnsi="Times New Roman"/>
                <w:b/>
                <w:bCs/>
                <w:sz w:val="24"/>
                <w:lang w:val="en-US" w:eastAsia="zh-CN"/>
              </w:rPr>
            </w:pPr>
            <w:r>
              <w:rPr>
                <w:rFonts w:hint="eastAsia" w:ascii="Times New Roman" w:hAnsi="Times New Roman"/>
                <w:sz w:val="24"/>
                <w:lang w:val="en-US" w:eastAsia="zh-CN"/>
              </w:rPr>
              <w:t>答：基于消费端对复合调味品需求的大幅增长以及区域化口味的全国化蔓延，在C端产品线上规划以打造大单品为核心工作，同时开发地域特色风味系列的调料；在B端结合餐饮业态的发展现状，满足中式正餐、中式快餐的使用需求，开发细分餐饮业态的复合调味料。</w:t>
            </w:r>
          </w:p>
          <w:p>
            <w:pPr>
              <w:numPr>
                <w:ilvl w:val="0"/>
                <w:numId w:val="1"/>
              </w:numPr>
              <w:spacing w:line="360" w:lineRule="auto"/>
              <w:ind w:left="0" w:leftChars="0" w:firstLine="0" w:firstLineChars="0"/>
              <w:rPr>
                <w:rFonts w:hint="eastAsia" w:ascii="Times New Roman" w:hAnsi="Times New Roman"/>
                <w:b/>
                <w:bCs/>
                <w:sz w:val="24"/>
                <w:lang w:val="en-US" w:eastAsia="zh-CN"/>
              </w:rPr>
            </w:pPr>
            <w:r>
              <w:rPr>
                <w:rFonts w:hint="eastAsia" w:ascii="Times New Roman" w:hAnsi="Times New Roman"/>
                <w:b/>
                <w:bCs/>
                <w:sz w:val="24"/>
                <w:lang w:val="en-US" w:eastAsia="zh-CN"/>
              </w:rPr>
              <w:t>2023年经销商开发规划</w:t>
            </w:r>
          </w:p>
          <w:p>
            <w:pPr>
              <w:numPr>
                <w:ilvl w:val="0"/>
                <w:numId w:val="0"/>
              </w:numPr>
              <w:spacing w:line="360" w:lineRule="auto"/>
              <w:ind w:leftChars="0" w:firstLine="480" w:firstLineChars="200"/>
              <w:rPr>
                <w:rFonts w:hint="default" w:ascii="Times New Roman" w:hAnsi="Times New Roman"/>
                <w:b w:val="0"/>
                <w:bCs w:val="0"/>
                <w:sz w:val="24"/>
                <w:lang w:val="en-US" w:eastAsia="zh-CN"/>
              </w:rPr>
            </w:pPr>
            <w:r>
              <w:rPr>
                <w:rFonts w:hint="eastAsia" w:ascii="Times New Roman" w:hAnsi="Times New Roman"/>
                <w:b w:val="0"/>
                <w:bCs w:val="0"/>
                <w:sz w:val="24"/>
                <w:lang w:val="en-US" w:eastAsia="zh-CN"/>
              </w:rPr>
              <w:t>答：公司在现有经销商基础上实施优商扶商政策的同时，对渠道进一步优化、下沉，并对经销商经销产品进行细分，根据不同的区域、不同的产品开发经销商。公司</w:t>
            </w:r>
            <w:r>
              <w:rPr>
                <w:rFonts w:hint="eastAsia" w:ascii="宋体" w:hAnsi="宋体" w:eastAsia="宋体"/>
                <w:sz w:val="24"/>
                <w:szCs w:val="24"/>
              </w:rPr>
              <w:t>从大力发展经销商转变到优商扶商，明年</w:t>
            </w:r>
            <w:r>
              <w:rPr>
                <w:rFonts w:hint="eastAsia" w:ascii="宋体" w:hAnsi="宋体"/>
                <w:sz w:val="24"/>
                <w:szCs w:val="24"/>
                <w:lang w:val="en-US" w:eastAsia="zh-CN"/>
              </w:rPr>
              <w:t>将进一步</w:t>
            </w:r>
            <w:r>
              <w:rPr>
                <w:rFonts w:hint="eastAsia" w:ascii="宋体" w:hAnsi="宋体" w:eastAsia="宋体"/>
                <w:sz w:val="24"/>
                <w:szCs w:val="24"/>
              </w:rPr>
              <w:t>完善和强化此策略，通过</w:t>
            </w:r>
            <w:r>
              <w:rPr>
                <w:rFonts w:hint="eastAsia" w:ascii="宋体" w:hAnsi="宋体"/>
                <w:sz w:val="24"/>
                <w:szCs w:val="24"/>
                <w:lang w:val="en-US" w:eastAsia="zh-CN"/>
              </w:rPr>
              <w:t>营</w:t>
            </w:r>
            <w:r>
              <w:rPr>
                <w:rFonts w:hint="eastAsia" w:ascii="宋体" w:hAnsi="宋体" w:eastAsia="宋体"/>
                <w:sz w:val="24"/>
                <w:szCs w:val="24"/>
              </w:rPr>
              <w:t>销</w:t>
            </w:r>
            <w:r>
              <w:rPr>
                <w:rFonts w:hint="eastAsia" w:ascii="宋体" w:hAnsi="宋体"/>
                <w:sz w:val="24"/>
                <w:szCs w:val="24"/>
                <w:lang w:val="en-US" w:eastAsia="zh-CN"/>
              </w:rPr>
              <w:t>委员会</w:t>
            </w:r>
            <w:r>
              <w:rPr>
                <w:rFonts w:hint="eastAsia" w:ascii="宋体" w:hAnsi="宋体" w:eastAsia="宋体"/>
                <w:sz w:val="24"/>
                <w:szCs w:val="24"/>
              </w:rPr>
              <w:t>制定销售人员的标准动作，提升销售标准动作、基本能力建设的销售过程考核，</w:t>
            </w:r>
            <w:r>
              <w:rPr>
                <w:rFonts w:hint="eastAsia" w:ascii="宋体" w:hAnsi="宋体"/>
                <w:sz w:val="24"/>
                <w:szCs w:val="24"/>
                <w:lang w:val="en-US" w:eastAsia="zh-CN"/>
              </w:rPr>
              <w:t>弱化</w:t>
            </w:r>
            <w:r>
              <w:rPr>
                <w:rFonts w:hint="eastAsia" w:ascii="宋体" w:hAnsi="宋体" w:eastAsia="宋体"/>
                <w:sz w:val="24"/>
                <w:szCs w:val="24"/>
              </w:rPr>
              <w:t>销售结果考核</w:t>
            </w:r>
            <w:r>
              <w:rPr>
                <w:rFonts w:hint="eastAsia" w:ascii="宋体" w:hAnsi="宋体"/>
                <w:sz w:val="24"/>
                <w:szCs w:val="24"/>
                <w:lang w:eastAsia="zh-CN"/>
              </w:rPr>
              <w:t>，</w:t>
            </w:r>
            <w:r>
              <w:rPr>
                <w:rFonts w:hint="eastAsia" w:ascii="宋体" w:hAnsi="宋体" w:eastAsia="宋体"/>
                <w:sz w:val="24"/>
                <w:szCs w:val="24"/>
              </w:rPr>
              <w:t>根据区域、市场成熟度的不同制定</w:t>
            </w:r>
            <w:r>
              <w:rPr>
                <w:rFonts w:hint="eastAsia" w:ascii="宋体" w:hAnsi="宋体"/>
                <w:sz w:val="24"/>
                <w:szCs w:val="24"/>
                <w:lang w:val="en-US" w:eastAsia="zh-CN"/>
              </w:rPr>
              <w:t>相应</w:t>
            </w:r>
            <w:r>
              <w:rPr>
                <w:rFonts w:hint="eastAsia" w:ascii="宋体" w:hAnsi="宋体" w:eastAsia="宋体"/>
                <w:sz w:val="24"/>
                <w:szCs w:val="24"/>
              </w:rPr>
              <w:t>的经销商</w:t>
            </w:r>
            <w:r>
              <w:rPr>
                <w:rFonts w:hint="eastAsia" w:ascii="宋体" w:hAnsi="宋体"/>
                <w:sz w:val="24"/>
                <w:szCs w:val="24"/>
                <w:lang w:val="en-US" w:eastAsia="zh-CN"/>
              </w:rPr>
              <w:t>开发计划，保证经销商质量，不断提升经销商销售额。</w:t>
            </w:r>
          </w:p>
          <w:p>
            <w:pPr>
              <w:numPr>
                <w:ilvl w:val="0"/>
                <w:numId w:val="1"/>
              </w:numPr>
              <w:spacing w:line="360" w:lineRule="auto"/>
              <w:ind w:left="0" w:leftChars="0" w:firstLine="0" w:firstLineChars="0"/>
              <w:rPr>
                <w:rFonts w:hint="default" w:ascii="Times New Roman" w:hAnsi="Times New Roman"/>
                <w:b/>
                <w:bCs/>
                <w:sz w:val="24"/>
                <w:lang w:val="en-US" w:eastAsia="zh-CN"/>
              </w:rPr>
            </w:pPr>
            <w:r>
              <w:rPr>
                <w:rFonts w:hint="eastAsia" w:ascii="Times New Roman" w:hAnsi="Times New Roman"/>
                <w:b/>
                <w:bCs/>
                <w:sz w:val="24"/>
                <w:lang w:val="en-US" w:eastAsia="zh-CN"/>
              </w:rPr>
              <w:t>行业发展趋势</w:t>
            </w:r>
          </w:p>
          <w:p>
            <w:pPr>
              <w:numPr>
                <w:ilvl w:val="0"/>
                <w:numId w:val="0"/>
              </w:numPr>
              <w:spacing w:line="360" w:lineRule="auto"/>
              <w:ind w:firstLine="480" w:firstLineChars="200"/>
              <w:rPr>
                <w:rFonts w:hint="eastAsia" w:ascii="Times New Roman" w:hAnsi="Times New Roman"/>
                <w:sz w:val="24"/>
              </w:rPr>
            </w:pPr>
            <w:r>
              <w:rPr>
                <w:rFonts w:hint="eastAsia" w:ascii="Times New Roman" w:hAnsi="Times New Roman"/>
                <w:sz w:val="24"/>
                <w:lang w:val="en-US" w:eastAsia="zh-CN"/>
              </w:rPr>
              <w:t>答：</w:t>
            </w:r>
            <w:r>
              <w:rPr>
                <w:rFonts w:hint="eastAsia" w:ascii="Times New Roman" w:hAnsi="Times New Roman"/>
                <w:sz w:val="24"/>
              </w:rPr>
              <w:t>目前调味品行业集中度还是很低，随着行业整合的不断推进，集中度不高的行业格局在逐步改变，逐步向资源整合能力强的头部企业集中。优势企业无论是在产品研发、生产规模、渠道建设、品牌推广等方面，依然保持领先优势，行业竞争逻辑并无本质变革。</w:t>
            </w:r>
            <w:r>
              <w:rPr>
                <w:rFonts w:hint="eastAsia" w:ascii="Times New Roman" w:hAnsi="Times New Roman"/>
                <w:sz w:val="24"/>
                <w:lang w:val="en-US" w:eastAsia="zh-CN"/>
              </w:rPr>
              <w:t>公司</w:t>
            </w:r>
            <w:r>
              <w:rPr>
                <w:rFonts w:hint="eastAsia" w:ascii="Times New Roman" w:hAnsi="Times New Roman"/>
                <w:sz w:val="24"/>
              </w:rPr>
              <w:t>以现有产品、品牌、渠道、技术优势为依托，通过进一步整合上下游资源，扩大产能，加大研发投入，积极开发新配方新产品，并通过持续不断的品牌建设，强化经销渠道管理，完善营销网络，使公司核心竞争能力不断提升，不断巩固和提高行业领先地位。</w:t>
            </w:r>
          </w:p>
          <w:p>
            <w:pPr>
              <w:numPr>
                <w:ilvl w:val="0"/>
                <w:numId w:val="1"/>
              </w:numPr>
              <w:spacing w:line="360" w:lineRule="auto"/>
              <w:ind w:left="0" w:leftChars="0" w:firstLine="0" w:firstLineChars="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如何对经销商进行管理</w:t>
            </w:r>
          </w:p>
          <w:p>
            <w:pPr>
              <w:pStyle w:val="13"/>
              <w:numPr>
                <w:ilvl w:val="0"/>
                <w:numId w:val="0"/>
              </w:numPr>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val="en-US" w:eastAsia="zh-CN"/>
              </w:rPr>
              <w:t>答：1）</w:t>
            </w:r>
            <w:r>
              <w:rPr>
                <w:rFonts w:ascii="Times New Roman" w:hAnsi="Times New Roman" w:eastAsia="宋体" w:cs="Times New Roman"/>
                <w:sz w:val="24"/>
                <w:szCs w:val="24"/>
              </w:rPr>
              <w:t>加强对销售人员及经销商的培训，提升能力</w:t>
            </w:r>
            <w:r>
              <w:rPr>
                <w:rFonts w:hint="eastAsia" w:ascii="Times New Roman" w:hAnsi="Times New Roman" w:cs="Times New Roman"/>
                <w:sz w:val="24"/>
                <w:szCs w:val="24"/>
                <w:lang w:eastAsia="zh-CN"/>
              </w:rPr>
              <w:t>；</w:t>
            </w:r>
            <w:r>
              <w:rPr>
                <w:rFonts w:ascii="Times New Roman" w:hAnsi="Times New Roman" w:eastAsia="宋体" w:cs="Times New Roman"/>
                <w:sz w:val="24"/>
                <w:szCs w:val="24"/>
              </w:rPr>
              <w:t>2）加强信息化建设，提质增效</w:t>
            </w:r>
            <w:r>
              <w:rPr>
                <w:rFonts w:hint="eastAsia" w:ascii="Times New Roman" w:hAnsi="Times New Roman" w:eastAsia="宋体" w:cs="Times New Roman"/>
                <w:sz w:val="24"/>
                <w:szCs w:val="24"/>
              </w:rPr>
              <w:t>；3）</w:t>
            </w:r>
            <w:r>
              <w:rPr>
                <w:rFonts w:ascii="Times New Roman" w:hAnsi="Times New Roman" w:eastAsia="宋体" w:cs="Times New Roman"/>
                <w:sz w:val="24"/>
                <w:szCs w:val="24"/>
              </w:rPr>
              <w:t>对经销商进行分级管理</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采取优商扶商模式</w:t>
            </w:r>
            <w:r>
              <w:rPr>
                <w:rFonts w:ascii="Times New Roman" w:hAnsi="Times New Roman" w:eastAsia="宋体" w:cs="Times New Roman"/>
                <w:sz w:val="24"/>
                <w:szCs w:val="24"/>
              </w:rPr>
              <w:t>，</w:t>
            </w:r>
            <w:r>
              <w:rPr>
                <w:rFonts w:hint="eastAsia" w:ascii="Times New Roman" w:hAnsi="Times New Roman" w:eastAsia="宋体" w:cs="Times New Roman"/>
                <w:sz w:val="24"/>
                <w:szCs w:val="24"/>
              </w:rPr>
              <w:t>充分发挥经销商联盟的作用，对标优秀，</w:t>
            </w:r>
            <w:r>
              <w:rPr>
                <w:rFonts w:ascii="Times New Roman" w:hAnsi="Times New Roman" w:eastAsia="宋体" w:cs="Times New Roman"/>
                <w:sz w:val="24"/>
                <w:szCs w:val="24"/>
              </w:rPr>
              <w:t>快速</w:t>
            </w:r>
            <w:r>
              <w:rPr>
                <w:rFonts w:hint="eastAsia" w:ascii="Times New Roman" w:hAnsi="Times New Roman" w:eastAsia="宋体" w:cs="Times New Roman"/>
                <w:sz w:val="24"/>
                <w:szCs w:val="24"/>
              </w:rPr>
              <w:t>提升运营能力</w:t>
            </w:r>
            <w:r>
              <w:rPr>
                <w:rFonts w:ascii="Times New Roman" w:hAnsi="Times New Roman" w:eastAsia="宋体" w:cs="Times New Roman"/>
                <w:sz w:val="24"/>
                <w:szCs w:val="24"/>
              </w:rPr>
              <w:t>；</w:t>
            </w: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加强文化价值观的外延式输出，与经销商内外战略对齐。</w:t>
            </w:r>
          </w:p>
          <w:p>
            <w:pPr>
              <w:numPr>
                <w:ilvl w:val="0"/>
                <w:numId w:val="1"/>
              </w:numPr>
              <w:spacing w:line="360" w:lineRule="auto"/>
              <w:ind w:left="0" w:leftChars="0" w:firstLine="0" w:firstLineChars="0"/>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窜货管理</w:t>
            </w:r>
          </w:p>
          <w:p>
            <w:pPr>
              <w:numPr>
                <w:ilvl w:val="0"/>
                <w:numId w:val="0"/>
              </w:numPr>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答：公司制定了严格的经销商窜货管理办法，根据区域特点、窜货行为的危害程度、窜货频次等因素，分别对销售人员和经销商进行通报、扣除绩效考核分/违约金、取消经销商资格等措施。此外，公司上线了“一物一码”追溯系统，通过建立全流通追溯数据链和数字化管理稽查窜货，以此营造一个健康良好、秩序井然的市场销售环境，维护所有经销商的利益。</w:t>
            </w:r>
          </w:p>
          <w:p>
            <w:pPr>
              <w:numPr>
                <w:ilvl w:val="0"/>
                <w:numId w:val="1"/>
              </w:numPr>
              <w:spacing w:line="360" w:lineRule="auto"/>
              <w:ind w:left="0" w:leftChars="0" w:firstLine="0" w:firstLineChars="0"/>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介绍公司投资业务</w:t>
            </w:r>
          </w:p>
          <w:p>
            <w:pPr>
              <w:numPr>
                <w:ilvl w:val="0"/>
                <w:numId w:val="0"/>
              </w:numPr>
              <w:spacing w:line="360" w:lineRule="auto"/>
              <w:ind w:leftChars="0" w:firstLine="420" w:firstLineChars="175"/>
              <w:rPr>
                <w:rFonts w:hint="eastAsia"/>
              </w:rPr>
            </w:pPr>
            <w:r>
              <w:rPr>
                <w:rFonts w:hint="eastAsia" w:ascii="Times New Roman" w:hAnsi="Times New Roman" w:cs="Times New Roman"/>
                <w:sz w:val="24"/>
                <w:szCs w:val="24"/>
                <w:lang w:val="en-US" w:eastAsia="zh-CN"/>
              </w:rPr>
              <w:t>答：</w:t>
            </w:r>
            <w:r>
              <w:rPr>
                <w:rFonts w:hint="eastAsia" w:ascii="Times New Roman" w:hAnsi="Times New Roman"/>
                <w:sz w:val="24"/>
              </w:rPr>
              <w:t>基于公司战略规划和业务发展需要，通过内生力量和借助资本运作夯实核心竞争力，公司通过横向并购、业投一体、机会型参股投资等形式，实现行业上下游生态链的共同发展。公司先后参股</w:t>
            </w:r>
            <w:r>
              <w:rPr>
                <w:rFonts w:hint="eastAsia" w:ascii="Times New Roman" w:hAnsi="Times New Roman"/>
                <w:sz w:val="24"/>
                <w:lang w:val="en-US" w:eastAsia="zh-CN"/>
              </w:rPr>
              <w:t>上游核心原材料牛油供应商四川航佳生物科技有限公司</w:t>
            </w:r>
            <w:r>
              <w:rPr>
                <w:rFonts w:hint="eastAsia" w:ascii="Times New Roman" w:hAnsi="Times New Roman"/>
                <w:sz w:val="24"/>
                <w:lang w:eastAsia="zh-CN"/>
              </w:rPr>
              <w:t>、</w:t>
            </w:r>
            <w:r>
              <w:rPr>
                <w:rFonts w:hint="eastAsia" w:ascii="Times New Roman" w:hAnsi="Times New Roman"/>
                <w:sz w:val="24"/>
              </w:rPr>
              <w:t>上游食品机械制造商成都海科机械设备制造有限公司、上游骨汤料生产商抚顺独凤轩骨神生物技术股份有限公司</w:t>
            </w:r>
            <w:r>
              <w:rPr>
                <w:rFonts w:hint="eastAsia" w:ascii="Times New Roman" w:hAnsi="Times New Roman"/>
                <w:sz w:val="24"/>
                <w:lang w:eastAsia="zh-CN"/>
              </w:rPr>
              <w:t>、</w:t>
            </w:r>
            <w:r>
              <w:rPr>
                <w:rFonts w:hint="eastAsia" w:ascii="Times New Roman" w:hAnsi="Times New Roman"/>
                <w:sz w:val="24"/>
              </w:rPr>
              <w:t>下游餐饮连锁企业河南浩天味美餐饮管理有限公司、</w:t>
            </w:r>
            <w:r>
              <w:rPr>
                <w:rFonts w:hint="eastAsia" w:ascii="Times New Roman" w:hAnsi="Times New Roman"/>
                <w:sz w:val="24"/>
                <w:lang w:val="en-US" w:eastAsia="zh-CN"/>
              </w:rPr>
              <w:t>下游</w:t>
            </w:r>
            <w:r>
              <w:rPr>
                <w:rFonts w:hint="eastAsia" w:ascii="Times New Roman" w:hAnsi="Times New Roman"/>
                <w:sz w:val="24"/>
              </w:rPr>
              <w:t>团餐企业上海麦金地集团股份有限公司</w:t>
            </w:r>
            <w:r>
              <w:rPr>
                <w:rFonts w:hint="eastAsia" w:ascii="Times New Roman" w:hAnsi="Times New Roman"/>
                <w:sz w:val="24"/>
                <w:lang w:val="en-US" w:eastAsia="zh-CN"/>
              </w:rPr>
              <w:t>和</w:t>
            </w:r>
            <w:r>
              <w:rPr>
                <w:rFonts w:hint="eastAsia" w:ascii="Times New Roman" w:hAnsi="Times New Roman"/>
                <w:sz w:val="24"/>
              </w:rPr>
              <w:t>北京千喜鹤餐饮管理有限公司，通过股权投资链接核心资源，促进产业生态链良性发展。</w:t>
            </w:r>
          </w:p>
        </w:tc>
      </w:tr>
    </w:tbl>
    <w:p>
      <w:pPr>
        <w:rPr>
          <w:rFonts w:ascii="Times New Roman" w:hAnsi="Times New Roman"/>
        </w:rPr>
      </w:pPr>
    </w:p>
    <w:sectPr>
      <w:pgSz w:w="11906" w:h="16838"/>
      <w:pgMar w:top="1134" w:right="1416" w:bottom="993"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35706"/>
    <w:multiLevelType w:val="singleLevel"/>
    <w:tmpl w:val="57835706"/>
    <w:lvl w:ilvl="0" w:tentative="0">
      <w:start w:val="1"/>
      <w:numFmt w:val="decimal"/>
      <w:suff w:val="nothing"/>
      <w:lvlText w:val="%1．"/>
      <w:lvlJc w:val="left"/>
      <w:pPr>
        <w:ind w:left="0" w:firstLine="400"/>
      </w:pPr>
      <w:rPr>
        <w:rFonts w:hint="default" w:ascii="Times New Roman" w:hAnsi="Times New Roman" w:cs="Times New Roman"/>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xNzIyNmUzZmNhMmFjMDYxNjRmMzdlMTUyNGQwOGQifQ=="/>
  </w:docVars>
  <w:rsids>
    <w:rsidRoot w:val="744170E1"/>
    <w:rsid w:val="00004196"/>
    <w:rsid w:val="000137FB"/>
    <w:rsid w:val="00016AE5"/>
    <w:rsid w:val="0001709E"/>
    <w:rsid w:val="000203FA"/>
    <w:rsid w:val="0002788D"/>
    <w:rsid w:val="00030CDB"/>
    <w:rsid w:val="00031444"/>
    <w:rsid w:val="00044B0D"/>
    <w:rsid w:val="0004508D"/>
    <w:rsid w:val="00046D96"/>
    <w:rsid w:val="00056B49"/>
    <w:rsid w:val="00070D51"/>
    <w:rsid w:val="00077A54"/>
    <w:rsid w:val="00080518"/>
    <w:rsid w:val="0008069F"/>
    <w:rsid w:val="0008433B"/>
    <w:rsid w:val="00085C92"/>
    <w:rsid w:val="00093B96"/>
    <w:rsid w:val="000957F3"/>
    <w:rsid w:val="00096A25"/>
    <w:rsid w:val="000A0EF3"/>
    <w:rsid w:val="000A2C4F"/>
    <w:rsid w:val="000A420C"/>
    <w:rsid w:val="000B441A"/>
    <w:rsid w:val="000B5A5F"/>
    <w:rsid w:val="000C6942"/>
    <w:rsid w:val="000D0F21"/>
    <w:rsid w:val="000D31EA"/>
    <w:rsid w:val="000D43B9"/>
    <w:rsid w:val="000D4767"/>
    <w:rsid w:val="000D77DE"/>
    <w:rsid w:val="000E783E"/>
    <w:rsid w:val="000E7F53"/>
    <w:rsid w:val="000F1703"/>
    <w:rsid w:val="000F2586"/>
    <w:rsid w:val="00111993"/>
    <w:rsid w:val="00115585"/>
    <w:rsid w:val="00124FB6"/>
    <w:rsid w:val="00127738"/>
    <w:rsid w:val="00157BBE"/>
    <w:rsid w:val="00157DD2"/>
    <w:rsid w:val="00164438"/>
    <w:rsid w:val="00166AAD"/>
    <w:rsid w:val="00173402"/>
    <w:rsid w:val="001765AC"/>
    <w:rsid w:val="001767DD"/>
    <w:rsid w:val="001825AB"/>
    <w:rsid w:val="00192E4F"/>
    <w:rsid w:val="001954AB"/>
    <w:rsid w:val="0019570A"/>
    <w:rsid w:val="00195C1E"/>
    <w:rsid w:val="001A16F8"/>
    <w:rsid w:val="001A52F5"/>
    <w:rsid w:val="001B0928"/>
    <w:rsid w:val="001B51C4"/>
    <w:rsid w:val="001C552C"/>
    <w:rsid w:val="001D0577"/>
    <w:rsid w:val="001D2A67"/>
    <w:rsid w:val="001D3A95"/>
    <w:rsid w:val="001D3F6B"/>
    <w:rsid w:val="001E5E3E"/>
    <w:rsid w:val="001E7A44"/>
    <w:rsid w:val="001F18D3"/>
    <w:rsid w:val="001F615D"/>
    <w:rsid w:val="001F61B4"/>
    <w:rsid w:val="00202FC0"/>
    <w:rsid w:val="00210439"/>
    <w:rsid w:val="00216B11"/>
    <w:rsid w:val="002228D2"/>
    <w:rsid w:val="002307BE"/>
    <w:rsid w:val="00233F54"/>
    <w:rsid w:val="002363FD"/>
    <w:rsid w:val="002409BB"/>
    <w:rsid w:val="00242BD8"/>
    <w:rsid w:val="00245F1C"/>
    <w:rsid w:val="002463FA"/>
    <w:rsid w:val="00246BE3"/>
    <w:rsid w:val="0025004F"/>
    <w:rsid w:val="00253424"/>
    <w:rsid w:val="002558C1"/>
    <w:rsid w:val="00264200"/>
    <w:rsid w:val="00264F82"/>
    <w:rsid w:val="00276116"/>
    <w:rsid w:val="00282D5D"/>
    <w:rsid w:val="00284B29"/>
    <w:rsid w:val="00284BFE"/>
    <w:rsid w:val="00295235"/>
    <w:rsid w:val="002B0F0E"/>
    <w:rsid w:val="002C622C"/>
    <w:rsid w:val="002D1FA8"/>
    <w:rsid w:val="002E2416"/>
    <w:rsid w:val="002F4DAF"/>
    <w:rsid w:val="00306258"/>
    <w:rsid w:val="00306E5F"/>
    <w:rsid w:val="003103D7"/>
    <w:rsid w:val="00310476"/>
    <w:rsid w:val="0031630D"/>
    <w:rsid w:val="00321E3B"/>
    <w:rsid w:val="003277C1"/>
    <w:rsid w:val="003324F3"/>
    <w:rsid w:val="00341972"/>
    <w:rsid w:val="00342A17"/>
    <w:rsid w:val="00345E87"/>
    <w:rsid w:val="00346936"/>
    <w:rsid w:val="00352B09"/>
    <w:rsid w:val="003642A8"/>
    <w:rsid w:val="00377D95"/>
    <w:rsid w:val="00380D45"/>
    <w:rsid w:val="00382792"/>
    <w:rsid w:val="003869BC"/>
    <w:rsid w:val="00391621"/>
    <w:rsid w:val="0039643C"/>
    <w:rsid w:val="00397234"/>
    <w:rsid w:val="003A07B7"/>
    <w:rsid w:val="003A1814"/>
    <w:rsid w:val="003A1C2A"/>
    <w:rsid w:val="003A291B"/>
    <w:rsid w:val="003A3980"/>
    <w:rsid w:val="003A44B5"/>
    <w:rsid w:val="003B75B8"/>
    <w:rsid w:val="003C2414"/>
    <w:rsid w:val="003C4396"/>
    <w:rsid w:val="003D5B2B"/>
    <w:rsid w:val="003D6567"/>
    <w:rsid w:val="003E57C4"/>
    <w:rsid w:val="003F2406"/>
    <w:rsid w:val="003F2B43"/>
    <w:rsid w:val="003F32C8"/>
    <w:rsid w:val="00400488"/>
    <w:rsid w:val="00416FD3"/>
    <w:rsid w:val="0042466A"/>
    <w:rsid w:val="0042718D"/>
    <w:rsid w:val="00427E54"/>
    <w:rsid w:val="00430512"/>
    <w:rsid w:val="00436CDD"/>
    <w:rsid w:val="004453A8"/>
    <w:rsid w:val="004453C4"/>
    <w:rsid w:val="00452303"/>
    <w:rsid w:val="004545AE"/>
    <w:rsid w:val="00463304"/>
    <w:rsid w:val="00465163"/>
    <w:rsid w:val="0047007B"/>
    <w:rsid w:val="00475486"/>
    <w:rsid w:val="00484997"/>
    <w:rsid w:val="00490714"/>
    <w:rsid w:val="00491BA3"/>
    <w:rsid w:val="00497089"/>
    <w:rsid w:val="004A4C8E"/>
    <w:rsid w:val="004C1966"/>
    <w:rsid w:val="004D368F"/>
    <w:rsid w:val="004E448F"/>
    <w:rsid w:val="004E5C7C"/>
    <w:rsid w:val="004F128D"/>
    <w:rsid w:val="004F2795"/>
    <w:rsid w:val="004F5226"/>
    <w:rsid w:val="00504894"/>
    <w:rsid w:val="00511375"/>
    <w:rsid w:val="00513EB0"/>
    <w:rsid w:val="00517727"/>
    <w:rsid w:val="005179AD"/>
    <w:rsid w:val="00523AEA"/>
    <w:rsid w:val="005244DA"/>
    <w:rsid w:val="00535A5C"/>
    <w:rsid w:val="00551F52"/>
    <w:rsid w:val="005571D3"/>
    <w:rsid w:val="00557B59"/>
    <w:rsid w:val="005608CA"/>
    <w:rsid w:val="005616FC"/>
    <w:rsid w:val="00565526"/>
    <w:rsid w:val="00573A35"/>
    <w:rsid w:val="005830ED"/>
    <w:rsid w:val="00590FAB"/>
    <w:rsid w:val="005B1F4F"/>
    <w:rsid w:val="005B2E1C"/>
    <w:rsid w:val="005C54FC"/>
    <w:rsid w:val="005D183C"/>
    <w:rsid w:val="005D465A"/>
    <w:rsid w:val="005D4787"/>
    <w:rsid w:val="005E5012"/>
    <w:rsid w:val="00602259"/>
    <w:rsid w:val="00606796"/>
    <w:rsid w:val="00611883"/>
    <w:rsid w:val="00612040"/>
    <w:rsid w:val="006161FB"/>
    <w:rsid w:val="0062220A"/>
    <w:rsid w:val="00624B72"/>
    <w:rsid w:val="00626184"/>
    <w:rsid w:val="0063671A"/>
    <w:rsid w:val="00636B92"/>
    <w:rsid w:val="00647828"/>
    <w:rsid w:val="00650367"/>
    <w:rsid w:val="006515A6"/>
    <w:rsid w:val="00651E9C"/>
    <w:rsid w:val="00660DCB"/>
    <w:rsid w:val="00663581"/>
    <w:rsid w:val="00666BBC"/>
    <w:rsid w:val="00687A3E"/>
    <w:rsid w:val="0069036D"/>
    <w:rsid w:val="00694014"/>
    <w:rsid w:val="006942B6"/>
    <w:rsid w:val="0069687D"/>
    <w:rsid w:val="006A4A97"/>
    <w:rsid w:val="006A54C0"/>
    <w:rsid w:val="006A6CF4"/>
    <w:rsid w:val="006B3484"/>
    <w:rsid w:val="006B7378"/>
    <w:rsid w:val="006B747D"/>
    <w:rsid w:val="006C0393"/>
    <w:rsid w:val="006C37E2"/>
    <w:rsid w:val="006C52A5"/>
    <w:rsid w:val="006D153E"/>
    <w:rsid w:val="006D3C78"/>
    <w:rsid w:val="006D6911"/>
    <w:rsid w:val="006E15D1"/>
    <w:rsid w:val="006E1670"/>
    <w:rsid w:val="006E4FC2"/>
    <w:rsid w:val="006E56BF"/>
    <w:rsid w:val="006F06EB"/>
    <w:rsid w:val="006F2B39"/>
    <w:rsid w:val="006F41C2"/>
    <w:rsid w:val="006F5B6E"/>
    <w:rsid w:val="006F5BB6"/>
    <w:rsid w:val="006F66E4"/>
    <w:rsid w:val="006F6E7D"/>
    <w:rsid w:val="007015DC"/>
    <w:rsid w:val="00701A20"/>
    <w:rsid w:val="00701B19"/>
    <w:rsid w:val="00715B85"/>
    <w:rsid w:val="00733B27"/>
    <w:rsid w:val="00735C69"/>
    <w:rsid w:val="00735E13"/>
    <w:rsid w:val="00736194"/>
    <w:rsid w:val="00742599"/>
    <w:rsid w:val="007432BB"/>
    <w:rsid w:val="007436FD"/>
    <w:rsid w:val="00743C75"/>
    <w:rsid w:val="00751B1A"/>
    <w:rsid w:val="0077036B"/>
    <w:rsid w:val="00774D6E"/>
    <w:rsid w:val="00780A38"/>
    <w:rsid w:val="00787C2A"/>
    <w:rsid w:val="00793392"/>
    <w:rsid w:val="007B6FCD"/>
    <w:rsid w:val="007C03CD"/>
    <w:rsid w:val="007C3752"/>
    <w:rsid w:val="007D1DFB"/>
    <w:rsid w:val="007E108E"/>
    <w:rsid w:val="007F4484"/>
    <w:rsid w:val="007F5DF9"/>
    <w:rsid w:val="007F709E"/>
    <w:rsid w:val="008040CC"/>
    <w:rsid w:val="008054F7"/>
    <w:rsid w:val="00805A06"/>
    <w:rsid w:val="00811635"/>
    <w:rsid w:val="008144D3"/>
    <w:rsid w:val="00820AB9"/>
    <w:rsid w:val="00827A74"/>
    <w:rsid w:val="0083408C"/>
    <w:rsid w:val="0084174A"/>
    <w:rsid w:val="00841892"/>
    <w:rsid w:val="00843827"/>
    <w:rsid w:val="00845233"/>
    <w:rsid w:val="00847382"/>
    <w:rsid w:val="0085516E"/>
    <w:rsid w:val="00855938"/>
    <w:rsid w:val="008620F6"/>
    <w:rsid w:val="008632A0"/>
    <w:rsid w:val="00866C97"/>
    <w:rsid w:val="00872C51"/>
    <w:rsid w:val="00873AC7"/>
    <w:rsid w:val="00875C91"/>
    <w:rsid w:val="0088111E"/>
    <w:rsid w:val="00881FFD"/>
    <w:rsid w:val="00882F66"/>
    <w:rsid w:val="00885A35"/>
    <w:rsid w:val="0088624E"/>
    <w:rsid w:val="00895DCE"/>
    <w:rsid w:val="008A3055"/>
    <w:rsid w:val="008A3D3B"/>
    <w:rsid w:val="008A60D1"/>
    <w:rsid w:val="008B3398"/>
    <w:rsid w:val="008B4E4F"/>
    <w:rsid w:val="008C0DC5"/>
    <w:rsid w:val="008C1F22"/>
    <w:rsid w:val="008C46C7"/>
    <w:rsid w:val="008C46FD"/>
    <w:rsid w:val="008D1461"/>
    <w:rsid w:val="008E0832"/>
    <w:rsid w:val="008E5C93"/>
    <w:rsid w:val="008F50B8"/>
    <w:rsid w:val="009021FF"/>
    <w:rsid w:val="00907582"/>
    <w:rsid w:val="009143C1"/>
    <w:rsid w:val="00915838"/>
    <w:rsid w:val="00921FBA"/>
    <w:rsid w:val="00924CC6"/>
    <w:rsid w:val="00926879"/>
    <w:rsid w:val="00940A03"/>
    <w:rsid w:val="00940CD7"/>
    <w:rsid w:val="00943ED8"/>
    <w:rsid w:val="00950BD6"/>
    <w:rsid w:val="00952341"/>
    <w:rsid w:val="00952A6A"/>
    <w:rsid w:val="00953B23"/>
    <w:rsid w:val="0095522F"/>
    <w:rsid w:val="00964F6A"/>
    <w:rsid w:val="009757C0"/>
    <w:rsid w:val="0098149D"/>
    <w:rsid w:val="00990F63"/>
    <w:rsid w:val="00993B50"/>
    <w:rsid w:val="00993C83"/>
    <w:rsid w:val="009A345D"/>
    <w:rsid w:val="009B3F1B"/>
    <w:rsid w:val="009B6DF3"/>
    <w:rsid w:val="009C0954"/>
    <w:rsid w:val="009C174D"/>
    <w:rsid w:val="009C3555"/>
    <w:rsid w:val="009D73E9"/>
    <w:rsid w:val="009E79A5"/>
    <w:rsid w:val="009F1293"/>
    <w:rsid w:val="00A02ED6"/>
    <w:rsid w:val="00A05C2B"/>
    <w:rsid w:val="00A07574"/>
    <w:rsid w:val="00A23E21"/>
    <w:rsid w:val="00A24102"/>
    <w:rsid w:val="00A37F8A"/>
    <w:rsid w:val="00A41035"/>
    <w:rsid w:val="00A44106"/>
    <w:rsid w:val="00A4607E"/>
    <w:rsid w:val="00A55EC9"/>
    <w:rsid w:val="00A573A1"/>
    <w:rsid w:val="00A6218E"/>
    <w:rsid w:val="00A6771A"/>
    <w:rsid w:val="00A828BD"/>
    <w:rsid w:val="00A928A2"/>
    <w:rsid w:val="00A9507D"/>
    <w:rsid w:val="00AA0364"/>
    <w:rsid w:val="00AA1535"/>
    <w:rsid w:val="00AB2F8D"/>
    <w:rsid w:val="00AB5BD3"/>
    <w:rsid w:val="00AC123E"/>
    <w:rsid w:val="00AD21C6"/>
    <w:rsid w:val="00AE0238"/>
    <w:rsid w:val="00AE2672"/>
    <w:rsid w:val="00AE59F5"/>
    <w:rsid w:val="00AE6293"/>
    <w:rsid w:val="00AE7921"/>
    <w:rsid w:val="00AF1EF3"/>
    <w:rsid w:val="00AF2E6F"/>
    <w:rsid w:val="00AF3F78"/>
    <w:rsid w:val="00AF78E5"/>
    <w:rsid w:val="00B05FA2"/>
    <w:rsid w:val="00B0669E"/>
    <w:rsid w:val="00B07E42"/>
    <w:rsid w:val="00B13B05"/>
    <w:rsid w:val="00B20869"/>
    <w:rsid w:val="00B33768"/>
    <w:rsid w:val="00B3673E"/>
    <w:rsid w:val="00B367F1"/>
    <w:rsid w:val="00B37EE3"/>
    <w:rsid w:val="00B4197D"/>
    <w:rsid w:val="00B433CF"/>
    <w:rsid w:val="00B509C3"/>
    <w:rsid w:val="00B5354A"/>
    <w:rsid w:val="00B70018"/>
    <w:rsid w:val="00B733C5"/>
    <w:rsid w:val="00B77CD4"/>
    <w:rsid w:val="00B846D1"/>
    <w:rsid w:val="00B91022"/>
    <w:rsid w:val="00B91AC5"/>
    <w:rsid w:val="00B9206F"/>
    <w:rsid w:val="00B94F1C"/>
    <w:rsid w:val="00B95E04"/>
    <w:rsid w:val="00BA1E43"/>
    <w:rsid w:val="00BA45C7"/>
    <w:rsid w:val="00BA4B13"/>
    <w:rsid w:val="00BB0211"/>
    <w:rsid w:val="00BB1EE0"/>
    <w:rsid w:val="00BB3CD8"/>
    <w:rsid w:val="00BC002C"/>
    <w:rsid w:val="00BC1391"/>
    <w:rsid w:val="00BC1C82"/>
    <w:rsid w:val="00BC1F21"/>
    <w:rsid w:val="00BD6BF8"/>
    <w:rsid w:val="00BD7AD8"/>
    <w:rsid w:val="00BE0119"/>
    <w:rsid w:val="00BE57C5"/>
    <w:rsid w:val="00BF196D"/>
    <w:rsid w:val="00BF50C8"/>
    <w:rsid w:val="00C04218"/>
    <w:rsid w:val="00C054D9"/>
    <w:rsid w:val="00C117FD"/>
    <w:rsid w:val="00C12EB2"/>
    <w:rsid w:val="00C1621D"/>
    <w:rsid w:val="00C20F0F"/>
    <w:rsid w:val="00C3411A"/>
    <w:rsid w:val="00C371EA"/>
    <w:rsid w:val="00C4694A"/>
    <w:rsid w:val="00C51810"/>
    <w:rsid w:val="00C51D95"/>
    <w:rsid w:val="00C52497"/>
    <w:rsid w:val="00C54BFD"/>
    <w:rsid w:val="00C6232C"/>
    <w:rsid w:val="00C64B5B"/>
    <w:rsid w:val="00C74D27"/>
    <w:rsid w:val="00C83C50"/>
    <w:rsid w:val="00C874E3"/>
    <w:rsid w:val="00C91CA7"/>
    <w:rsid w:val="00C97C2F"/>
    <w:rsid w:val="00CB4E26"/>
    <w:rsid w:val="00CC0896"/>
    <w:rsid w:val="00CC0DD1"/>
    <w:rsid w:val="00CD5FDA"/>
    <w:rsid w:val="00CE200A"/>
    <w:rsid w:val="00CE295F"/>
    <w:rsid w:val="00CE4667"/>
    <w:rsid w:val="00CE5CF4"/>
    <w:rsid w:val="00CE6A94"/>
    <w:rsid w:val="00CF2BE9"/>
    <w:rsid w:val="00CF3B07"/>
    <w:rsid w:val="00CF66B1"/>
    <w:rsid w:val="00D0039A"/>
    <w:rsid w:val="00D005C5"/>
    <w:rsid w:val="00D0397B"/>
    <w:rsid w:val="00D04C90"/>
    <w:rsid w:val="00D117C6"/>
    <w:rsid w:val="00D234C2"/>
    <w:rsid w:val="00D3140E"/>
    <w:rsid w:val="00D40023"/>
    <w:rsid w:val="00D4046B"/>
    <w:rsid w:val="00D47432"/>
    <w:rsid w:val="00D50B64"/>
    <w:rsid w:val="00D53821"/>
    <w:rsid w:val="00D56BC7"/>
    <w:rsid w:val="00D6053A"/>
    <w:rsid w:val="00D80443"/>
    <w:rsid w:val="00D81C3C"/>
    <w:rsid w:val="00D81CF3"/>
    <w:rsid w:val="00D81DBA"/>
    <w:rsid w:val="00D84278"/>
    <w:rsid w:val="00D84F10"/>
    <w:rsid w:val="00DA0477"/>
    <w:rsid w:val="00DA2535"/>
    <w:rsid w:val="00DB1FE7"/>
    <w:rsid w:val="00DB2437"/>
    <w:rsid w:val="00DB281C"/>
    <w:rsid w:val="00DB5F24"/>
    <w:rsid w:val="00DB742B"/>
    <w:rsid w:val="00DC47A9"/>
    <w:rsid w:val="00DE7990"/>
    <w:rsid w:val="00E119F0"/>
    <w:rsid w:val="00E200E2"/>
    <w:rsid w:val="00E44A8A"/>
    <w:rsid w:val="00E46113"/>
    <w:rsid w:val="00E51F52"/>
    <w:rsid w:val="00E57389"/>
    <w:rsid w:val="00E60112"/>
    <w:rsid w:val="00E6377E"/>
    <w:rsid w:val="00E71EB4"/>
    <w:rsid w:val="00E72E18"/>
    <w:rsid w:val="00E759C7"/>
    <w:rsid w:val="00E770C6"/>
    <w:rsid w:val="00E8442E"/>
    <w:rsid w:val="00E879AD"/>
    <w:rsid w:val="00E87E65"/>
    <w:rsid w:val="00E90E44"/>
    <w:rsid w:val="00E930C9"/>
    <w:rsid w:val="00EA008E"/>
    <w:rsid w:val="00EB2653"/>
    <w:rsid w:val="00EB2A44"/>
    <w:rsid w:val="00EB5D1E"/>
    <w:rsid w:val="00EC08A5"/>
    <w:rsid w:val="00EC3792"/>
    <w:rsid w:val="00EE1A88"/>
    <w:rsid w:val="00EF3121"/>
    <w:rsid w:val="00F0144D"/>
    <w:rsid w:val="00F068A1"/>
    <w:rsid w:val="00F1572C"/>
    <w:rsid w:val="00F16625"/>
    <w:rsid w:val="00F16676"/>
    <w:rsid w:val="00F21A2C"/>
    <w:rsid w:val="00F24024"/>
    <w:rsid w:val="00F24FA6"/>
    <w:rsid w:val="00F3621B"/>
    <w:rsid w:val="00F47439"/>
    <w:rsid w:val="00F54BB3"/>
    <w:rsid w:val="00F62BAC"/>
    <w:rsid w:val="00F67460"/>
    <w:rsid w:val="00F7610A"/>
    <w:rsid w:val="00F81631"/>
    <w:rsid w:val="00F839D0"/>
    <w:rsid w:val="00F85F05"/>
    <w:rsid w:val="00F95CEE"/>
    <w:rsid w:val="00FA3B80"/>
    <w:rsid w:val="00FA6E22"/>
    <w:rsid w:val="00FB1BEC"/>
    <w:rsid w:val="00FB238A"/>
    <w:rsid w:val="00FB7EC9"/>
    <w:rsid w:val="00FC3159"/>
    <w:rsid w:val="00FC3BCA"/>
    <w:rsid w:val="00FD08B3"/>
    <w:rsid w:val="00FE6399"/>
    <w:rsid w:val="00FF343F"/>
    <w:rsid w:val="00FF7275"/>
    <w:rsid w:val="00FF7D5D"/>
    <w:rsid w:val="01B801FB"/>
    <w:rsid w:val="045A7C3D"/>
    <w:rsid w:val="066D5DE7"/>
    <w:rsid w:val="094401F6"/>
    <w:rsid w:val="09861BA8"/>
    <w:rsid w:val="0A0323F2"/>
    <w:rsid w:val="0B1B1342"/>
    <w:rsid w:val="0BBF43C3"/>
    <w:rsid w:val="0D232E47"/>
    <w:rsid w:val="0FD47B4D"/>
    <w:rsid w:val="13C45153"/>
    <w:rsid w:val="16867FD0"/>
    <w:rsid w:val="16D27951"/>
    <w:rsid w:val="18383447"/>
    <w:rsid w:val="18CF5F1C"/>
    <w:rsid w:val="1A911621"/>
    <w:rsid w:val="22D401B1"/>
    <w:rsid w:val="230358CA"/>
    <w:rsid w:val="247B3126"/>
    <w:rsid w:val="27873B8F"/>
    <w:rsid w:val="299D4A37"/>
    <w:rsid w:val="2B3B7AB0"/>
    <w:rsid w:val="2C11436F"/>
    <w:rsid w:val="2D4721F6"/>
    <w:rsid w:val="2E1D0123"/>
    <w:rsid w:val="2FEA0503"/>
    <w:rsid w:val="30442D60"/>
    <w:rsid w:val="325C3185"/>
    <w:rsid w:val="3368520F"/>
    <w:rsid w:val="363A30A1"/>
    <w:rsid w:val="36EC6BF2"/>
    <w:rsid w:val="378E4B3F"/>
    <w:rsid w:val="39F63A08"/>
    <w:rsid w:val="3E8256B7"/>
    <w:rsid w:val="3F7C428B"/>
    <w:rsid w:val="3F82031F"/>
    <w:rsid w:val="40E77F46"/>
    <w:rsid w:val="41F16146"/>
    <w:rsid w:val="425055EB"/>
    <w:rsid w:val="42901689"/>
    <w:rsid w:val="42DF77EA"/>
    <w:rsid w:val="43FF723C"/>
    <w:rsid w:val="47C1408E"/>
    <w:rsid w:val="47E34D38"/>
    <w:rsid w:val="49282066"/>
    <w:rsid w:val="4A454448"/>
    <w:rsid w:val="4AC41257"/>
    <w:rsid w:val="4E127526"/>
    <w:rsid w:val="51583D23"/>
    <w:rsid w:val="591E2309"/>
    <w:rsid w:val="5A4E4232"/>
    <w:rsid w:val="5BC53F6F"/>
    <w:rsid w:val="6A1E5669"/>
    <w:rsid w:val="6AC879B5"/>
    <w:rsid w:val="72E445F8"/>
    <w:rsid w:val="74255F37"/>
    <w:rsid w:val="744170E1"/>
    <w:rsid w:val="7544268D"/>
    <w:rsid w:val="75D05CCE"/>
    <w:rsid w:val="77401B62"/>
    <w:rsid w:val="79866207"/>
    <w:rsid w:val="7C574A54"/>
    <w:rsid w:val="7F0805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3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9"/>
    <w:semiHidden/>
    <w:unhideWhenUsed/>
    <w:qFormat/>
    <w:uiPriority w:val="0"/>
    <w:rPr>
      <w:sz w:val="18"/>
      <w:szCs w:val="18"/>
    </w:rPr>
  </w:style>
  <w:style w:type="paragraph" w:styleId="4">
    <w:name w:val="footer"/>
    <w:basedOn w:val="1"/>
    <w:link w:val="16"/>
    <w:unhideWhenUsed/>
    <w:qFormat/>
    <w:uiPriority w:val="0"/>
    <w:pPr>
      <w:tabs>
        <w:tab w:val="center" w:pos="4153"/>
        <w:tab w:val="right" w:pos="8306"/>
      </w:tabs>
      <w:snapToGrid w:val="0"/>
      <w:jc w:val="left"/>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39"/>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
    <w:basedOn w:val="9"/>
    <w:qFormat/>
    <w:uiPriority w:val="0"/>
    <w:rPr>
      <w:rFonts w:hint="default" w:ascii="Wingdings 2" w:hAnsi="Wingdings 2" w:eastAsia="Wingdings 2" w:cs="Wingdings 2"/>
      <w:color w:val="000000"/>
      <w:sz w:val="22"/>
      <w:szCs w:val="22"/>
      <w:u w:val="none"/>
    </w:rPr>
  </w:style>
  <w:style w:type="character" w:customStyle="1" w:styleId="11">
    <w:name w:val="font21"/>
    <w:basedOn w:val="9"/>
    <w:qFormat/>
    <w:uiPriority w:val="0"/>
    <w:rPr>
      <w:rFonts w:hint="eastAsia" w:ascii="宋体" w:hAnsi="宋体" w:eastAsia="宋体" w:cs="宋体"/>
      <w:color w:val="000000"/>
      <w:sz w:val="22"/>
      <w:szCs w:val="22"/>
      <w:u w:val="none"/>
    </w:rPr>
  </w:style>
  <w:style w:type="character" w:customStyle="1" w:styleId="12">
    <w:name w:val="font01"/>
    <w:basedOn w:val="9"/>
    <w:qFormat/>
    <w:uiPriority w:val="0"/>
    <w:rPr>
      <w:rFonts w:hint="default" w:ascii="Wingdings 2" w:hAnsi="Wingdings 2" w:eastAsia="Wingdings 2" w:cs="Wingdings 2"/>
      <w:color w:val="000000"/>
      <w:sz w:val="22"/>
      <w:szCs w:val="22"/>
      <w:u w:val="single"/>
    </w:rPr>
  </w:style>
  <w:style w:type="paragraph" w:styleId="13">
    <w:name w:val="List Paragraph"/>
    <w:basedOn w:val="1"/>
    <w:qFormat/>
    <w:uiPriority w:val="34"/>
    <w:pPr>
      <w:ind w:firstLine="420" w:firstLineChars="200"/>
    </w:pPr>
  </w:style>
  <w:style w:type="paragraph" w:customStyle="1" w:styleId="14">
    <w:name w:val="IPO正文"/>
    <w:basedOn w:val="1"/>
    <w:qFormat/>
    <w:uiPriority w:val="0"/>
    <w:pPr>
      <w:snapToGrid w:val="0"/>
      <w:spacing w:beforeLines="50" w:afterLines="50" w:line="360" w:lineRule="auto"/>
      <w:ind w:firstLine="480" w:firstLineChars="200"/>
    </w:pPr>
    <w:rPr>
      <w:rFonts w:ascii="宋体" w:hAnsi="宋体"/>
      <w:sz w:val="24"/>
    </w:rPr>
  </w:style>
  <w:style w:type="character" w:customStyle="1" w:styleId="15">
    <w:name w:val="页眉 字符"/>
    <w:basedOn w:val="9"/>
    <w:link w:val="5"/>
    <w:qFormat/>
    <w:uiPriority w:val="0"/>
    <w:rPr>
      <w:kern w:val="2"/>
      <w:sz w:val="18"/>
      <w:szCs w:val="18"/>
    </w:rPr>
  </w:style>
  <w:style w:type="character" w:customStyle="1" w:styleId="16">
    <w:name w:val="页脚 字符"/>
    <w:basedOn w:val="9"/>
    <w:link w:val="4"/>
    <w:qFormat/>
    <w:uiPriority w:val="0"/>
    <w:rPr>
      <w:kern w:val="2"/>
      <w:sz w:val="18"/>
      <w:szCs w:val="18"/>
    </w:rPr>
  </w:style>
  <w:style w:type="table" w:customStyle="1" w:styleId="17">
    <w:name w:val="网格型浅色1"/>
    <w:basedOn w:val="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8">
    <w:name w:val="网格型浅色2"/>
    <w:basedOn w:val="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9">
    <w:name w:val="批注框文本 字符"/>
    <w:basedOn w:val="9"/>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3EED-A675-48BC-A957-1981EBA375A2}">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3</Pages>
  <Words>2236</Words>
  <Characters>2273</Characters>
  <Lines>17</Lines>
  <Paragraphs>4</Paragraphs>
  <TotalTime>114</TotalTime>
  <ScaleCrop>false</ScaleCrop>
  <LinksUpToDate>false</LinksUpToDate>
  <CharactersWithSpaces>2319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2020-10-23T08:42:00Z</dcterms:created>
  <dc:creator>jessica</dc:creator>
  <cp:lastModifiedBy>Jocelyn</cp:lastModifiedBy>
  <dcterms:modified xsi:type="dcterms:W3CDTF">2022-11-13T09:41:04Z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7201AD02BAF84C209B579CE8E7B34E14</vt:lpwstr>
  </property>
</Properties>
</file>